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3AD075E3"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Pr="00001405">
        <w:rPr>
          <w:rFonts w:eastAsia="Times New Roman" w:cs="Times New Roman"/>
          <w:i/>
          <w:szCs w:val="20"/>
          <w:lang w:eastAsia="ru-RU"/>
        </w:rPr>
        <w:t>_</w:t>
      </w:r>
      <w:r w:rsidR="00C86E49" w:rsidRPr="00C86E49">
        <w:rPr>
          <w:rFonts w:eastAsia="Times New Roman" w:cs="Times New Roman"/>
          <w:i/>
          <w:szCs w:val="20"/>
          <w:u w:val="single"/>
          <w:lang w:eastAsia="ru-RU"/>
        </w:rPr>
        <w:t>А. С. Островская</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77777777" w:rsidR="00E46AC0" w:rsidRDefault="00A54909" w:rsidP="00FA1298">
      <w:pPr>
        <w:pStyle w:val="0"/>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xml:space="preserve">. В работе использовались две базы данных: объектно-ориентированная база данных </w:t>
      </w:r>
      <w:r w:rsidR="00FA1298">
        <w:rPr>
          <w:lang w:val="en-US"/>
        </w:rPr>
        <w:t>ZODB</w:t>
      </w:r>
      <w:r w:rsidR="00FA1298" w:rsidRPr="00FA1298">
        <w:t xml:space="preserve"> </w:t>
      </w:r>
      <w:r w:rsidR="00FA1298">
        <w:t xml:space="preserve">и реляционная база данных </w:t>
      </w:r>
      <w:r w:rsidR="00FA1298">
        <w:rPr>
          <w:lang w:val="en-US"/>
        </w:rPr>
        <w:t>SQL</w:t>
      </w:r>
      <w:r w:rsidR="00FA1298" w:rsidRPr="00FA1298">
        <w:t xml:space="preserve"> (</w:t>
      </w:r>
      <w:r w:rsidR="00FA1298">
        <w:t xml:space="preserve">СУБД </w:t>
      </w:r>
      <w:r w:rsidR="00FA1298">
        <w:rPr>
          <w:lang w:val="en-US"/>
        </w:rPr>
        <w:t>Microsoft</w:t>
      </w:r>
      <w:r w:rsidR="00FA1298" w:rsidRPr="00FA1298">
        <w:t xml:space="preserve"> </w:t>
      </w:r>
      <w:r w:rsidR="00FA1298">
        <w:rPr>
          <w:lang w:val="en-US"/>
        </w:rPr>
        <w:t>SQL</w:t>
      </w:r>
      <w:r w:rsidR="00FA1298" w:rsidRPr="00FA1298">
        <w:t xml:space="preserve"> </w:t>
      </w:r>
      <w:r w:rsidR="00FA1298">
        <w:rPr>
          <w:lang w:val="en-US"/>
        </w:rPr>
        <w:t>Server</w:t>
      </w:r>
      <w:r w:rsidR="00FA1298" w:rsidRPr="00FA1298">
        <w:t>).</w:t>
      </w:r>
    </w:p>
    <w:p w14:paraId="48E51975" w14:textId="0D06B23A" w:rsidR="00E60676" w:rsidRDefault="00E60676" w:rsidP="00FA1298">
      <w:pPr>
        <w:pStyle w:val="0"/>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The result of the work is a program for solving the game "Minesweeper". This program has been tested on several sets of input data of varying complexity. In the course of the program, the comparison of solution methods was made, and the most effective methods were determined.</w:t>
      </w:r>
    </w:p>
    <w:p w14:paraId="203362B1" w14:textId="37A6AB47" w:rsidR="00902305" w:rsidRPr="00E60676" w:rsidRDefault="00013C1A" w:rsidP="00013C1A">
      <w:pPr>
        <w:rPr>
          <w:sz w:val="22"/>
          <w:szCs w:val="20"/>
          <w:lang w:val="en-US" w:eastAsia="ru-RU"/>
        </w:rPr>
      </w:pPr>
      <w:r w:rsidRPr="00013C1A">
        <w:rPr>
          <w:lang w:val="en-US" w:eastAsia="ru-RU"/>
        </w:rPr>
        <w:t>The program is developed using the Python programming language using the Anaconda library. Two databases were used in the work: the object-oriented database ZODB and the relational database SQL (DBMS Microsoft SQL Server).</w:t>
      </w:r>
      <w:r w:rsidR="00902305" w:rsidRPr="00E60676">
        <w:rPr>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5C812D9A" w14:textId="5F59CC10" w:rsidR="00960749" w:rsidRDefault="00DD0F22" w:rsidP="0096074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3328081" w:history="1">
            <w:r w:rsidR="00960749" w:rsidRPr="000A309C">
              <w:rPr>
                <w:rStyle w:val="a9"/>
                <w:noProof/>
              </w:rPr>
              <w:t>СПИСОК ИСПОЛЬЗУЕМЫХ ОСНОВНЫХ СОКРАЩЕНИЙ</w:t>
            </w:r>
            <w:r w:rsidR="00960749">
              <w:rPr>
                <w:noProof/>
                <w:webHidden/>
              </w:rPr>
              <w:tab/>
            </w:r>
            <w:r w:rsidR="00960749">
              <w:rPr>
                <w:noProof/>
                <w:webHidden/>
              </w:rPr>
              <w:fldChar w:fldCharType="begin"/>
            </w:r>
            <w:r w:rsidR="00960749">
              <w:rPr>
                <w:noProof/>
                <w:webHidden/>
              </w:rPr>
              <w:instrText xml:space="preserve"> PAGEREF _Toc103328081 \h </w:instrText>
            </w:r>
            <w:r w:rsidR="00960749">
              <w:rPr>
                <w:noProof/>
                <w:webHidden/>
              </w:rPr>
            </w:r>
            <w:r w:rsidR="00960749">
              <w:rPr>
                <w:noProof/>
                <w:webHidden/>
              </w:rPr>
              <w:fldChar w:fldCharType="separate"/>
            </w:r>
            <w:r w:rsidR="00656CE8">
              <w:rPr>
                <w:noProof/>
                <w:webHidden/>
              </w:rPr>
              <w:t>8</w:t>
            </w:r>
            <w:r w:rsidR="00960749">
              <w:rPr>
                <w:noProof/>
                <w:webHidden/>
              </w:rPr>
              <w:fldChar w:fldCharType="end"/>
            </w:r>
          </w:hyperlink>
        </w:p>
        <w:p w14:paraId="62BF5E50" w14:textId="3B79CBA7"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082" w:history="1">
            <w:r w:rsidR="00960749" w:rsidRPr="000A309C">
              <w:rPr>
                <w:rStyle w:val="a9"/>
                <w:noProof/>
              </w:rPr>
              <w:t>ВВЕДЕНИЕ</w:t>
            </w:r>
            <w:r w:rsidR="00960749">
              <w:rPr>
                <w:noProof/>
                <w:webHidden/>
              </w:rPr>
              <w:tab/>
            </w:r>
            <w:r w:rsidR="00960749">
              <w:rPr>
                <w:noProof/>
                <w:webHidden/>
              </w:rPr>
              <w:fldChar w:fldCharType="begin"/>
            </w:r>
            <w:r w:rsidR="00960749">
              <w:rPr>
                <w:noProof/>
                <w:webHidden/>
              </w:rPr>
              <w:instrText xml:space="preserve"> PAGEREF _Toc103328082 \h </w:instrText>
            </w:r>
            <w:r w:rsidR="00960749">
              <w:rPr>
                <w:noProof/>
                <w:webHidden/>
              </w:rPr>
            </w:r>
            <w:r w:rsidR="00960749">
              <w:rPr>
                <w:noProof/>
                <w:webHidden/>
              </w:rPr>
              <w:fldChar w:fldCharType="separate"/>
            </w:r>
            <w:r w:rsidR="00656CE8">
              <w:rPr>
                <w:noProof/>
                <w:webHidden/>
              </w:rPr>
              <w:t>9</w:t>
            </w:r>
            <w:r w:rsidR="00960749">
              <w:rPr>
                <w:noProof/>
                <w:webHidden/>
              </w:rPr>
              <w:fldChar w:fldCharType="end"/>
            </w:r>
          </w:hyperlink>
        </w:p>
        <w:p w14:paraId="62920D16" w14:textId="706A9B2E"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083" w:history="1">
            <w:r w:rsidR="00960749" w:rsidRPr="000A309C">
              <w:rPr>
                <w:rStyle w:val="a9"/>
                <w:noProof/>
              </w:rPr>
              <w:t>1 АНАЛИТИЧЕСКИЙ ОБЗОР</w:t>
            </w:r>
            <w:r w:rsidR="00960749">
              <w:rPr>
                <w:noProof/>
                <w:webHidden/>
              </w:rPr>
              <w:tab/>
            </w:r>
            <w:r w:rsidR="00960749">
              <w:rPr>
                <w:noProof/>
                <w:webHidden/>
              </w:rPr>
              <w:fldChar w:fldCharType="begin"/>
            </w:r>
            <w:r w:rsidR="00960749">
              <w:rPr>
                <w:noProof/>
                <w:webHidden/>
              </w:rPr>
              <w:instrText xml:space="preserve"> PAGEREF _Toc103328083 \h </w:instrText>
            </w:r>
            <w:r w:rsidR="00960749">
              <w:rPr>
                <w:noProof/>
                <w:webHidden/>
              </w:rPr>
            </w:r>
            <w:r w:rsidR="00960749">
              <w:rPr>
                <w:noProof/>
                <w:webHidden/>
              </w:rPr>
              <w:fldChar w:fldCharType="separate"/>
            </w:r>
            <w:r w:rsidR="00656CE8">
              <w:rPr>
                <w:noProof/>
                <w:webHidden/>
              </w:rPr>
              <w:t>10</w:t>
            </w:r>
            <w:r w:rsidR="00960749">
              <w:rPr>
                <w:noProof/>
                <w:webHidden/>
              </w:rPr>
              <w:fldChar w:fldCharType="end"/>
            </w:r>
          </w:hyperlink>
        </w:p>
        <w:p w14:paraId="180CDFA8" w14:textId="536D4098"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4" w:history="1">
            <w:r w:rsidR="00960749" w:rsidRPr="000A309C">
              <w:rPr>
                <w:rStyle w:val="a9"/>
                <w:noProof/>
              </w:rPr>
              <w:t>1.1 Обзор логических задач</w:t>
            </w:r>
            <w:r w:rsidR="00960749">
              <w:rPr>
                <w:noProof/>
                <w:webHidden/>
              </w:rPr>
              <w:tab/>
            </w:r>
            <w:r w:rsidR="00960749">
              <w:rPr>
                <w:noProof/>
                <w:webHidden/>
              </w:rPr>
              <w:fldChar w:fldCharType="begin"/>
            </w:r>
            <w:r w:rsidR="00960749">
              <w:rPr>
                <w:noProof/>
                <w:webHidden/>
              </w:rPr>
              <w:instrText xml:space="preserve"> PAGEREF _Toc103328084 \h </w:instrText>
            </w:r>
            <w:r w:rsidR="00960749">
              <w:rPr>
                <w:noProof/>
                <w:webHidden/>
              </w:rPr>
            </w:r>
            <w:r w:rsidR="00960749">
              <w:rPr>
                <w:noProof/>
                <w:webHidden/>
              </w:rPr>
              <w:fldChar w:fldCharType="separate"/>
            </w:r>
            <w:r w:rsidR="00656CE8">
              <w:rPr>
                <w:noProof/>
                <w:webHidden/>
              </w:rPr>
              <w:t>10</w:t>
            </w:r>
            <w:r w:rsidR="00960749">
              <w:rPr>
                <w:noProof/>
                <w:webHidden/>
              </w:rPr>
              <w:fldChar w:fldCharType="end"/>
            </w:r>
          </w:hyperlink>
        </w:p>
        <w:p w14:paraId="40ED01A1" w14:textId="788D438D"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5" w:history="1">
            <w:r w:rsidR="00960749" w:rsidRPr="000A309C">
              <w:rPr>
                <w:rStyle w:val="a9"/>
                <w:noProof/>
              </w:rPr>
              <w:t>1.1.1 Виды головоломок</w:t>
            </w:r>
            <w:r w:rsidR="00960749">
              <w:rPr>
                <w:noProof/>
                <w:webHidden/>
              </w:rPr>
              <w:tab/>
            </w:r>
            <w:r w:rsidR="00960749">
              <w:rPr>
                <w:noProof/>
                <w:webHidden/>
              </w:rPr>
              <w:fldChar w:fldCharType="begin"/>
            </w:r>
            <w:r w:rsidR="00960749">
              <w:rPr>
                <w:noProof/>
                <w:webHidden/>
              </w:rPr>
              <w:instrText xml:space="preserve"> PAGEREF _Toc103328085 \h </w:instrText>
            </w:r>
            <w:r w:rsidR="00960749">
              <w:rPr>
                <w:noProof/>
                <w:webHidden/>
              </w:rPr>
            </w:r>
            <w:r w:rsidR="00960749">
              <w:rPr>
                <w:noProof/>
                <w:webHidden/>
              </w:rPr>
              <w:fldChar w:fldCharType="separate"/>
            </w:r>
            <w:r w:rsidR="00656CE8">
              <w:rPr>
                <w:noProof/>
                <w:webHidden/>
              </w:rPr>
              <w:t>11</w:t>
            </w:r>
            <w:r w:rsidR="00960749">
              <w:rPr>
                <w:noProof/>
                <w:webHidden/>
              </w:rPr>
              <w:fldChar w:fldCharType="end"/>
            </w:r>
          </w:hyperlink>
        </w:p>
        <w:p w14:paraId="5F644FE8" w14:textId="43FEDC0C"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6" w:history="1">
            <w:r w:rsidR="00960749" w:rsidRPr="000A309C">
              <w:rPr>
                <w:rStyle w:val="a9"/>
                <w:noProof/>
              </w:rPr>
              <w:t>1.1.2 Выбор класса логических задач</w:t>
            </w:r>
            <w:r w:rsidR="00960749">
              <w:rPr>
                <w:noProof/>
                <w:webHidden/>
              </w:rPr>
              <w:tab/>
            </w:r>
            <w:r w:rsidR="00960749">
              <w:rPr>
                <w:noProof/>
                <w:webHidden/>
              </w:rPr>
              <w:fldChar w:fldCharType="begin"/>
            </w:r>
            <w:r w:rsidR="00960749">
              <w:rPr>
                <w:noProof/>
                <w:webHidden/>
              </w:rPr>
              <w:instrText xml:space="preserve"> PAGEREF _Toc103328086 \h </w:instrText>
            </w:r>
            <w:r w:rsidR="00960749">
              <w:rPr>
                <w:noProof/>
                <w:webHidden/>
              </w:rPr>
            </w:r>
            <w:r w:rsidR="00960749">
              <w:rPr>
                <w:noProof/>
                <w:webHidden/>
              </w:rPr>
              <w:fldChar w:fldCharType="separate"/>
            </w:r>
            <w:r w:rsidR="00656CE8">
              <w:rPr>
                <w:noProof/>
                <w:webHidden/>
              </w:rPr>
              <w:t>13</w:t>
            </w:r>
            <w:r w:rsidR="00960749">
              <w:rPr>
                <w:noProof/>
                <w:webHidden/>
              </w:rPr>
              <w:fldChar w:fldCharType="end"/>
            </w:r>
          </w:hyperlink>
        </w:p>
        <w:p w14:paraId="265A6FFE" w14:textId="4F6F2C7A"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7" w:history="1">
            <w:r w:rsidR="00960749" w:rsidRPr="000A309C">
              <w:rPr>
                <w:rStyle w:val="a9"/>
                <w:noProof/>
              </w:rPr>
              <w:t>1.2 Обзор методов искусственного интеллекта</w:t>
            </w:r>
            <w:r w:rsidR="00960749">
              <w:rPr>
                <w:noProof/>
                <w:webHidden/>
              </w:rPr>
              <w:tab/>
            </w:r>
            <w:r w:rsidR="00960749">
              <w:rPr>
                <w:noProof/>
                <w:webHidden/>
              </w:rPr>
              <w:fldChar w:fldCharType="begin"/>
            </w:r>
            <w:r w:rsidR="00960749">
              <w:rPr>
                <w:noProof/>
                <w:webHidden/>
              </w:rPr>
              <w:instrText xml:space="preserve"> PAGEREF _Toc103328087 \h </w:instrText>
            </w:r>
            <w:r w:rsidR="00960749">
              <w:rPr>
                <w:noProof/>
                <w:webHidden/>
              </w:rPr>
            </w:r>
            <w:r w:rsidR="00960749">
              <w:rPr>
                <w:noProof/>
                <w:webHidden/>
              </w:rPr>
              <w:fldChar w:fldCharType="separate"/>
            </w:r>
            <w:r w:rsidR="00656CE8">
              <w:rPr>
                <w:noProof/>
                <w:webHidden/>
              </w:rPr>
              <w:t>14</w:t>
            </w:r>
            <w:r w:rsidR="00960749">
              <w:rPr>
                <w:noProof/>
                <w:webHidden/>
              </w:rPr>
              <w:fldChar w:fldCharType="end"/>
            </w:r>
          </w:hyperlink>
        </w:p>
        <w:p w14:paraId="76872EA6" w14:textId="204F13E9"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8" w:history="1">
            <w:r w:rsidR="00960749" w:rsidRPr="000A309C">
              <w:rPr>
                <w:rStyle w:val="a9"/>
                <w:noProof/>
              </w:rPr>
              <w:t>1.2.1 Искусственная нейронная сеть</w:t>
            </w:r>
            <w:r w:rsidR="00960749">
              <w:rPr>
                <w:noProof/>
                <w:webHidden/>
              </w:rPr>
              <w:tab/>
            </w:r>
            <w:r w:rsidR="00960749">
              <w:rPr>
                <w:noProof/>
                <w:webHidden/>
              </w:rPr>
              <w:fldChar w:fldCharType="begin"/>
            </w:r>
            <w:r w:rsidR="00960749">
              <w:rPr>
                <w:noProof/>
                <w:webHidden/>
              </w:rPr>
              <w:instrText xml:space="preserve"> PAGEREF _Toc103328088 \h </w:instrText>
            </w:r>
            <w:r w:rsidR="00960749">
              <w:rPr>
                <w:noProof/>
                <w:webHidden/>
              </w:rPr>
            </w:r>
            <w:r w:rsidR="00960749">
              <w:rPr>
                <w:noProof/>
                <w:webHidden/>
              </w:rPr>
              <w:fldChar w:fldCharType="separate"/>
            </w:r>
            <w:r w:rsidR="00656CE8">
              <w:rPr>
                <w:noProof/>
                <w:webHidden/>
              </w:rPr>
              <w:t>14</w:t>
            </w:r>
            <w:r w:rsidR="00960749">
              <w:rPr>
                <w:noProof/>
                <w:webHidden/>
              </w:rPr>
              <w:fldChar w:fldCharType="end"/>
            </w:r>
          </w:hyperlink>
        </w:p>
        <w:p w14:paraId="3B158C2B" w14:textId="0ACF32D6"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89" w:history="1">
            <w:r w:rsidR="00960749" w:rsidRPr="000A309C">
              <w:rPr>
                <w:rStyle w:val="a9"/>
                <w:noProof/>
              </w:rPr>
              <w:t>1.2.2 Экспертная система</w:t>
            </w:r>
            <w:r w:rsidR="00960749">
              <w:rPr>
                <w:noProof/>
                <w:webHidden/>
              </w:rPr>
              <w:tab/>
            </w:r>
            <w:r w:rsidR="00960749">
              <w:rPr>
                <w:noProof/>
                <w:webHidden/>
              </w:rPr>
              <w:fldChar w:fldCharType="begin"/>
            </w:r>
            <w:r w:rsidR="00960749">
              <w:rPr>
                <w:noProof/>
                <w:webHidden/>
              </w:rPr>
              <w:instrText xml:space="preserve"> PAGEREF _Toc103328089 \h </w:instrText>
            </w:r>
            <w:r w:rsidR="00960749">
              <w:rPr>
                <w:noProof/>
                <w:webHidden/>
              </w:rPr>
            </w:r>
            <w:r w:rsidR="00960749">
              <w:rPr>
                <w:noProof/>
                <w:webHidden/>
              </w:rPr>
              <w:fldChar w:fldCharType="separate"/>
            </w:r>
            <w:r w:rsidR="00656CE8">
              <w:rPr>
                <w:noProof/>
                <w:webHidden/>
              </w:rPr>
              <w:t>16</w:t>
            </w:r>
            <w:r w:rsidR="00960749">
              <w:rPr>
                <w:noProof/>
                <w:webHidden/>
              </w:rPr>
              <w:fldChar w:fldCharType="end"/>
            </w:r>
          </w:hyperlink>
        </w:p>
        <w:p w14:paraId="44AF1CD2" w14:textId="2FDF3ED7"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0" w:history="1">
            <w:r w:rsidR="00960749" w:rsidRPr="000A309C">
              <w:rPr>
                <w:rStyle w:val="a9"/>
                <w:noProof/>
              </w:rPr>
              <w:t>1.3 Сравнение процессов обучения человека и машины</w:t>
            </w:r>
            <w:r w:rsidR="00960749">
              <w:rPr>
                <w:noProof/>
                <w:webHidden/>
              </w:rPr>
              <w:tab/>
            </w:r>
            <w:r w:rsidR="00960749">
              <w:rPr>
                <w:noProof/>
                <w:webHidden/>
              </w:rPr>
              <w:fldChar w:fldCharType="begin"/>
            </w:r>
            <w:r w:rsidR="00960749">
              <w:rPr>
                <w:noProof/>
                <w:webHidden/>
              </w:rPr>
              <w:instrText xml:space="preserve"> PAGEREF _Toc103328090 \h </w:instrText>
            </w:r>
            <w:r w:rsidR="00960749">
              <w:rPr>
                <w:noProof/>
                <w:webHidden/>
              </w:rPr>
            </w:r>
            <w:r w:rsidR="00960749">
              <w:rPr>
                <w:noProof/>
                <w:webHidden/>
              </w:rPr>
              <w:fldChar w:fldCharType="separate"/>
            </w:r>
            <w:r w:rsidR="00656CE8">
              <w:rPr>
                <w:noProof/>
                <w:webHidden/>
              </w:rPr>
              <w:t>19</w:t>
            </w:r>
            <w:r w:rsidR="00960749">
              <w:rPr>
                <w:noProof/>
                <w:webHidden/>
              </w:rPr>
              <w:fldChar w:fldCharType="end"/>
            </w:r>
          </w:hyperlink>
        </w:p>
        <w:p w14:paraId="0CF17DE8" w14:textId="71FED1D5"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1" w:history="1">
            <w:r w:rsidR="00960749" w:rsidRPr="000A309C">
              <w:rPr>
                <w:rStyle w:val="a9"/>
                <w:noProof/>
              </w:rPr>
              <w:t>1.3.1 Процесс обучения у человека</w:t>
            </w:r>
            <w:r w:rsidR="00960749">
              <w:rPr>
                <w:noProof/>
                <w:webHidden/>
              </w:rPr>
              <w:tab/>
            </w:r>
            <w:r w:rsidR="00960749">
              <w:rPr>
                <w:noProof/>
                <w:webHidden/>
              </w:rPr>
              <w:fldChar w:fldCharType="begin"/>
            </w:r>
            <w:r w:rsidR="00960749">
              <w:rPr>
                <w:noProof/>
                <w:webHidden/>
              </w:rPr>
              <w:instrText xml:space="preserve"> PAGEREF _Toc103328091 \h </w:instrText>
            </w:r>
            <w:r w:rsidR="00960749">
              <w:rPr>
                <w:noProof/>
                <w:webHidden/>
              </w:rPr>
            </w:r>
            <w:r w:rsidR="00960749">
              <w:rPr>
                <w:noProof/>
                <w:webHidden/>
              </w:rPr>
              <w:fldChar w:fldCharType="separate"/>
            </w:r>
            <w:r w:rsidR="00656CE8">
              <w:rPr>
                <w:noProof/>
                <w:webHidden/>
              </w:rPr>
              <w:t>19</w:t>
            </w:r>
            <w:r w:rsidR="00960749">
              <w:rPr>
                <w:noProof/>
                <w:webHidden/>
              </w:rPr>
              <w:fldChar w:fldCharType="end"/>
            </w:r>
          </w:hyperlink>
        </w:p>
        <w:p w14:paraId="2777EA0D" w14:textId="7FB6E373"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2" w:history="1">
            <w:r w:rsidR="00960749" w:rsidRPr="000A309C">
              <w:rPr>
                <w:rStyle w:val="a9"/>
                <w:noProof/>
              </w:rPr>
              <w:t>1.3.2 Процесс обучения у машины</w:t>
            </w:r>
            <w:r w:rsidR="00960749">
              <w:rPr>
                <w:noProof/>
                <w:webHidden/>
              </w:rPr>
              <w:tab/>
            </w:r>
            <w:r w:rsidR="00960749">
              <w:rPr>
                <w:noProof/>
                <w:webHidden/>
              </w:rPr>
              <w:fldChar w:fldCharType="begin"/>
            </w:r>
            <w:r w:rsidR="00960749">
              <w:rPr>
                <w:noProof/>
                <w:webHidden/>
              </w:rPr>
              <w:instrText xml:space="preserve"> PAGEREF _Toc103328092 \h </w:instrText>
            </w:r>
            <w:r w:rsidR="00960749">
              <w:rPr>
                <w:noProof/>
                <w:webHidden/>
              </w:rPr>
            </w:r>
            <w:r w:rsidR="00960749">
              <w:rPr>
                <w:noProof/>
                <w:webHidden/>
              </w:rPr>
              <w:fldChar w:fldCharType="separate"/>
            </w:r>
            <w:r w:rsidR="00656CE8">
              <w:rPr>
                <w:noProof/>
                <w:webHidden/>
              </w:rPr>
              <w:t>21</w:t>
            </w:r>
            <w:r w:rsidR="00960749">
              <w:rPr>
                <w:noProof/>
                <w:webHidden/>
              </w:rPr>
              <w:fldChar w:fldCharType="end"/>
            </w:r>
          </w:hyperlink>
        </w:p>
        <w:p w14:paraId="3E5AB41D" w14:textId="3A8B7161"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3" w:history="1">
            <w:r w:rsidR="00960749" w:rsidRPr="000A309C">
              <w:rPr>
                <w:rStyle w:val="a9"/>
                <w:noProof/>
              </w:rPr>
              <w:t>1.3.3 Сравнительный анализ</w:t>
            </w:r>
            <w:r w:rsidR="00960749">
              <w:rPr>
                <w:noProof/>
                <w:webHidden/>
              </w:rPr>
              <w:tab/>
            </w:r>
            <w:r w:rsidR="00960749">
              <w:rPr>
                <w:noProof/>
                <w:webHidden/>
              </w:rPr>
              <w:fldChar w:fldCharType="begin"/>
            </w:r>
            <w:r w:rsidR="00960749">
              <w:rPr>
                <w:noProof/>
                <w:webHidden/>
              </w:rPr>
              <w:instrText xml:space="preserve"> PAGEREF _Toc103328093 \h </w:instrText>
            </w:r>
            <w:r w:rsidR="00960749">
              <w:rPr>
                <w:noProof/>
                <w:webHidden/>
              </w:rPr>
            </w:r>
            <w:r w:rsidR="00960749">
              <w:rPr>
                <w:noProof/>
                <w:webHidden/>
              </w:rPr>
              <w:fldChar w:fldCharType="separate"/>
            </w:r>
            <w:r w:rsidR="00656CE8">
              <w:rPr>
                <w:noProof/>
                <w:webHidden/>
              </w:rPr>
              <w:t>24</w:t>
            </w:r>
            <w:r w:rsidR="00960749">
              <w:rPr>
                <w:noProof/>
                <w:webHidden/>
              </w:rPr>
              <w:fldChar w:fldCharType="end"/>
            </w:r>
          </w:hyperlink>
        </w:p>
        <w:p w14:paraId="38BC89A3" w14:textId="3AF5245C"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4" w:history="1">
            <w:r w:rsidR="00960749" w:rsidRPr="000A309C">
              <w:rPr>
                <w:rStyle w:val="a9"/>
                <w:noProof/>
              </w:rPr>
              <w:t>1.3.4 Общая модель системы с элементами самообучения</w:t>
            </w:r>
            <w:r w:rsidR="00960749">
              <w:rPr>
                <w:noProof/>
                <w:webHidden/>
              </w:rPr>
              <w:tab/>
            </w:r>
            <w:r w:rsidR="00960749">
              <w:rPr>
                <w:noProof/>
                <w:webHidden/>
              </w:rPr>
              <w:fldChar w:fldCharType="begin"/>
            </w:r>
            <w:r w:rsidR="00960749">
              <w:rPr>
                <w:noProof/>
                <w:webHidden/>
              </w:rPr>
              <w:instrText xml:space="preserve"> PAGEREF _Toc103328094 \h </w:instrText>
            </w:r>
            <w:r w:rsidR="00960749">
              <w:rPr>
                <w:noProof/>
                <w:webHidden/>
              </w:rPr>
            </w:r>
            <w:r w:rsidR="00960749">
              <w:rPr>
                <w:noProof/>
                <w:webHidden/>
              </w:rPr>
              <w:fldChar w:fldCharType="separate"/>
            </w:r>
            <w:r w:rsidR="00656CE8">
              <w:rPr>
                <w:noProof/>
                <w:webHidden/>
              </w:rPr>
              <w:t>28</w:t>
            </w:r>
            <w:r w:rsidR="00960749">
              <w:rPr>
                <w:noProof/>
                <w:webHidden/>
              </w:rPr>
              <w:fldChar w:fldCharType="end"/>
            </w:r>
          </w:hyperlink>
        </w:p>
        <w:p w14:paraId="33F90889" w14:textId="474BED55"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5" w:history="1">
            <w:r w:rsidR="00960749" w:rsidRPr="000A309C">
              <w:rPr>
                <w:rStyle w:val="a9"/>
                <w:noProof/>
              </w:rPr>
              <w:t>1.4 Методы решения игры «Сапёр»</w:t>
            </w:r>
            <w:r w:rsidR="00960749">
              <w:rPr>
                <w:noProof/>
                <w:webHidden/>
              </w:rPr>
              <w:tab/>
            </w:r>
            <w:r w:rsidR="00960749">
              <w:rPr>
                <w:noProof/>
                <w:webHidden/>
              </w:rPr>
              <w:fldChar w:fldCharType="begin"/>
            </w:r>
            <w:r w:rsidR="00960749">
              <w:rPr>
                <w:noProof/>
                <w:webHidden/>
              </w:rPr>
              <w:instrText xml:space="preserve"> PAGEREF _Toc103328095 \h </w:instrText>
            </w:r>
            <w:r w:rsidR="00960749">
              <w:rPr>
                <w:noProof/>
                <w:webHidden/>
              </w:rPr>
            </w:r>
            <w:r w:rsidR="00960749">
              <w:rPr>
                <w:noProof/>
                <w:webHidden/>
              </w:rPr>
              <w:fldChar w:fldCharType="separate"/>
            </w:r>
            <w:r w:rsidR="00656CE8">
              <w:rPr>
                <w:noProof/>
                <w:webHidden/>
              </w:rPr>
              <w:t>29</w:t>
            </w:r>
            <w:r w:rsidR="00960749">
              <w:rPr>
                <w:noProof/>
                <w:webHidden/>
              </w:rPr>
              <w:fldChar w:fldCharType="end"/>
            </w:r>
          </w:hyperlink>
        </w:p>
        <w:p w14:paraId="73C92CD5" w14:textId="20B8EC9A"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6" w:history="1">
            <w:r w:rsidR="00960749" w:rsidRPr="000A309C">
              <w:rPr>
                <w:rStyle w:val="a9"/>
                <w:noProof/>
              </w:rPr>
              <w:t>1.4.1 Гибридные модели анализа ситуаций</w:t>
            </w:r>
            <w:r w:rsidR="00960749">
              <w:rPr>
                <w:noProof/>
                <w:webHidden/>
              </w:rPr>
              <w:tab/>
            </w:r>
            <w:r w:rsidR="00960749">
              <w:rPr>
                <w:noProof/>
                <w:webHidden/>
              </w:rPr>
              <w:fldChar w:fldCharType="begin"/>
            </w:r>
            <w:r w:rsidR="00960749">
              <w:rPr>
                <w:noProof/>
                <w:webHidden/>
              </w:rPr>
              <w:instrText xml:space="preserve"> PAGEREF _Toc103328096 \h </w:instrText>
            </w:r>
            <w:r w:rsidR="00960749">
              <w:rPr>
                <w:noProof/>
                <w:webHidden/>
              </w:rPr>
            </w:r>
            <w:r w:rsidR="00960749">
              <w:rPr>
                <w:noProof/>
                <w:webHidden/>
              </w:rPr>
              <w:fldChar w:fldCharType="separate"/>
            </w:r>
            <w:r w:rsidR="00656CE8">
              <w:rPr>
                <w:noProof/>
                <w:webHidden/>
              </w:rPr>
              <w:t>29</w:t>
            </w:r>
            <w:r w:rsidR="00960749">
              <w:rPr>
                <w:noProof/>
                <w:webHidden/>
              </w:rPr>
              <w:fldChar w:fldCharType="end"/>
            </w:r>
          </w:hyperlink>
        </w:p>
        <w:p w14:paraId="07C9E902" w14:textId="694B64F3"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7" w:history="1">
            <w:r w:rsidR="00960749" w:rsidRPr="000A309C">
              <w:rPr>
                <w:rStyle w:val="a9"/>
                <w:noProof/>
              </w:rPr>
              <w:t>1.4.2 Сторонний алгоритм решения игры «Сапёр»</w:t>
            </w:r>
            <w:r w:rsidR="00960749">
              <w:rPr>
                <w:noProof/>
                <w:webHidden/>
              </w:rPr>
              <w:tab/>
            </w:r>
            <w:r w:rsidR="00960749">
              <w:rPr>
                <w:noProof/>
                <w:webHidden/>
              </w:rPr>
              <w:fldChar w:fldCharType="begin"/>
            </w:r>
            <w:r w:rsidR="00960749">
              <w:rPr>
                <w:noProof/>
                <w:webHidden/>
              </w:rPr>
              <w:instrText xml:space="preserve"> PAGEREF _Toc103328097 \h </w:instrText>
            </w:r>
            <w:r w:rsidR="00960749">
              <w:rPr>
                <w:noProof/>
                <w:webHidden/>
              </w:rPr>
            </w:r>
            <w:r w:rsidR="00960749">
              <w:rPr>
                <w:noProof/>
                <w:webHidden/>
              </w:rPr>
              <w:fldChar w:fldCharType="separate"/>
            </w:r>
            <w:r w:rsidR="00656CE8">
              <w:rPr>
                <w:noProof/>
                <w:webHidden/>
              </w:rPr>
              <w:t>31</w:t>
            </w:r>
            <w:r w:rsidR="00960749">
              <w:rPr>
                <w:noProof/>
                <w:webHidden/>
              </w:rPr>
              <w:fldChar w:fldCharType="end"/>
            </w:r>
          </w:hyperlink>
        </w:p>
        <w:p w14:paraId="67FCAE7E" w14:textId="499E1A3C"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8" w:history="1">
            <w:r w:rsidR="00960749" w:rsidRPr="000A309C">
              <w:rPr>
                <w:rStyle w:val="a9"/>
                <w:noProof/>
              </w:rPr>
              <w:t>1.4.3 Разработанный метод с элементами самообучения</w:t>
            </w:r>
            <w:r w:rsidR="00960749">
              <w:rPr>
                <w:noProof/>
                <w:webHidden/>
              </w:rPr>
              <w:tab/>
            </w:r>
            <w:r w:rsidR="00960749">
              <w:rPr>
                <w:noProof/>
                <w:webHidden/>
              </w:rPr>
              <w:fldChar w:fldCharType="begin"/>
            </w:r>
            <w:r w:rsidR="00960749">
              <w:rPr>
                <w:noProof/>
                <w:webHidden/>
              </w:rPr>
              <w:instrText xml:space="preserve"> PAGEREF _Toc103328098 \h </w:instrText>
            </w:r>
            <w:r w:rsidR="00960749">
              <w:rPr>
                <w:noProof/>
                <w:webHidden/>
              </w:rPr>
            </w:r>
            <w:r w:rsidR="00960749">
              <w:rPr>
                <w:noProof/>
                <w:webHidden/>
              </w:rPr>
              <w:fldChar w:fldCharType="separate"/>
            </w:r>
            <w:r w:rsidR="00656CE8">
              <w:rPr>
                <w:noProof/>
                <w:webHidden/>
              </w:rPr>
              <w:t>35</w:t>
            </w:r>
            <w:r w:rsidR="00960749">
              <w:rPr>
                <w:noProof/>
                <w:webHidden/>
              </w:rPr>
              <w:fldChar w:fldCharType="end"/>
            </w:r>
          </w:hyperlink>
        </w:p>
        <w:p w14:paraId="63BEFD86" w14:textId="0915DECA"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099" w:history="1">
            <w:r w:rsidR="00960749" w:rsidRPr="000A309C">
              <w:rPr>
                <w:rStyle w:val="a9"/>
                <w:noProof/>
              </w:rPr>
              <w:t>1.4.4 Анализ алгоритмов построения самообучающихся систем</w:t>
            </w:r>
            <w:r w:rsidR="00960749">
              <w:rPr>
                <w:noProof/>
                <w:webHidden/>
              </w:rPr>
              <w:tab/>
            </w:r>
            <w:r w:rsidR="00960749">
              <w:rPr>
                <w:noProof/>
                <w:webHidden/>
              </w:rPr>
              <w:fldChar w:fldCharType="begin"/>
            </w:r>
            <w:r w:rsidR="00960749">
              <w:rPr>
                <w:noProof/>
                <w:webHidden/>
              </w:rPr>
              <w:instrText xml:space="preserve"> PAGEREF _Toc103328099 \h </w:instrText>
            </w:r>
            <w:r w:rsidR="00960749">
              <w:rPr>
                <w:noProof/>
                <w:webHidden/>
              </w:rPr>
            </w:r>
            <w:r w:rsidR="00960749">
              <w:rPr>
                <w:noProof/>
                <w:webHidden/>
              </w:rPr>
              <w:fldChar w:fldCharType="separate"/>
            </w:r>
            <w:r w:rsidR="00656CE8">
              <w:rPr>
                <w:noProof/>
                <w:webHidden/>
              </w:rPr>
              <w:t>40</w:t>
            </w:r>
            <w:r w:rsidR="00960749">
              <w:rPr>
                <w:noProof/>
                <w:webHidden/>
              </w:rPr>
              <w:fldChar w:fldCharType="end"/>
            </w:r>
          </w:hyperlink>
        </w:p>
        <w:p w14:paraId="3110F125" w14:textId="34C7F840"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100" w:history="1">
            <w:r w:rsidR="00960749" w:rsidRPr="000A309C">
              <w:rPr>
                <w:rStyle w:val="a9"/>
                <w:noProof/>
              </w:rPr>
              <w:t>2 СПЕЦИАЛЬНАЯ ЧАСТЬ</w:t>
            </w:r>
            <w:r w:rsidR="00960749">
              <w:rPr>
                <w:noProof/>
                <w:webHidden/>
              </w:rPr>
              <w:tab/>
            </w:r>
            <w:r w:rsidR="00960749">
              <w:rPr>
                <w:noProof/>
                <w:webHidden/>
              </w:rPr>
              <w:fldChar w:fldCharType="begin"/>
            </w:r>
            <w:r w:rsidR="00960749">
              <w:rPr>
                <w:noProof/>
                <w:webHidden/>
              </w:rPr>
              <w:instrText xml:space="preserve"> PAGEREF _Toc103328100 \h </w:instrText>
            </w:r>
            <w:r w:rsidR="00960749">
              <w:rPr>
                <w:noProof/>
                <w:webHidden/>
              </w:rPr>
            </w:r>
            <w:r w:rsidR="00960749">
              <w:rPr>
                <w:noProof/>
                <w:webHidden/>
              </w:rPr>
              <w:fldChar w:fldCharType="separate"/>
            </w:r>
            <w:r w:rsidR="00656CE8">
              <w:rPr>
                <w:noProof/>
                <w:webHidden/>
              </w:rPr>
              <w:t>42</w:t>
            </w:r>
            <w:r w:rsidR="00960749">
              <w:rPr>
                <w:noProof/>
                <w:webHidden/>
              </w:rPr>
              <w:fldChar w:fldCharType="end"/>
            </w:r>
          </w:hyperlink>
        </w:p>
        <w:p w14:paraId="71FFEEC2" w14:textId="6D836517"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1" w:history="1">
            <w:r w:rsidR="00960749" w:rsidRPr="000A309C">
              <w:rPr>
                <w:rStyle w:val="a9"/>
                <w:noProof/>
              </w:rPr>
              <w:t>2.2 Содержательная постановка задачи</w:t>
            </w:r>
            <w:r w:rsidR="00960749">
              <w:rPr>
                <w:noProof/>
                <w:webHidden/>
              </w:rPr>
              <w:tab/>
            </w:r>
            <w:r w:rsidR="00960749">
              <w:rPr>
                <w:noProof/>
                <w:webHidden/>
              </w:rPr>
              <w:fldChar w:fldCharType="begin"/>
            </w:r>
            <w:r w:rsidR="00960749">
              <w:rPr>
                <w:noProof/>
                <w:webHidden/>
              </w:rPr>
              <w:instrText xml:space="preserve"> PAGEREF _Toc103328101 \h </w:instrText>
            </w:r>
            <w:r w:rsidR="00960749">
              <w:rPr>
                <w:noProof/>
                <w:webHidden/>
              </w:rPr>
            </w:r>
            <w:r w:rsidR="00960749">
              <w:rPr>
                <w:noProof/>
                <w:webHidden/>
              </w:rPr>
              <w:fldChar w:fldCharType="separate"/>
            </w:r>
            <w:r w:rsidR="00656CE8">
              <w:rPr>
                <w:noProof/>
                <w:webHidden/>
              </w:rPr>
              <w:t>43</w:t>
            </w:r>
            <w:r w:rsidR="00960749">
              <w:rPr>
                <w:noProof/>
                <w:webHidden/>
              </w:rPr>
              <w:fldChar w:fldCharType="end"/>
            </w:r>
          </w:hyperlink>
        </w:p>
        <w:p w14:paraId="02776BE9" w14:textId="0DD2089F"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2" w:history="1">
            <w:r w:rsidR="00960749" w:rsidRPr="000A309C">
              <w:rPr>
                <w:rStyle w:val="a9"/>
                <w:noProof/>
              </w:rPr>
              <w:t>2.3 Математическая постановка задачи</w:t>
            </w:r>
            <w:r w:rsidR="00960749">
              <w:rPr>
                <w:noProof/>
                <w:webHidden/>
              </w:rPr>
              <w:tab/>
            </w:r>
            <w:r w:rsidR="00960749">
              <w:rPr>
                <w:noProof/>
                <w:webHidden/>
              </w:rPr>
              <w:fldChar w:fldCharType="begin"/>
            </w:r>
            <w:r w:rsidR="00960749">
              <w:rPr>
                <w:noProof/>
                <w:webHidden/>
              </w:rPr>
              <w:instrText xml:space="preserve"> PAGEREF _Toc103328102 \h </w:instrText>
            </w:r>
            <w:r w:rsidR="00960749">
              <w:rPr>
                <w:noProof/>
                <w:webHidden/>
              </w:rPr>
            </w:r>
            <w:r w:rsidR="00960749">
              <w:rPr>
                <w:noProof/>
                <w:webHidden/>
              </w:rPr>
              <w:fldChar w:fldCharType="separate"/>
            </w:r>
            <w:r w:rsidR="00656CE8">
              <w:rPr>
                <w:noProof/>
                <w:webHidden/>
              </w:rPr>
              <w:t>44</w:t>
            </w:r>
            <w:r w:rsidR="00960749">
              <w:rPr>
                <w:noProof/>
                <w:webHidden/>
              </w:rPr>
              <w:fldChar w:fldCharType="end"/>
            </w:r>
          </w:hyperlink>
        </w:p>
        <w:p w14:paraId="3A737E9F" w14:textId="4760DC6E"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3" w:history="1">
            <w:r w:rsidR="00960749" w:rsidRPr="000A309C">
              <w:rPr>
                <w:rStyle w:val="a9"/>
                <w:noProof/>
              </w:rPr>
              <w:t>2.4 Дополнительные данные</w:t>
            </w:r>
            <w:r w:rsidR="00960749">
              <w:rPr>
                <w:noProof/>
                <w:webHidden/>
              </w:rPr>
              <w:tab/>
            </w:r>
            <w:r w:rsidR="00960749">
              <w:rPr>
                <w:noProof/>
                <w:webHidden/>
              </w:rPr>
              <w:fldChar w:fldCharType="begin"/>
            </w:r>
            <w:r w:rsidR="00960749">
              <w:rPr>
                <w:noProof/>
                <w:webHidden/>
              </w:rPr>
              <w:instrText xml:space="preserve"> PAGEREF _Toc103328103 \h </w:instrText>
            </w:r>
            <w:r w:rsidR="00960749">
              <w:rPr>
                <w:noProof/>
                <w:webHidden/>
              </w:rPr>
            </w:r>
            <w:r w:rsidR="00960749">
              <w:rPr>
                <w:noProof/>
                <w:webHidden/>
              </w:rPr>
              <w:fldChar w:fldCharType="separate"/>
            </w:r>
            <w:r w:rsidR="00656CE8">
              <w:rPr>
                <w:noProof/>
                <w:webHidden/>
              </w:rPr>
              <w:t>49</w:t>
            </w:r>
            <w:r w:rsidR="00960749">
              <w:rPr>
                <w:noProof/>
                <w:webHidden/>
              </w:rPr>
              <w:fldChar w:fldCharType="end"/>
            </w:r>
          </w:hyperlink>
        </w:p>
        <w:p w14:paraId="7BCD5D59" w14:textId="7C435912"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4" w:history="1">
            <w:r w:rsidR="00960749" w:rsidRPr="000A309C">
              <w:rPr>
                <w:rStyle w:val="a9"/>
                <w:noProof/>
              </w:rPr>
              <w:t>2.5 Методы поиска решения</w:t>
            </w:r>
            <w:r w:rsidR="00960749">
              <w:rPr>
                <w:noProof/>
                <w:webHidden/>
              </w:rPr>
              <w:tab/>
            </w:r>
            <w:r w:rsidR="00960749">
              <w:rPr>
                <w:noProof/>
                <w:webHidden/>
              </w:rPr>
              <w:fldChar w:fldCharType="begin"/>
            </w:r>
            <w:r w:rsidR="00960749">
              <w:rPr>
                <w:noProof/>
                <w:webHidden/>
              </w:rPr>
              <w:instrText xml:space="preserve"> PAGEREF _Toc103328104 \h </w:instrText>
            </w:r>
            <w:r w:rsidR="00960749">
              <w:rPr>
                <w:noProof/>
                <w:webHidden/>
              </w:rPr>
            </w:r>
            <w:r w:rsidR="00960749">
              <w:rPr>
                <w:noProof/>
                <w:webHidden/>
              </w:rPr>
              <w:fldChar w:fldCharType="separate"/>
            </w:r>
            <w:r w:rsidR="00656CE8">
              <w:rPr>
                <w:noProof/>
                <w:webHidden/>
              </w:rPr>
              <w:t>50</w:t>
            </w:r>
            <w:r w:rsidR="00960749">
              <w:rPr>
                <w:noProof/>
                <w:webHidden/>
              </w:rPr>
              <w:fldChar w:fldCharType="end"/>
            </w:r>
          </w:hyperlink>
        </w:p>
        <w:p w14:paraId="10830A08" w14:textId="3924080E"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5" w:history="1">
            <w:r w:rsidR="00960749" w:rsidRPr="000A309C">
              <w:rPr>
                <w:rStyle w:val="a9"/>
                <w:noProof/>
              </w:rPr>
              <w:t>2.5.1 Метод поиска однозначного решения</w:t>
            </w:r>
            <w:r w:rsidR="00960749">
              <w:rPr>
                <w:noProof/>
                <w:webHidden/>
              </w:rPr>
              <w:tab/>
            </w:r>
            <w:r w:rsidR="00960749">
              <w:rPr>
                <w:noProof/>
                <w:webHidden/>
              </w:rPr>
              <w:fldChar w:fldCharType="begin"/>
            </w:r>
            <w:r w:rsidR="00960749">
              <w:rPr>
                <w:noProof/>
                <w:webHidden/>
              </w:rPr>
              <w:instrText xml:space="preserve"> PAGEREF _Toc103328105 \h </w:instrText>
            </w:r>
            <w:r w:rsidR="00960749">
              <w:rPr>
                <w:noProof/>
                <w:webHidden/>
              </w:rPr>
            </w:r>
            <w:r w:rsidR="00960749">
              <w:rPr>
                <w:noProof/>
                <w:webHidden/>
              </w:rPr>
              <w:fldChar w:fldCharType="separate"/>
            </w:r>
            <w:r w:rsidR="00656CE8">
              <w:rPr>
                <w:noProof/>
                <w:webHidden/>
              </w:rPr>
              <w:t>51</w:t>
            </w:r>
            <w:r w:rsidR="00960749">
              <w:rPr>
                <w:noProof/>
                <w:webHidden/>
              </w:rPr>
              <w:fldChar w:fldCharType="end"/>
            </w:r>
          </w:hyperlink>
        </w:p>
        <w:p w14:paraId="0E24A190" w14:textId="1EB0DE55"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6" w:history="1">
            <w:r w:rsidR="00960749" w:rsidRPr="000A309C">
              <w:rPr>
                <w:rStyle w:val="a9"/>
                <w:noProof/>
              </w:rPr>
              <w:t>2.5.2 Метод гипотез</w:t>
            </w:r>
            <w:r w:rsidR="00960749">
              <w:rPr>
                <w:noProof/>
                <w:webHidden/>
              </w:rPr>
              <w:tab/>
            </w:r>
            <w:r w:rsidR="00960749">
              <w:rPr>
                <w:noProof/>
                <w:webHidden/>
              </w:rPr>
              <w:fldChar w:fldCharType="begin"/>
            </w:r>
            <w:r w:rsidR="00960749">
              <w:rPr>
                <w:noProof/>
                <w:webHidden/>
              </w:rPr>
              <w:instrText xml:space="preserve"> PAGEREF _Toc103328106 \h </w:instrText>
            </w:r>
            <w:r w:rsidR="00960749">
              <w:rPr>
                <w:noProof/>
                <w:webHidden/>
              </w:rPr>
            </w:r>
            <w:r w:rsidR="00960749">
              <w:rPr>
                <w:noProof/>
                <w:webHidden/>
              </w:rPr>
              <w:fldChar w:fldCharType="separate"/>
            </w:r>
            <w:r w:rsidR="00656CE8">
              <w:rPr>
                <w:noProof/>
                <w:webHidden/>
              </w:rPr>
              <w:t>53</w:t>
            </w:r>
            <w:r w:rsidR="00960749">
              <w:rPr>
                <w:noProof/>
                <w:webHidden/>
              </w:rPr>
              <w:fldChar w:fldCharType="end"/>
            </w:r>
          </w:hyperlink>
        </w:p>
        <w:p w14:paraId="2E56BDD2" w14:textId="61B93A28"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7" w:history="1">
            <w:r w:rsidR="00960749" w:rsidRPr="000A309C">
              <w:rPr>
                <w:rStyle w:val="a9"/>
                <w:noProof/>
              </w:rPr>
              <w:t>2.5.3 Метод связанных клеток 1</w:t>
            </w:r>
            <w:r w:rsidR="00960749">
              <w:rPr>
                <w:noProof/>
                <w:webHidden/>
              </w:rPr>
              <w:tab/>
            </w:r>
            <w:r w:rsidR="00960749">
              <w:rPr>
                <w:noProof/>
                <w:webHidden/>
              </w:rPr>
              <w:fldChar w:fldCharType="begin"/>
            </w:r>
            <w:r w:rsidR="00960749">
              <w:rPr>
                <w:noProof/>
                <w:webHidden/>
              </w:rPr>
              <w:instrText xml:space="preserve"> PAGEREF _Toc103328107 \h </w:instrText>
            </w:r>
            <w:r w:rsidR="00960749">
              <w:rPr>
                <w:noProof/>
                <w:webHidden/>
              </w:rPr>
            </w:r>
            <w:r w:rsidR="00960749">
              <w:rPr>
                <w:noProof/>
                <w:webHidden/>
              </w:rPr>
              <w:fldChar w:fldCharType="separate"/>
            </w:r>
            <w:r w:rsidR="00656CE8">
              <w:rPr>
                <w:noProof/>
                <w:webHidden/>
              </w:rPr>
              <w:t>55</w:t>
            </w:r>
            <w:r w:rsidR="00960749">
              <w:rPr>
                <w:noProof/>
                <w:webHidden/>
              </w:rPr>
              <w:fldChar w:fldCharType="end"/>
            </w:r>
          </w:hyperlink>
        </w:p>
        <w:p w14:paraId="50BCF715" w14:textId="3C499ECF"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8" w:history="1">
            <w:r w:rsidR="00960749" w:rsidRPr="000A309C">
              <w:rPr>
                <w:rStyle w:val="a9"/>
                <w:noProof/>
              </w:rPr>
              <w:t>2.5.4 Метод связанных клеток 2</w:t>
            </w:r>
            <w:r w:rsidR="00960749">
              <w:rPr>
                <w:noProof/>
                <w:webHidden/>
              </w:rPr>
              <w:tab/>
            </w:r>
            <w:r w:rsidR="00960749">
              <w:rPr>
                <w:noProof/>
                <w:webHidden/>
              </w:rPr>
              <w:fldChar w:fldCharType="begin"/>
            </w:r>
            <w:r w:rsidR="00960749">
              <w:rPr>
                <w:noProof/>
                <w:webHidden/>
              </w:rPr>
              <w:instrText xml:space="preserve"> PAGEREF _Toc103328108 \h </w:instrText>
            </w:r>
            <w:r w:rsidR="00960749">
              <w:rPr>
                <w:noProof/>
                <w:webHidden/>
              </w:rPr>
            </w:r>
            <w:r w:rsidR="00960749">
              <w:rPr>
                <w:noProof/>
                <w:webHidden/>
              </w:rPr>
              <w:fldChar w:fldCharType="separate"/>
            </w:r>
            <w:r w:rsidR="00656CE8">
              <w:rPr>
                <w:noProof/>
                <w:webHidden/>
              </w:rPr>
              <w:t>57</w:t>
            </w:r>
            <w:r w:rsidR="00960749">
              <w:rPr>
                <w:noProof/>
                <w:webHidden/>
              </w:rPr>
              <w:fldChar w:fldCharType="end"/>
            </w:r>
          </w:hyperlink>
        </w:p>
        <w:p w14:paraId="7C5FB9A4" w14:textId="0A2B2571"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09" w:history="1">
            <w:r w:rsidR="00960749" w:rsidRPr="000A309C">
              <w:rPr>
                <w:rStyle w:val="a9"/>
                <w:noProof/>
              </w:rPr>
              <w:t>2.6 Методы повышения эффективности решения</w:t>
            </w:r>
            <w:r w:rsidR="00960749">
              <w:rPr>
                <w:noProof/>
                <w:webHidden/>
              </w:rPr>
              <w:tab/>
            </w:r>
            <w:r w:rsidR="00960749">
              <w:rPr>
                <w:noProof/>
                <w:webHidden/>
              </w:rPr>
              <w:fldChar w:fldCharType="begin"/>
            </w:r>
            <w:r w:rsidR="00960749">
              <w:rPr>
                <w:noProof/>
                <w:webHidden/>
              </w:rPr>
              <w:instrText xml:space="preserve"> PAGEREF _Toc103328109 \h </w:instrText>
            </w:r>
            <w:r w:rsidR="00960749">
              <w:rPr>
                <w:noProof/>
                <w:webHidden/>
              </w:rPr>
            </w:r>
            <w:r w:rsidR="00960749">
              <w:rPr>
                <w:noProof/>
                <w:webHidden/>
              </w:rPr>
              <w:fldChar w:fldCharType="separate"/>
            </w:r>
            <w:r w:rsidR="00656CE8">
              <w:rPr>
                <w:noProof/>
                <w:webHidden/>
              </w:rPr>
              <w:t>59</w:t>
            </w:r>
            <w:r w:rsidR="00960749">
              <w:rPr>
                <w:noProof/>
                <w:webHidden/>
              </w:rPr>
              <w:fldChar w:fldCharType="end"/>
            </w:r>
          </w:hyperlink>
        </w:p>
        <w:p w14:paraId="7F61C0AF" w14:textId="1E93EB2A" w:rsidR="00960749" w:rsidRDefault="00F24ED3" w:rsidP="00960749">
          <w:pPr>
            <w:pStyle w:val="21"/>
            <w:tabs>
              <w:tab w:val="right" w:leader="dot" w:pos="9628"/>
            </w:tabs>
            <w:ind w:firstLine="0"/>
            <w:rPr>
              <w:rFonts w:asciiTheme="minorHAnsi" w:eastAsiaTheme="minorEastAsia" w:hAnsiTheme="minorHAnsi"/>
              <w:noProof/>
              <w:sz w:val="22"/>
              <w:lang w:eastAsia="ru-RU"/>
            </w:rPr>
          </w:pPr>
          <w:hyperlink w:anchor="_Toc103328110" w:history="1">
            <w:r w:rsidR="00960749" w:rsidRPr="000A309C">
              <w:rPr>
                <w:rStyle w:val="a9"/>
                <w:noProof/>
              </w:rPr>
              <w:t>2.6.1 Сбор и анализ статистических данных</w:t>
            </w:r>
            <w:r w:rsidR="00960749">
              <w:rPr>
                <w:noProof/>
                <w:webHidden/>
              </w:rPr>
              <w:tab/>
            </w:r>
            <w:r w:rsidR="00960749">
              <w:rPr>
                <w:noProof/>
                <w:webHidden/>
              </w:rPr>
              <w:fldChar w:fldCharType="begin"/>
            </w:r>
            <w:r w:rsidR="00960749">
              <w:rPr>
                <w:noProof/>
                <w:webHidden/>
              </w:rPr>
              <w:instrText xml:space="preserve"> PAGEREF _Toc103328110 \h </w:instrText>
            </w:r>
            <w:r w:rsidR="00960749">
              <w:rPr>
                <w:noProof/>
                <w:webHidden/>
              </w:rPr>
            </w:r>
            <w:r w:rsidR="00960749">
              <w:rPr>
                <w:noProof/>
                <w:webHidden/>
              </w:rPr>
              <w:fldChar w:fldCharType="separate"/>
            </w:r>
            <w:r w:rsidR="00656CE8">
              <w:rPr>
                <w:noProof/>
                <w:webHidden/>
              </w:rPr>
              <w:t>60</w:t>
            </w:r>
            <w:r w:rsidR="00960749">
              <w:rPr>
                <w:noProof/>
                <w:webHidden/>
              </w:rPr>
              <w:fldChar w:fldCharType="end"/>
            </w:r>
          </w:hyperlink>
        </w:p>
        <w:p w14:paraId="642A005E" w14:textId="1BAA3BEE"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111" w:history="1">
            <w:r w:rsidR="00960749" w:rsidRPr="000A309C">
              <w:rPr>
                <w:rStyle w:val="a9"/>
                <w:noProof/>
              </w:rPr>
              <w:t>ВЫВОДЫ</w:t>
            </w:r>
            <w:r w:rsidR="00960749">
              <w:rPr>
                <w:noProof/>
                <w:webHidden/>
              </w:rPr>
              <w:tab/>
            </w:r>
            <w:r w:rsidR="00960749">
              <w:rPr>
                <w:noProof/>
                <w:webHidden/>
              </w:rPr>
              <w:fldChar w:fldCharType="begin"/>
            </w:r>
            <w:r w:rsidR="00960749">
              <w:rPr>
                <w:noProof/>
                <w:webHidden/>
              </w:rPr>
              <w:instrText xml:space="preserve"> PAGEREF _Toc103328111 \h </w:instrText>
            </w:r>
            <w:r w:rsidR="00960749">
              <w:rPr>
                <w:noProof/>
                <w:webHidden/>
              </w:rPr>
            </w:r>
            <w:r w:rsidR="00960749">
              <w:rPr>
                <w:noProof/>
                <w:webHidden/>
              </w:rPr>
              <w:fldChar w:fldCharType="separate"/>
            </w:r>
            <w:r w:rsidR="00656CE8">
              <w:rPr>
                <w:noProof/>
                <w:webHidden/>
              </w:rPr>
              <w:t>66</w:t>
            </w:r>
            <w:r w:rsidR="00960749">
              <w:rPr>
                <w:noProof/>
                <w:webHidden/>
              </w:rPr>
              <w:fldChar w:fldCharType="end"/>
            </w:r>
          </w:hyperlink>
        </w:p>
        <w:p w14:paraId="3A5D0DA9" w14:textId="14B63487"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112" w:history="1">
            <w:r w:rsidR="00960749" w:rsidRPr="000A309C">
              <w:rPr>
                <w:rStyle w:val="a9"/>
                <w:noProof/>
              </w:rPr>
              <w:t>ТЕЗАУРУС</w:t>
            </w:r>
            <w:r w:rsidR="00960749">
              <w:rPr>
                <w:noProof/>
                <w:webHidden/>
              </w:rPr>
              <w:tab/>
            </w:r>
            <w:r w:rsidR="00960749">
              <w:rPr>
                <w:noProof/>
                <w:webHidden/>
              </w:rPr>
              <w:fldChar w:fldCharType="begin"/>
            </w:r>
            <w:r w:rsidR="00960749">
              <w:rPr>
                <w:noProof/>
                <w:webHidden/>
              </w:rPr>
              <w:instrText xml:space="preserve"> PAGEREF _Toc103328112 \h </w:instrText>
            </w:r>
            <w:r w:rsidR="00960749">
              <w:rPr>
                <w:noProof/>
                <w:webHidden/>
              </w:rPr>
            </w:r>
            <w:r w:rsidR="00960749">
              <w:rPr>
                <w:noProof/>
                <w:webHidden/>
              </w:rPr>
              <w:fldChar w:fldCharType="separate"/>
            </w:r>
            <w:r w:rsidR="00656CE8">
              <w:rPr>
                <w:noProof/>
                <w:webHidden/>
              </w:rPr>
              <w:t>67</w:t>
            </w:r>
            <w:r w:rsidR="00960749">
              <w:rPr>
                <w:noProof/>
                <w:webHidden/>
              </w:rPr>
              <w:fldChar w:fldCharType="end"/>
            </w:r>
          </w:hyperlink>
        </w:p>
        <w:p w14:paraId="1EE1DB5F" w14:textId="3A54F6CB"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113" w:history="1">
            <w:r w:rsidR="00960749" w:rsidRPr="000A309C">
              <w:rPr>
                <w:rStyle w:val="a9"/>
                <w:noProof/>
              </w:rPr>
              <w:t>СПИСОК ИСПОЛЬЗОВАННЫХ ИСТОЧНИКОВ</w:t>
            </w:r>
            <w:r w:rsidR="00960749">
              <w:rPr>
                <w:noProof/>
                <w:webHidden/>
              </w:rPr>
              <w:tab/>
            </w:r>
            <w:r w:rsidR="00960749">
              <w:rPr>
                <w:noProof/>
                <w:webHidden/>
              </w:rPr>
              <w:fldChar w:fldCharType="begin"/>
            </w:r>
            <w:r w:rsidR="00960749">
              <w:rPr>
                <w:noProof/>
                <w:webHidden/>
              </w:rPr>
              <w:instrText xml:space="preserve"> PAGEREF _Toc103328113 \h </w:instrText>
            </w:r>
            <w:r w:rsidR="00960749">
              <w:rPr>
                <w:noProof/>
                <w:webHidden/>
              </w:rPr>
            </w:r>
            <w:r w:rsidR="00960749">
              <w:rPr>
                <w:noProof/>
                <w:webHidden/>
              </w:rPr>
              <w:fldChar w:fldCharType="separate"/>
            </w:r>
            <w:r w:rsidR="00656CE8">
              <w:rPr>
                <w:noProof/>
                <w:webHidden/>
              </w:rPr>
              <w:t>68</w:t>
            </w:r>
            <w:r w:rsidR="00960749">
              <w:rPr>
                <w:noProof/>
                <w:webHidden/>
              </w:rPr>
              <w:fldChar w:fldCharType="end"/>
            </w:r>
          </w:hyperlink>
        </w:p>
        <w:p w14:paraId="59A99038" w14:textId="6F55B704" w:rsidR="00960749" w:rsidRDefault="00F24ED3" w:rsidP="00960749">
          <w:pPr>
            <w:pStyle w:val="11"/>
            <w:tabs>
              <w:tab w:val="right" w:leader="dot" w:pos="9628"/>
            </w:tabs>
            <w:ind w:firstLine="0"/>
            <w:rPr>
              <w:rFonts w:asciiTheme="minorHAnsi" w:eastAsiaTheme="minorEastAsia" w:hAnsiTheme="minorHAnsi"/>
              <w:noProof/>
              <w:sz w:val="22"/>
              <w:lang w:eastAsia="ru-RU"/>
            </w:rPr>
          </w:pPr>
          <w:hyperlink w:anchor="_Toc103328114" w:history="1">
            <w:r w:rsidR="00960749" w:rsidRPr="000A309C">
              <w:rPr>
                <w:rStyle w:val="a9"/>
                <w:noProof/>
              </w:rPr>
              <w:t>ПРИЛОЖЕНИЕ А. Правила игры «</w:t>
            </w:r>
            <w:r w:rsidR="00960749" w:rsidRPr="000A309C">
              <w:rPr>
                <w:rStyle w:val="a9"/>
                <w:noProof/>
                <w:lang w:val="en-US"/>
              </w:rPr>
              <w:t>Minesweeper</w:t>
            </w:r>
            <w:r w:rsidR="00960749" w:rsidRPr="000A309C">
              <w:rPr>
                <w:rStyle w:val="a9"/>
                <w:noProof/>
              </w:rPr>
              <w:t>»/«Сапёр»</w:t>
            </w:r>
            <w:r w:rsidR="00960749">
              <w:rPr>
                <w:noProof/>
                <w:webHidden/>
              </w:rPr>
              <w:tab/>
            </w:r>
            <w:r w:rsidR="00960749">
              <w:rPr>
                <w:noProof/>
                <w:webHidden/>
              </w:rPr>
              <w:fldChar w:fldCharType="begin"/>
            </w:r>
            <w:r w:rsidR="00960749">
              <w:rPr>
                <w:noProof/>
                <w:webHidden/>
              </w:rPr>
              <w:instrText xml:space="preserve"> PAGEREF _Toc103328114 \h </w:instrText>
            </w:r>
            <w:r w:rsidR="00960749">
              <w:rPr>
                <w:noProof/>
                <w:webHidden/>
              </w:rPr>
            </w:r>
            <w:r w:rsidR="00960749">
              <w:rPr>
                <w:noProof/>
                <w:webHidden/>
              </w:rPr>
              <w:fldChar w:fldCharType="separate"/>
            </w:r>
            <w:r w:rsidR="00656CE8">
              <w:rPr>
                <w:noProof/>
                <w:webHidden/>
              </w:rPr>
              <w:t>70</w:t>
            </w:r>
            <w:r w:rsidR="00960749">
              <w:rPr>
                <w:noProof/>
                <w:webHidden/>
              </w:rPr>
              <w:fldChar w:fldCharType="end"/>
            </w:r>
          </w:hyperlink>
        </w:p>
        <w:p w14:paraId="3156C759" w14:textId="590EA3D6" w:rsidR="00A94DAC" w:rsidRDefault="00DD0F22" w:rsidP="00960749">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328081"/>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328082"/>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328083"/>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328084"/>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328085"/>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328086"/>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328087"/>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328088"/>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1F209CC" w:rsidR="00B05EFD" w:rsidRDefault="00B05EFD" w:rsidP="00B05EFD">
      <w:pPr>
        <w:pStyle w:val="a6"/>
      </w:pPr>
      <w:r>
        <w:t xml:space="preserve">Рисунок </w:t>
      </w:r>
      <w:fldSimple w:instr=" SEQ Рисунок \* ARABIC ">
        <w:r w:rsidR="00656CE8">
          <w:rPr>
            <w:noProof/>
          </w:rPr>
          <w:t>1</w:t>
        </w:r>
      </w:fldSimple>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83FDEE4"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F24ED3"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3328089"/>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380DFD54" w:rsidR="00D01F9D" w:rsidRDefault="00D01F9D" w:rsidP="00D01F9D">
      <w:pPr>
        <w:pStyle w:val="a6"/>
      </w:pPr>
      <w:r>
        <w:t xml:space="preserve">Рисунок </w:t>
      </w:r>
      <w:fldSimple w:instr=" SEQ Рисунок \* ARABIC ">
        <w:r w:rsidR="00656CE8">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328090"/>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328091"/>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7DA40FF6" w:rsidR="008077D1" w:rsidRDefault="008077D1" w:rsidP="008077D1">
      <w:pPr>
        <w:pStyle w:val="a6"/>
      </w:pPr>
      <w:r>
        <w:t xml:space="preserve">Рисунок </w:t>
      </w:r>
      <w:fldSimple w:instr=" SEQ Рисунок \* ARABIC ">
        <w:r w:rsidR="00656CE8">
          <w:rPr>
            <w:noProof/>
          </w:rPr>
          <w:t>3</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328092"/>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321DAC80" w:rsidR="004A6321" w:rsidRDefault="004A6321" w:rsidP="004A6321">
      <w:pPr>
        <w:pStyle w:val="a6"/>
      </w:pPr>
      <w:r>
        <w:t xml:space="preserve">Рисунок </w:t>
      </w:r>
      <w:fldSimple w:instr=" SEQ Рисунок \* ARABIC ">
        <w:r w:rsidR="00656CE8">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2D664539" w:rsidR="00DB6931" w:rsidRDefault="00DB6931" w:rsidP="00DB6931">
      <w:pPr>
        <w:pStyle w:val="a6"/>
      </w:pPr>
      <w:r>
        <w:t xml:space="preserve">Рисунок </w:t>
      </w:r>
      <w:fldSimple w:instr=" SEQ Рисунок \* ARABIC ">
        <w:r w:rsidR="00656CE8">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328093"/>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21E4CC8E" w:rsidR="009E1D44" w:rsidRPr="009E1D44" w:rsidRDefault="009E1D44" w:rsidP="009E1D44">
      <w:pPr>
        <w:pStyle w:val="a6"/>
        <w:keepNext/>
        <w:keepLines/>
      </w:pPr>
      <w:r>
        <w:t xml:space="preserve">Рисунок </w:t>
      </w:r>
      <w:fldSimple w:instr=" SEQ Рисунок \* ARABIC ">
        <w:r w:rsidR="00656CE8">
          <w:rPr>
            <w:noProof/>
          </w:rPr>
          <w:t>6</w:t>
        </w:r>
      </w:fldSimple>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55567F1D" w:rsidR="005321BF" w:rsidRDefault="005321BF" w:rsidP="005321BF">
      <w:pPr>
        <w:pStyle w:val="a6"/>
        <w:jc w:val="left"/>
      </w:pPr>
      <w:r>
        <w:t xml:space="preserve">Таблица </w:t>
      </w:r>
      <w:fldSimple w:instr=" SEQ Таблица \* ARABIC ">
        <w:r w:rsidR="00656CE8">
          <w:rPr>
            <w:noProof/>
          </w:rPr>
          <w:t>1</w:t>
        </w:r>
      </w:fldSimple>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3C4A8E83" w:rsidR="003372C0" w:rsidRDefault="003372C0" w:rsidP="003372C0">
      <w:pPr>
        <w:pStyle w:val="a6"/>
        <w:keepNext/>
        <w:keepLines/>
        <w:jc w:val="both"/>
      </w:pPr>
      <w:r>
        <w:t xml:space="preserve">Таблица </w:t>
      </w:r>
      <w:fldSimple w:instr=" SEQ Таблица \* ARABIC ">
        <w:r w:rsidR="00656CE8">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328094"/>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567CD4B" w:rsidR="00723400" w:rsidRPr="00665B7A" w:rsidRDefault="00723400" w:rsidP="00723400">
      <w:pPr>
        <w:pStyle w:val="a6"/>
      </w:pPr>
      <w:r>
        <w:t xml:space="preserve">Рисунок </w:t>
      </w:r>
      <w:fldSimple w:instr=" SEQ Рисунок \* ARABIC ">
        <w:r w:rsidR="00656CE8">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3328095"/>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328096"/>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5E93AD6E" w:rsidR="009740CC" w:rsidRDefault="009740CC" w:rsidP="008F7C13">
      <w:pPr>
        <w:keepNext/>
        <w:keepLines/>
        <w:spacing w:before="360" w:after="360"/>
        <w:ind w:firstLine="0"/>
      </w:pPr>
      <w:r>
        <w:t xml:space="preserve">Таблица </w:t>
      </w:r>
      <w:fldSimple w:instr=" SEQ Таблица \* ARABIC ">
        <w:r w:rsidR="00656CE8">
          <w:rPr>
            <w:noProof/>
          </w:rPr>
          <w:t>3</w:t>
        </w:r>
      </w:fldSimple>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3328097"/>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76E126BE" w:rsidR="00504603" w:rsidRDefault="00504603" w:rsidP="00504603">
      <w:pPr>
        <w:pStyle w:val="a6"/>
      </w:pPr>
      <w:r>
        <w:t xml:space="preserve">Рисунок </w:t>
      </w:r>
      <w:fldSimple w:instr=" SEQ Рисунок \* ARABIC ">
        <w:r w:rsidR="00656CE8">
          <w:rPr>
            <w:noProof/>
          </w:rPr>
          <w:t>8</w:t>
        </w:r>
      </w:fldSimple>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60087393" w:rsidR="00195252" w:rsidRDefault="00195252" w:rsidP="00195252">
      <w:pPr>
        <w:pStyle w:val="a6"/>
      </w:pPr>
      <w:r>
        <w:t xml:space="preserve">Рисунок </w:t>
      </w:r>
      <w:fldSimple w:instr=" SEQ Рисунок \* ARABIC ">
        <w:r w:rsidR="00656CE8">
          <w:rPr>
            <w:noProof/>
          </w:rPr>
          <w:t>9</w:t>
        </w:r>
      </w:fldSimple>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3C54217A" w:rsidR="00E53FDE" w:rsidRDefault="00E53FDE" w:rsidP="00E53FDE">
      <w:pPr>
        <w:pStyle w:val="a6"/>
      </w:pPr>
      <w:r>
        <w:t xml:space="preserve">Рисунок </w:t>
      </w:r>
      <w:fldSimple w:instr=" SEQ Рисунок \* ARABIC ">
        <w:r w:rsidR="00656CE8">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4A2E55A" w:rsidR="001209ED" w:rsidRDefault="001209ED" w:rsidP="001209ED">
      <w:pPr>
        <w:pStyle w:val="a6"/>
        <w:keepNext/>
        <w:keepLines/>
      </w:pPr>
      <w:r>
        <w:t xml:space="preserve">Рисунок </w:t>
      </w:r>
      <w:fldSimple w:instr=" SEQ Рисунок \* ARABIC ">
        <w:r w:rsidR="00656CE8">
          <w:rPr>
            <w:noProof/>
          </w:rPr>
          <w:t>11</w:t>
        </w:r>
      </w:fldSimple>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62308E96" w:rsidR="00E543AF" w:rsidRDefault="00E543AF" w:rsidP="00E543AF">
      <w:pPr>
        <w:pStyle w:val="a6"/>
      </w:pPr>
      <w:r>
        <w:t xml:space="preserve">Рисунок </w:t>
      </w:r>
      <w:fldSimple w:instr=" SEQ Рисунок \* ARABIC ">
        <w:r w:rsidR="00656CE8">
          <w:rPr>
            <w:noProof/>
          </w:rPr>
          <w:t>12</w:t>
        </w:r>
      </w:fldSimple>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26A6E84F" w:rsidR="009A1B82" w:rsidRDefault="009A1B82" w:rsidP="009A1B82">
      <w:pPr>
        <w:pStyle w:val="a6"/>
      </w:pPr>
      <w:r>
        <w:t xml:space="preserve">Рисунок </w:t>
      </w:r>
      <w:fldSimple w:instr=" SEQ Рисунок \* ARABIC ">
        <w:r w:rsidR="00656CE8">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3B7BED43" w:rsidR="009A1B82" w:rsidRDefault="009A1B82" w:rsidP="009A1B82">
      <w:pPr>
        <w:pStyle w:val="a6"/>
      </w:pPr>
      <w:r>
        <w:t xml:space="preserve">Рисунок </w:t>
      </w:r>
      <w:fldSimple w:instr=" SEQ Рисунок \* ARABIC ">
        <w:r w:rsidR="00656CE8">
          <w:rPr>
            <w:noProof/>
          </w:rPr>
          <w:t>14</w:t>
        </w:r>
      </w:fldSimple>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3AE5D358" w:rsidR="000E0909" w:rsidRDefault="000E0909" w:rsidP="000E0909">
      <w:pPr>
        <w:pStyle w:val="a6"/>
      </w:pPr>
      <w:r>
        <w:t xml:space="preserve">Рисунок </w:t>
      </w:r>
      <w:fldSimple w:instr=" SEQ Рисунок \* ARABIC ">
        <w:r w:rsidR="00656CE8">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328098"/>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3355DD0B" w:rsidR="00155355" w:rsidRDefault="00155355" w:rsidP="00155355">
      <w:pPr>
        <w:pStyle w:val="a6"/>
      </w:pPr>
      <w:r>
        <w:t>Рис</w:t>
      </w:r>
      <w:r w:rsidR="00B07D3E">
        <w:t>унок</w:t>
      </w:r>
      <w:r>
        <w:t xml:space="preserve"> </w:t>
      </w:r>
      <w:fldSimple w:instr=" SEQ Рисунок \* ARABIC ">
        <w:r w:rsidR="00656CE8">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3D79663F" w:rsidR="00F6436F" w:rsidRDefault="00F6436F" w:rsidP="00F6436F">
      <w:pPr>
        <w:pStyle w:val="a6"/>
      </w:pPr>
      <w:r>
        <w:t>Рис</w:t>
      </w:r>
      <w:r w:rsidR="000F19E3">
        <w:t>унок</w:t>
      </w:r>
      <w:r>
        <w:t xml:space="preserve"> </w:t>
      </w:r>
      <w:fldSimple w:instr=" SEQ Рисунок \* ARABIC ">
        <w:r w:rsidR="00656CE8">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597CBE9B" w:rsidR="00A64CB5" w:rsidRDefault="00A64CB5" w:rsidP="00A64CB5">
      <w:pPr>
        <w:pStyle w:val="a6"/>
      </w:pPr>
      <w:r>
        <w:t>Рис</w:t>
      </w:r>
      <w:r w:rsidR="00F6466E">
        <w:t>унок</w:t>
      </w:r>
      <w:r>
        <w:t xml:space="preserve"> </w:t>
      </w:r>
      <w:fldSimple w:instr=" SEQ Рисунок \* ARABIC ">
        <w:r w:rsidR="00656CE8">
          <w:rPr>
            <w:noProof/>
          </w:rPr>
          <w:t>18</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507FBC34" w:rsidR="00A64CB5" w:rsidRDefault="00A64CB5" w:rsidP="00A64CB5">
      <w:pPr>
        <w:pStyle w:val="a6"/>
      </w:pPr>
      <w:r>
        <w:t>Рис</w:t>
      </w:r>
      <w:r w:rsidR="00196DEB">
        <w:t>унок</w:t>
      </w:r>
      <w:r>
        <w:t xml:space="preserve"> </w:t>
      </w:r>
      <w:fldSimple w:instr=" SEQ Рисунок \* ARABIC ">
        <w:r w:rsidR="00656CE8">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328099"/>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328100"/>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ABD2A9" w:rsidR="00AD171D" w:rsidRDefault="00AD171D" w:rsidP="00AD171D">
      <w:pPr>
        <w:pStyle w:val="a6"/>
      </w:pPr>
      <w:r>
        <w:t xml:space="preserve">Рисунок </w:t>
      </w:r>
      <w:fldSimple w:instr=" SEQ Рисунок \* ARABIC ">
        <w:r w:rsidR="00656CE8">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328101"/>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3328102"/>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7EF3A75D" w:rsidR="006754E1" w:rsidRDefault="006754E1" w:rsidP="007C3929">
      <w:r>
        <w:t>Основным элементом игры является поле. Будем называть полем</w:t>
      </w:r>
      <w:r w:rsidR="005A20A1">
        <w:t xml:space="preserve"> двумерный</w:t>
      </w:r>
      <w:r>
        <w:t xml:space="preserve"> кортеж, </w:t>
      </w:r>
      <w:r w:rsidR="005A20A1">
        <w:t>ширина</w:t>
      </w:r>
      <w:r>
        <w:t xml:space="preserve"> которого равна </w:t>
      </w:r>
      <w:r w:rsidRPr="005A20A1">
        <w:rPr>
          <w:i/>
          <w:iCs/>
          <w:lang w:val="en-US"/>
        </w:rPr>
        <w:t>l</w:t>
      </w:r>
      <w:r>
        <w:t xml:space="preserve"> (</w:t>
      </w:r>
      <w:r>
        <w:rPr>
          <w:lang w:val="en-US"/>
        </w:rPr>
        <w:t>length</w:t>
      </w:r>
      <w:r w:rsidRPr="0057107D">
        <w:t xml:space="preserve"> </w:t>
      </w:r>
      <w:r>
        <w:t>–</w:t>
      </w:r>
      <w:r w:rsidRPr="0057107D">
        <w:t xml:space="preserve"> </w:t>
      </w:r>
      <w:r>
        <w:t xml:space="preserve">длина), а </w:t>
      </w:r>
      <w:r w:rsidR="005A20A1">
        <w:t>высота</w:t>
      </w:r>
      <w:r>
        <w:t xml:space="preserve"> равна </w:t>
      </w:r>
      <w:r w:rsidRPr="005A20A1">
        <w:rPr>
          <w:i/>
          <w:iCs/>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sidRPr="005A20A1">
        <w:rPr>
          <w:i/>
          <w:iCs/>
          <w:lang w:val="en-US"/>
        </w:rPr>
        <w:t>l</w:t>
      </w:r>
      <w:r w:rsidR="000872F1" w:rsidRPr="000872F1">
        <w:t xml:space="preserve"> </w:t>
      </w:r>
      <w:r w:rsidR="000872F1">
        <w:t xml:space="preserve">и </w:t>
      </w:r>
      <w:r w:rsidR="000872F1" w:rsidRPr="005A20A1">
        <w:rPr>
          <w:i/>
          <w:iCs/>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41E46128" w14:textId="2D00697E" w:rsidR="00003BFA" w:rsidRPr="00AE325B" w:rsidRDefault="00003BFA" w:rsidP="00003BFA">
      <w:r>
        <w:t xml:space="preserve">Определим </w:t>
      </w:r>
      <w:bookmarkStart w:id="26" w:name="_Hlk103707632"/>
      <w:r>
        <w:t xml:space="preserve">поле </w:t>
      </w:r>
      <w:r>
        <w:rPr>
          <w:lang w:val="en-US"/>
        </w:rPr>
        <w:t>S</w:t>
      </w:r>
      <w:r>
        <w:t xml:space="preserve"> (</w:t>
      </w:r>
      <w:r>
        <w:rPr>
          <w:lang w:val="en-US"/>
        </w:rPr>
        <w:t>status</w:t>
      </w:r>
      <w:r w:rsidRPr="00003BFA">
        <w:t xml:space="preserve"> – </w:t>
      </w:r>
      <w:r>
        <w:t>статус)</w:t>
      </w:r>
      <w:r w:rsidRPr="00003BFA">
        <w:t xml:space="preserve">, </w:t>
      </w:r>
      <w:r>
        <w:t>элементы которого будут отвечать за состояние клетки: закрыта или открыта</w:t>
      </w:r>
      <w:bookmarkEnd w:id="26"/>
      <w:r>
        <w:t xml:space="preserve">. </w:t>
      </w:r>
      <w:r w:rsidR="009162E4">
        <w:t xml:space="preserve">Таким образом, определим </w:t>
      </w:r>
      <w:bookmarkStart w:id="27"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7"/>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w:t>
      </w:r>
      <w:bookmarkStart w:id="28" w:name="_Hlk103707811"/>
      <w:r>
        <w:t xml:space="preserve">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w:t>
      </w:r>
      <w:bookmarkEnd w:id="28"/>
      <w:r>
        <w:t xml:space="preserve">.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bookmarkStart w:id="29" w:name="_Hlk103707932"/>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bookmarkEnd w:id="29"/>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2C954DA9" w:rsidR="00513C13" w:rsidRDefault="00904FAD" w:rsidP="00904FAD">
      <w:r>
        <w:t xml:space="preserve">Определим </w:t>
      </w:r>
      <w:bookmarkStart w:id="30" w:name="_Hlk103708016"/>
      <w:r>
        <w:t xml:space="preserve">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будут отвечать за значение, которое находится в закрытой клетке</w:t>
      </w:r>
      <w:bookmarkEnd w:id="30"/>
      <w:r>
        <w:t xml:space="preserve">.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 xml:space="preserve">формула </w:t>
      </w:r>
      <w:r w:rsidR="006E41BF">
        <w:t>2</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5F70464F"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w:t>
            </w:r>
            <w:r w:rsidRPr="00796374">
              <w:fldChar w:fldCharType="end"/>
            </w:r>
            <w:r w:rsidRPr="00796374">
              <w:rPr>
                <w:b w:val="0"/>
                <w:bCs w:val="0"/>
              </w:rPr>
              <w:t>)</w:t>
            </w:r>
          </w:p>
        </w:tc>
      </w:tr>
    </w:tbl>
    <w:p w14:paraId="7566008F" w14:textId="4D256677" w:rsidR="008707C0" w:rsidRDefault="00904FAD" w:rsidP="00904FAD">
      <w:r>
        <w:lastRenderedPageBreak/>
        <w:t xml:space="preserve">Назовём упрощённое множество допустимых значений закрытой клетки </w:t>
      </w:r>
      <w:bookmarkStart w:id="31" w:name="_Hlk103708121"/>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bookmarkEnd w:id="31"/>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w:t>
      </w:r>
      <w:r w:rsidR="006E41BF">
        <w:t>3</w:t>
      </w:r>
      <w:r w:rsidR="001C6C70">
        <w:t>)</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56F18AD9"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3</w:t>
            </w:r>
            <w:r w:rsidRPr="00796374">
              <w:fldChar w:fldCharType="end"/>
            </w:r>
            <w:r w:rsidRPr="00796374">
              <w:rPr>
                <w:b w:val="0"/>
                <w:bCs w:val="0"/>
              </w:rPr>
              <w:t>)</w:t>
            </w:r>
          </w:p>
        </w:tc>
      </w:tr>
    </w:tbl>
    <w:p w14:paraId="6F34D20B" w14:textId="4C196A5E" w:rsidR="00904FAD" w:rsidRDefault="00987F46" w:rsidP="00003BFA">
      <w:pPr>
        <w:rPr>
          <w:rFonts w:eastAsiaTheme="minorEastAsia"/>
        </w:rPr>
      </w:pPr>
      <w:r>
        <w:t xml:space="preserve">Определим </w:t>
      </w:r>
      <w:bookmarkStart w:id="32" w:name="_Hlk103708285"/>
      <w:r>
        <w:t xml:space="preserve">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будут отвечать за значение клетки, которое отображается пользователю</w:t>
      </w:r>
      <w:bookmarkEnd w:id="32"/>
      <w:r>
        <w:t xml:space="preserve">.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m:t>
        </m:r>
        <w:bookmarkStart w:id="33" w:name="_Hlk103708551"/>
        <m:r>
          <w:rPr>
            <w:rFonts w:ascii="Cambria Math" w:hAnsi="Cambria Math"/>
          </w:rPr>
          <m:t>SVOC∪SVCC</m:t>
        </m:r>
      </m:oMath>
      <w:bookmarkEnd w:id="33"/>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4</w:t>
      </w:r>
      <w:r w:rsidR="001C6C70">
        <w:rPr>
          <w:rFonts w:eastAsiaTheme="minorEastAsia"/>
        </w:rPr>
        <w:t>)</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40391D60"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4</w:t>
            </w:r>
            <w:r w:rsidRPr="00796374">
              <w:fldChar w:fldCharType="end"/>
            </w:r>
            <w:r w:rsidRPr="00796374">
              <w:rPr>
                <w:b w:val="0"/>
                <w:bCs w:val="0"/>
              </w:rPr>
              <w:t>)</w:t>
            </w:r>
          </w:p>
        </w:tc>
      </w:tr>
    </w:tbl>
    <w:p w14:paraId="2BCCEA54" w14:textId="32BCA754" w:rsidR="000B6069" w:rsidRDefault="00EA33C9" w:rsidP="00003BFA">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4" w:name="_Hlk103708587"/>
      <w:r>
        <w:rPr>
          <w:rFonts w:eastAsiaTheme="minorEastAsia"/>
        </w:rPr>
        <w:t xml:space="preserve">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w:t>
      </w:r>
      <w:bookmarkEnd w:id="34"/>
      <w:r w:rsidR="0094284E">
        <w:rPr>
          <w:rFonts w:eastAsiaTheme="minorEastAsia"/>
        </w:rPr>
        <w:t>.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Для данного множества определим</w:t>
      </w:r>
      <w:r w:rsidR="000B6069">
        <w:t xml:space="preserve"> соответствие между</w:t>
      </w:r>
      <w:r w:rsidR="000B12E9">
        <w:t xml:space="preserve"> </w:t>
      </w:r>
      <w:r w:rsidR="000B6069">
        <w:t>множеством нулей и единиц</w:t>
      </w:r>
      <w:r w:rsidR="000B12E9">
        <w:t xml:space="preserve">: </w:t>
      </w:r>
      <w:r w:rsidR="000B12E9" w:rsidRPr="00904FAD">
        <w:t>{</w:t>
      </w:r>
      <w:r w:rsidR="00D96CF5">
        <w:t>0, 1</w:t>
      </w:r>
      <w:r w:rsidR="000B12E9" w:rsidRPr="00904FAD">
        <w:t>}</w:t>
      </w:r>
      <w:r w:rsidR="002C1277" w:rsidRPr="002C1277">
        <w:t xml:space="preserve"> (</w:t>
      </w:r>
      <w:r w:rsidR="002C1277">
        <w:t>формула 5)</w:t>
      </w:r>
      <w:r w:rsidR="000B6069">
        <w:t>:</w:t>
      </w:r>
    </w:p>
    <w:tbl>
      <w:tblPr>
        <w:tblStyle w:val="41"/>
        <w:tblW w:w="5000" w:type="pct"/>
        <w:tblLook w:val="04A0" w:firstRow="1" w:lastRow="0" w:firstColumn="1" w:lastColumn="0" w:noHBand="0" w:noVBand="1"/>
      </w:tblPr>
      <w:tblGrid>
        <w:gridCol w:w="843"/>
        <w:gridCol w:w="7590"/>
        <w:gridCol w:w="1205"/>
      </w:tblGrid>
      <w:tr w:rsidR="002C1277" w:rsidRPr="0019247D" w14:paraId="5001428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D613F9" w14:textId="77777777" w:rsidR="002C1277" w:rsidRDefault="002C1277" w:rsidP="001702D6"/>
        </w:tc>
        <w:tc>
          <w:tcPr>
            <w:tcW w:w="4000" w:type="pct"/>
          </w:tcPr>
          <w:p w14:paraId="6795DAD9" w14:textId="77777777" w:rsidR="002C1277" w:rsidRPr="002C1277" w:rsidRDefault="002C1277"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m:t>
                </m:r>
                <m:r>
                  <m:rPr>
                    <m:sty m:val="b"/>
                  </m:rPr>
                  <w:rPr>
                    <w:rFonts w:ascii="Cambria Math" w:hAnsi="Cambria Math"/>
                  </w:rPr>
                  <m:t>в клетке отсутствует мина</m:t>
                </m:r>
                <m:r>
                  <m:rPr>
                    <m:sty m:val="b"/>
                  </m:rPr>
                  <w:rPr>
                    <w:rFonts w:ascii="Cambria Math" w:hAnsi="Cambria Math"/>
                  </w:rPr>
                  <m:t>»</m:t>
                </m:r>
                <m:r>
                  <m:rPr>
                    <m:sty m:val="b"/>
                  </m:rPr>
                  <w:rPr>
                    <w:rFonts w:ascii="Cambria Math" w:hAnsi="Cambria Math"/>
                  </w:rPr>
                  <m:t>→</m:t>
                </m:r>
                <m:r>
                  <m:rPr>
                    <m:sty m:val="bi"/>
                  </m:rPr>
                  <w:rPr>
                    <w:rFonts w:ascii="Cambria Math" w:hAnsi="Cambria Math"/>
                    <w:lang w:val="en-US"/>
                  </w:rPr>
                  <m:t>0</m:t>
                </m:r>
              </m:oMath>
            </m:oMathPara>
          </w:p>
          <w:p w14:paraId="53C92EAB" w14:textId="29E6AFA6" w:rsidR="002C1277" w:rsidRPr="002C1277" w:rsidRDefault="002C1277" w:rsidP="001702D6">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r>
                  <m:rPr>
                    <m:sty m:val="b"/>
                  </m:rPr>
                  <w:rPr>
                    <w:rFonts w:ascii="Cambria Math" w:hAnsi="Cambria Math"/>
                  </w:rPr>
                  <m:t>«</m:t>
                </m:r>
                <m:r>
                  <m:rPr>
                    <m:sty m:val="bi"/>
                  </m:rPr>
                  <w:rPr>
                    <w:rFonts w:ascii="Cambria Math" w:hAnsi="Cambria Math"/>
                  </w:rPr>
                  <m:t>в клетке находится мина</m:t>
                </m:r>
                <m:r>
                  <m:rPr>
                    <m:sty m:val="b"/>
                  </m:rPr>
                  <w:rPr>
                    <w:rFonts w:ascii="Cambria Math" w:hAnsi="Cambria Math"/>
                  </w:rPr>
                  <m:t>»</m:t>
                </m:r>
                <m:r>
                  <m:rPr>
                    <m:sty m:val="b"/>
                  </m:rPr>
                  <w:rPr>
                    <w:rFonts w:ascii="Cambria Math" w:hAnsi="Cambria Math"/>
                  </w:rPr>
                  <m:t>→</m:t>
                </m:r>
                <m:r>
                  <m:rPr>
                    <m:sty m:val="bi"/>
                  </m:rPr>
                  <w:rPr>
                    <w:rFonts w:ascii="Cambria Math" w:hAnsi="Cambria Math"/>
                    <w:lang w:val="en-US"/>
                  </w:rPr>
                  <m:t>1</m:t>
                </m:r>
              </m:oMath>
            </m:oMathPara>
          </w:p>
        </w:tc>
        <w:tc>
          <w:tcPr>
            <w:tcW w:w="500" w:type="pct"/>
            <w:vAlign w:val="center"/>
          </w:tcPr>
          <w:p w14:paraId="68102FA9" w14:textId="6CFFC262" w:rsidR="002C1277" w:rsidRPr="0019247D" w:rsidRDefault="002C127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5</w:t>
            </w:r>
            <w:r w:rsidRPr="0019247D">
              <w:fldChar w:fldCharType="end"/>
            </w:r>
            <w:r w:rsidRPr="0019247D">
              <w:rPr>
                <w:b w:val="0"/>
                <w:bCs w:val="0"/>
              </w:rPr>
              <w:t>)</w:t>
            </w:r>
          </w:p>
        </w:tc>
      </w:tr>
    </w:tbl>
    <w:p w14:paraId="6ADFFC4F" w14:textId="5468A41F" w:rsidR="00EA33C9" w:rsidRDefault="002C1277" w:rsidP="000B6069">
      <w:pPr>
        <w:ind w:firstLine="0"/>
        <w:rPr>
          <w:rFonts w:eastAsiaTheme="minorEastAsia"/>
        </w:rPr>
      </w:pPr>
      <w:r>
        <w:rPr>
          <w:rFonts w:eastAsiaTheme="minorEastAsia"/>
        </w:rPr>
        <w:t>Э</w:t>
      </w:r>
      <w:r w:rsidR="00B529EB">
        <w:rPr>
          <w:rFonts w:eastAsiaTheme="minorEastAsia"/>
        </w:rPr>
        <w:t>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w:t>
      </w:r>
      <w:r w:rsidR="006E41BF">
        <w:rPr>
          <w:rFonts w:eastAsiaTheme="minorEastAsia"/>
        </w:rPr>
        <w:t>5</w:t>
      </w:r>
      <w:r w:rsidR="001C6C70">
        <w:rPr>
          <w:rFonts w:eastAsiaTheme="minorEastAsia"/>
        </w:rPr>
        <w:t>)</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4CE85989"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6</w:t>
            </w:r>
            <w:r w:rsidRPr="00796374">
              <w:fldChar w:fldCharType="end"/>
            </w:r>
            <w:r w:rsidRPr="00796374">
              <w:rPr>
                <w:b w:val="0"/>
                <w:bCs w:val="0"/>
              </w:rPr>
              <w:t>)</w:t>
            </w:r>
          </w:p>
        </w:tc>
      </w:tr>
    </w:tbl>
    <w:p w14:paraId="322131B2" w14:textId="33E1F69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w:t>
      </w:r>
      <w:r w:rsidR="006E41BF">
        <w:t>6</w:t>
      </w:r>
      <w:r w:rsidR="001C6C70">
        <w:t>)</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0528B262"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7</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726925B0"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F24ED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383E4CFA"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8</w:t>
            </w:r>
            <w:r w:rsidRPr="00796374">
              <w:fldChar w:fldCharType="end"/>
            </w:r>
            <w:r w:rsidRPr="00796374">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F24ED3"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516927B6"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9</w:t>
            </w:r>
            <w:r w:rsidRPr="00796374">
              <w:fldChar w:fldCharType="end"/>
            </w:r>
            <w:r w:rsidRPr="00796374">
              <w:rPr>
                <w:b w:val="0"/>
                <w:bCs w:val="0"/>
              </w:rPr>
              <w:t>)</w:t>
            </w:r>
          </w:p>
        </w:tc>
      </w:tr>
    </w:tbl>
    <w:p w14:paraId="7605135E" w14:textId="15F18F11"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9</w:t>
      </w:r>
      <w:r w:rsidR="001C6C70">
        <w:rPr>
          <w:rFonts w:eastAsiaTheme="minorEastAsia"/>
        </w:rPr>
        <w:t>)</w:t>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C042DD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10</w:t>
            </w:r>
            <w:r w:rsidRPr="00796374">
              <w:fldChar w:fldCharType="end"/>
            </w:r>
            <w:r w:rsidRPr="00796374">
              <w:rPr>
                <w:b w:val="0"/>
                <w:bCs w:val="0"/>
              </w:rPr>
              <w:t>)</w:t>
            </w:r>
          </w:p>
        </w:tc>
      </w:tr>
    </w:tbl>
    <w:p w14:paraId="4CF3E3E3" w14:textId="2EDF86E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3CCB10E2"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11</w:t>
            </w:r>
            <w:r w:rsidRPr="00796374">
              <w:fldChar w:fldCharType="end"/>
            </w:r>
            <w:r w:rsidRPr="00796374">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9AB0947"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12</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5F7E4540"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w:t>
      </w:r>
      <w:r w:rsidR="006E41BF">
        <w:t>2</w:t>
      </w:r>
      <w:r w:rsidR="001C6C70">
        <w:t>)</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18C9B4E7"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13</w:t>
            </w:r>
            <w:r w:rsidRPr="00796374">
              <w:fldChar w:fldCharType="end"/>
            </w:r>
            <w:r w:rsidRPr="00796374">
              <w:rPr>
                <w:b w:val="0"/>
                <w:bCs w:val="0"/>
              </w:rPr>
              <w:t>)</w:t>
            </w:r>
          </w:p>
        </w:tc>
      </w:tr>
    </w:tbl>
    <w:p w14:paraId="31808964" w14:textId="76D8A997"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F24ED3"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19D9274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14</w:t>
            </w:r>
            <w:r w:rsidRPr="00796374">
              <w:fldChar w:fldCharType="end"/>
            </w:r>
            <w:r w:rsidRPr="00796374">
              <w:rPr>
                <w:b w:val="0"/>
                <w:bCs w:val="0"/>
              </w:rPr>
              <w:t>)</w:t>
            </w:r>
          </w:p>
        </w:tc>
      </w:tr>
    </w:tbl>
    <w:p w14:paraId="7D210D52" w14:textId="448DC446"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345F3A7A" w14:textId="4B229273" w:rsidR="006A0DDA" w:rsidRDefault="00F24ED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w:t>
      </w:r>
      <w:r w:rsidR="00BD5839">
        <w:rPr>
          <w:rFonts w:eastAsiaTheme="minorEastAsia"/>
        </w:rPr>
        <w:t>бинарный</w:t>
      </w:r>
      <w:r w:rsidR="006A0DDA">
        <w:rPr>
          <w:rFonts w:eastAsiaTheme="minorEastAsia"/>
        </w:rPr>
        <w:t xml:space="preserve"> </w:t>
      </w:r>
      <w:r w:rsidR="00D37D1C">
        <w:rPr>
          <w:rFonts w:eastAsiaTheme="minorEastAsia"/>
        </w:rPr>
        <w:t>вектор-столбец</w:t>
      </w:r>
      <w:r w:rsidR="00BD5839">
        <w:rPr>
          <w:rFonts w:eastAsiaTheme="minorEastAsia"/>
        </w:rPr>
        <w:t>,</w:t>
      </w:r>
      <w:r w:rsidR="00BD5839" w:rsidRPr="00BD5839">
        <w:rPr>
          <w:rFonts w:eastAsiaTheme="minorEastAsia"/>
        </w:rPr>
        <w:t xml:space="preserve"> </w:t>
      </w:r>
      <w:r w:rsidR="00BD5839">
        <w:rPr>
          <w:rFonts w:eastAsiaTheme="minorEastAsia"/>
        </w:rPr>
        <w:t>значения которого определяют, открыта ли данная клетка или нет (1, если закрыта; 0, если открыта)</w:t>
      </w:r>
      <w:r w:rsidR="00D37D1C">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5B9D17D9" w:rsidR="00D37D1C" w:rsidRDefault="00F24ED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1C35A1BD" w:rsidR="00656980" w:rsidRDefault="00F24ED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19247D"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Default="00B419A8" w:rsidP="001702D6"/>
        </w:tc>
        <w:tc>
          <w:tcPr>
            <w:tcW w:w="4000" w:type="pct"/>
          </w:tcPr>
          <w:p w14:paraId="21ACE858" w14:textId="513F15FE" w:rsidR="00B419A8" w:rsidRDefault="00F24ED3" w:rsidP="00B419A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4CC4563" w:rsidR="00B419A8" w:rsidRPr="0019247D"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15</w:t>
            </w:r>
            <w:r w:rsidRPr="0019247D">
              <w:fldChar w:fldCharType="end"/>
            </w:r>
            <w:r w:rsidRPr="0019247D">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640AFD8F" w:rsidR="00D940E7" w:rsidRPr="00796374" w:rsidRDefault="00F24ED3"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6AF3F2C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16</w:t>
            </w:r>
            <w:r w:rsidRPr="00796374">
              <w:fldChar w:fldCharType="end"/>
            </w:r>
            <w:r w:rsidRPr="00796374">
              <w:rPr>
                <w:b w:val="0"/>
                <w:bCs w:val="0"/>
              </w:rPr>
              <w:t>)</w:t>
            </w:r>
          </w:p>
        </w:tc>
      </w:tr>
    </w:tbl>
    <w:p w14:paraId="4CDEC2F7" w14:textId="35BE8EE4"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w:t>
      </w:r>
      <w:r w:rsidR="006E41BF">
        <w:rPr>
          <w:rFonts w:eastAsiaTheme="minorEastAsia"/>
        </w:rPr>
        <w:t>6</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F24ED3"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570D5543"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17</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465265CE"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w:t>
      </w:r>
      <w:r w:rsidR="006E41BF">
        <w:rPr>
          <w:rFonts w:eastAsiaTheme="minorEastAsia"/>
        </w:rPr>
        <w:t>7</w:t>
      </w:r>
      <w:r w:rsidR="001C6C70">
        <w:rPr>
          <w:rFonts w:eastAsiaTheme="minorEastAsia"/>
        </w:rPr>
        <w:t>)</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76D8FB4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18</w:t>
            </w:r>
            <w:r w:rsidRPr="00796374">
              <w:fldChar w:fldCharType="end"/>
            </w:r>
            <w:r w:rsidRPr="00796374">
              <w:rPr>
                <w:b w:val="0"/>
                <w:bCs w:val="0"/>
              </w:rPr>
              <w:t>)</w:t>
            </w:r>
          </w:p>
        </w:tc>
      </w:tr>
    </w:tbl>
    <w:p w14:paraId="25064438" w14:textId="47B988B4"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w:t>
      </w:r>
      <w:r w:rsidR="00517440">
        <w:rPr>
          <w:rFonts w:eastAsiaTheme="minorEastAsia"/>
        </w:rPr>
        <w:t>8</w:t>
      </w:r>
      <w:r w:rsidR="001C6C70">
        <w:rPr>
          <w:rFonts w:eastAsiaTheme="minorEastAsia"/>
        </w:rPr>
        <w:t>)</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504AC2E8"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lang w:val="en-US"/>
                      </w:rPr>
                      <m:t>S</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A69430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19</w:t>
            </w:r>
            <w:r w:rsidRPr="00796374">
              <w:fldChar w:fldCharType="end"/>
            </w:r>
            <w:r w:rsidRPr="00796374">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19247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Default="00517440" w:rsidP="001702D6"/>
        </w:tc>
        <w:tc>
          <w:tcPr>
            <w:tcW w:w="4000" w:type="pct"/>
          </w:tcPr>
          <w:p w14:paraId="690D38BD" w14:textId="10CDD756" w:rsidR="00517440" w:rsidRDefault="0051744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7D0C39AD" w:rsidR="00517440" w:rsidRPr="0019247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20</w:t>
            </w:r>
            <w:r w:rsidRPr="0019247D">
              <w:fldChar w:fldCharType="end"/>
            </w:r>
            <w:r w:rsidRPr="0019247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0397C3F1" w:rsidR="007171F5" w:rsidRPr="00796374" w:rsidRDefault="00F24ED3"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2AC91D05"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21</w:t>
            </w:r>
            <w:r w:rsidRPr="00796374">
              <w:fldChar w:fldCharType="end"/>
            </w:r>
            <w:r w:rsidRPr="00796374">
              <w:rPr>
                <w:b w:val="0"/>
                <w:bCs w:val="0"/>
              </w:rPr>
              <w:t>)</w:t>
            </w:r>
          </w:p>
        </w:tc>
      </w:tr>
    </w:tbl>
    <w:p w14:paraId="6A75244B" w14:textId="56E1740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35" w:name="_Toc103328103"/>
      <w:r>
        <w:lastRenderedPageBreak/>
        <w:t>2.4 Дополнительные данные</w:t>
      </w:r>
      <w:bookmarkEnd w:id="35"/>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lastRenderedPageBreak/>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510061B6" w:rsidR="00C65A32" w:rsidRDefault="00C65A32" w:rsidP="00C65A32">
      <w:pPr>
        <w:pStyle w:val="2"/>
        <w:rPr>
          <w:rFonts w:eastAsiaTheme="minorEastAsia"/>
        </w:rPr>
      </w:pPr>
      <w:bookmarkStart w:id="36" w:name="_Toc103328104"/>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36"/>
    </w:p>
    <w:p w14:paraId="16B154CB" w14:textId="54CE102F" w:rsidR="008B165B" w:rsidRDefault="008B165B" w:rsidP="008B165B">
      <w:r>
        <w:t>Рассмотрим далее несколько методов поиска решения поставленной задачи. Для начала рассмотрим систему (20) и определим её свойства:</w:t>
      </w:r>
    </w:p>
    <w:p w14:paraId="017B620C" w14:textId="2E218B66" w:rsidR="008B165B" w:rsidRDefault="008B165B" w:rsidP="00652338">
      <w:pPr>
        <w:pStyle w:val="a1"/>
      </w:pPr>
      <w:r>
        <w:t xml:space="preserve">Система (20)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57ED83D4" w:rsidR="008B165B" w:rsidRDefault="008B165B" w:rsidP="00652338">
      <w:pPr>
        <w:pStyle w:val="a1"/>
      </w:pPr>
      <w:r>
        <w:t xml:space="preserve">Система (20)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DE73BC6" w:rsidR="008B165B" w:rsidRDefault="008B165B" w:rsidP="00652338">
      <w:pPr>
        <w:pStyle w:val="a1"/>
        <w:rPr>
          <w:rFonts w:eastAsiaTheme="minorEastAsia"/>
        </w:rPr>
      </w:pPr>
      <w:r>
        <w:t xml:space="preserve">Система (20)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3AECFA04" w:rsidR="00990D7A" w:rsidRDefault="00990D7A" w:rsidP="00652338">
      <w:pPr>
        <w:pStyle w:val="a1"/>
        <w:rPr>
          <w:rFonts w:eastAsiaTheme="minorEastAsia"/>
        </w:rPr>
      </w:pPr>
      <w:r>
        <w:rPr>
          <w:rFonts w:eastAsiaTheme="minorEastAsia"/>
        </w:rPr>
        <w:t xml:space="preserve">Система (20)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046FC96" w14:textId="30403230" w:rsidR="00652338" w:rsidRDefault="00652338" w:rsidP="00652338">
      <w:pPr>
        <w:pStyle w:val="a1"/>
        <w:rPr>
          <w:rFonts w:eastAsiaTheme="minorEastAsia"/>
        </w:rPr>
      </w:pPr>
      <w:r>
        <w:rPr>
          <w:rFonts w:eastAsiaTheme="minorEastAsia"/>
        </w:rPr>
        <w:t xml:space="preserve">Размер системы (20) – </w:t>
      </w:r>
      <w:r w:rsidRPr="00652338">
        <w:rPr>
          <w:rFonts w:eastAsiaTheme="minorEastAsia"/>
        </w:rPr>
        <w:t>(</w:t>
      </w:r>
      <m:oMath>
        <m:r>
          <w:rPr>
            <w:rFonts w:ascii="Cambria Math" w:eastAsiaTheme="minorEastAsia" w:hAnsi="Cambria Math"/>
          </w:rPr>
          <m:t>l*w, l*w+1</m:t>
        </m:r>
      </m:oMath>
      <w:r w:rsidRPr="00652338">
        <w:rPr>
          <w:rFonts w:eastAsiaTheme="minorEastAsia"/>
        </w:rPr>
        <w:t>).</w:t>
      </w:r>
    </w:p>
    <w:p w14:paraId="4BD1C265" w14:textId="555E4A5C" w:rsidR="00652338" w:rsidRDefault="00652338" w:rsidP="00652338">
      <w:pPr>
        <w:pStyle w:val="a1"/>
        <w:rPr>
          <w:rFonts w:eastAsiaTheme="minorEastAsia"/>
        </w:rPr>
      </w:pPr>
      <w:r>
        <w:rPr>
          <w:rFonts w:eastAsiaTheme="minorEastAsia"/>
        </w:rPr>
        <w:t>Система (20) является детерминированной. Это означает, что система имеет единственное решение.</w:t>
      </w:r>
    </w:p>
    <w:p w14:paraId="1D5786E9" w14:textId="4832B1EF" w:rsidR="00C53980" w:rsidRDefault="00C53980" w:rsidP="008A6B3C">
      <w:pPr>
        <w:pStyle w:val="a1"/>
      </w:pPr>
      <w:r>
        <w:lastRenderedPageBreak/>
        <w:t>Исходя из того, что параметр-матрица системы</w:t>
      </w:r>
      <w:r w:rsidR="008B33AB">
        <w:t xml:space="preserve"> (20)</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CBA53B7" w:rsidR="001F0353" w:rsidRDefault="001F0353" w:rsidP="001F0353">
      <w:pPr>
        <w:rPr>
          <w:rFonts w:eastAsiaTheme="minorEastAsia"/>
        </w:rPr>
      </w:pPr>
      <w:r>
        <w:t xml:space="preserve">Исходя из того, что система (20) является зависимой, найти решение тех уравнений системы (20),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(20), которые можно записать в следующем виде (формула 21):</w:t>
      </w:r>
    </w:p>
    <w:tbl>
      <w:tblPr>
        <w:tblStyle w:val="41"/>
        <w:tblW w:w="5000" w:type="pct"/>
        <w:tblLook w:val="04A0" w:firstRow="1" w:lastRow="0" w:firstColumn="1" w:lastColumn="0" w:noHBand="0" w:noVBand="1"/>
      </w:tblPr>
      <w:tblGrid>
        <w:gridCol w:w="783"/>
        <w:gridCol w:w="7530"/>
        <w:gridCol w:w="1325"/>
      </w:tblGrid>
      <w:tr w:rsidR="001F0353" w:rsidRPr="0019247D"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Default="001F0353" w:rsidP="001702D6"/>
        </w:tc>
        <w:tc>
          <w:tcPr>
            <w:tcW w:w="4000" w:type="pct"/>
          </w:tcPr>
          <w:p w14:paraId="05784E1B" w14:textId="2979B167" w:rsidR="001F0353" w:rsidRDefault="00866B21"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133CD722" w:rsidR="001F0353" w:rsidRPr="0019247D"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22</w:t>
            </w:r>
            <w:r w:rsidRPr="0019247D">
              <w:fldChar w:fldCharType="end"/>
            </w:r>
            <w:r w:rsidRPr="0019247D">
              <w:rPr>
                <w:b w:val="0"/>
                <w:bCs w:val="0"/>
              </w:rPr>
              <w:t>)</w:t>
            </w:r>
          </w:p>
        </w:tc>
      </w:tr>
    </w:tbl>
    <w:p w14:paraId="3528D81A" w14:textId="39B2AD06" w:rsidR="00575410" w:rsidRDefault="00575410" w:rsidP="00575410">
      <w:pPr>
        <w:ind w:firstLine="0"/>
      </w:pPr>
      <w:bookmarkStart w:id="37" w:name="_Toc103328105"/>
      <w:r>
        <w:t>а также на последнем уравнении системы (20) (формула 22):</w:t>
      </w:r>
    </w:p>
    <w:tbl>
      <w:tblPr>
        <w:tblStyle w:val="41"/>
        <w:tblW w:w="5000" w:type="pct"/>
        <w:tblLook w:val="04A0" w:firstRow="1" w:lastRow="0" w:firstColumn="1" w:lastColumn="0" w:noHBand="0" w:noVBand="1"/>
      </w:tblPr>
      <w:tblGrid>
        <w:gridCol w:w="783"/>
        <w:gridCol w:w="7530"/>
        <w:gridCol w:w="1325"/>
      </w:tblGrid>
      <w:tr w:rsidR="00575410" w:rsidRPr="0019247D"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Default="00575410" w:rsidP="001702D6"/>
        </w:tc>
        <w:tc>
          <w:tcPr>
            <w:tcW w:w="4000" w:type="pct"/>
          </w:tcPr>
          <w:p w14:paraId="478C38E3" w14:textId="1E30A57F" w:rsidR="00575410" w:rsidRDefault="0057541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332ECCBB" w:rsidR="00575410" w:rsidRPr="0019247D"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23</w:t>
            </w:r>
            <w:r w:rsidRPr="0019247D">
              <w:fldChar w:fldCharType="end"/>
            </w:r>
            <w:r w:rsidRPr="0019247D">
              <w:rPr>
                <w:b w:val="0"/>
                <w:bCs w:val="0"/>
              </w:rPr>
              <w:t>)</w:t>
            </w:r>
          </w:p>
        </w:tc>
      </w:tr>
    </w:tbl>
    <w:p w14:paraId="3D347F9F" w14:textId="79B879E2" w:rsidR="00A23F12" w:rsidRDefault="00A23F12" w:rsidP="00A23F12">
      <w:pPr>
        <w:pStyle w:val="3"/>
      </w:pPr>
      <w:r>
        <w:t>2.</w:t>
      </w:r>
      <w:r w:rsidR="00AD7307">
        <w:t>5</w:t>
      </w:r>
      <w:r>
        <w:t>.</w:t>
      </w:r>
      <w:r w:rsidR="00AD7307">
        <w:t>1</w:t>
      </w:r>
      <w:r>
        <w:t xml:space="preserve"> </w:t>
      </w:r>
      <w:r w:rsidR="00AD7307">
        <w:t xml:space="preserve">Метод </w:t>
      </w:r>
      <w:r w:rsidR="0093175A">
        <w:t>поиска однозначного решения</w:t>
      </w:r>
      <w:bookmarkEnd w:id="37"/>
    </w:p>
    <w:p w14:paraId="06445D84" w14:textId="30A01585" w:rsidR="00E32FF5" w:rsidRPr="00E32FF5" w:rsidRDefault="00E32FF5" w:rsidP="00E32FF5">
      <w:r>
        <w:t>Рассмотрим первый способ поиска решения системы (</w:t>
      </w:r>
      <w:r w:rsidR="00575410">
        <w:t>20</w:t>
      </w:r>
      <w:r>
        <w:t>).</w:t>
      </w:r>
    </w:p>
    <w:p w14:paraId="5D2F76A0" w14:textId="4F9BF3CE" w:rsidR="00AB710A" w:rsidRDefault="00AB710A" w:rsidP="00AB710A">
      <w:pPr>
        <w:pStyle w:val="4"/>
      </w:pPr>
      <w:r w:rsidRPr="00AB710A">
        <w:t xml:space="preserve">2.5.1.1 </w:t>
      </w:r>
      <w:r>
        <w:t>Содержательное описание метода</w:t>
      </w:r>
    </w:p>
    <w:p w14:paraId="2CE4F63C" w14:textId="14C7F604"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575410">
        <w:rPr>
          <w:rFonts w:eastAsiaTheme="minorEastAsia"/>
        </w:rPr>
        <w:t>20</w:t>
      </w:r>
      <w:r>
        <w:rPr>
          <w:rFonts w:eastAsiaTheme="minorEastAsia"/>
        </w:rPr>
        <w:t>)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w:t>
      </w:r>
      <w:r w:rsidR="00575410">
        <w:t>20</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lastRenderedPageBreak/>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15DDEC0A" w:rsidR="00FC2452" w:rsidRDefault="00FC2452" w:rsidP="00FC2452">
      <w:pPr>
        <w:pStyle w:val="a6"/>
      </w:pPr>
      <w:r>
        <w:t xml:space="preserve">Рисунок </w:t>
      </w:r>
      <w:fldSimple w:instr=" SEQ Рисунок \* ARABIC ">
        <w:r w:rsidR="00656CE8">
          <w:rPr>
            <w:noProof/>
          </w:rPr>
          <w:t>21</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3F77C149" w:rsidR="00164F65" w:rsidRPr="00E32FF5" w:rsidRDefault="00164F65" w:rsidP="0075668F">
      <w:pPr>
        <w:pStyle w:val="a6"/>
      </w:pPr>
      <w:r>
        <w:t xml:space="preserve">Рисунок </w:t>
      </w:r>
      <w:fldSimple w:instr=" SEQ Рисунок \* ARABIC ">
        <w:r w:rsidR="00656CE8">
          <w:rPr>
            <w:noProof/>
          </w:rPr>
          <w:t>22</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0EC09104" w:rsidR="00DB2416" w:rsidRDefault="00DB2416" w:rsidP="00DB2416">
      <w:r>
        <w:t>Рассмотрим одно из уравнений системы (</w:t>
      </w:r>
      <w:r w:rsidR="00783BD3">
        <w:t>20</w:t>
      </w:r>
      <w:r>
        <w:t>)</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ctrlPr>
              <w:rPr>
                <w:rFonts w:ascii="Cambria Math" w:hAnsi="Cambria Math"/>
                <w:i/>
                <w:lang w:val="en-US"/>
              </w:rPr>
            </m:ctrlPr>
          </m:e>
        </m:d>
        <m:r>
          <w:rPr>
            <w:rFonts w:ascii="Cambria Math" w:hAnsi="Cambria Math"/>
          </w:rPr>
          <m:t>=1</m:t>
        </m:r>
      </m:oMath>
      <w:r w:rsidR="00BD1962" w:rsidRPr="00BD1962">
        <w:t xml:space="preserve"> (</w:t>
      </w:r>
      <w:r w:rsidR="00BD1962">
        <w:t xml:space="preserve">формула </w:t>
      </w:r>
      <w:r w:rsidR="00783BD3">
        <w:t>2</w:t>
      </w:r>
      <w:r w:rsidR="00615B51">
        <w:t>3</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0C87F24A" w:rsidR="00DB2416" w:rsidRPr="00796374" w:rsidRDefault="00922250"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0C007E5F"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24</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lastRenderedPageBreak/>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38" w:name="_Toc103328106"/>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8"/>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C44E47B" w:rsidR="0034355B" w:rsidRDefault="0034355B" w:rsidP="0034355B">
      <w:r>
        <w:t xml:space="preserve">Данный метод можно </w:t>
      </w:r>
      <w:r w:rsidR="00957930">
        <w:t>визуализировать</w:t>
      </w:r>
      <w:r>
        <w:t xml:space="preserve">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lastRenderedPageBreak/>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2489F9EE" w:rsidR="0075668F" w:rsidRDefault="0075668F" w:rsidP="0075668F">
      <w:pPr>
        <w:pStyle w:val="a6"/>
      </w:pPr>
      <w:r>
        <w:t xml:space="preserve">Рисунок </w:t>
      </w:r>
      <w:fldSimple w:instr=" SEQ Рисунок \* ARABIC ">
        <w:r w:rsidR="00656CE8">
          <w:rPr>
            <w:noProof/>
          </w:rPr>
          <w:t>23</w:t>
        </w:r>
      </w:fldSimple>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F24E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05EC9CCD"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25</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F24E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4618C10F"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26</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w:t>
      </w:r>
      <w:r w:rsidR="008E6712">
        <w:rPr>
          <w:rFonts w:eastAsiaTheme="minorEastAsia"/>
        </w:rPr>
        <w:lastRenderedPageBreak/>
        <w:t>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9" w:name="_Toc103328107"/>
      <w:r>
        <w:t>2.</w:t>
      </w:r>
      <w:r w:rsidR="00AD7307">
        <w:t>5</w:t>
      </w:r>
      <w:r>
        <w:t>.</w:t>
      </w:r>
      <w:r w:rsidR="00AD7307">
        <w:t>3</w:t>
      </w:r>
      <w:r>
        <w:t xml:space="preserve"> </w:t>
      </w:r>
      <w:r w:rsidR="00321752">
        <w:t xml:space="preserve">Метод </w:t>
      </w:r>
      <w:r w:rsidR="0093175A">
        <w:t>связанных клеток 1</w:t>
      </w:r>
      <w:bookmarkEnd w:id="39"/>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0B805E80" w:rsidR="00375464" w:rsidRDefault="00375464" w:rsidP="00375464">
      <w:pPr>
        <w:pStyle w:val="a6"/>
      </w:pPr>
      <w:r>
        <w:lastRenderedPageBreak/>
        <w:t xml:space="preserve">Рисунок </w:t>
      </w:r>
      <w:fldSimple w:instr=" SEQ Рисунок \* ARABIC ">
        <w:r w:rsidR="00656CE8">
          <w:rPr>
            <w:noProof/>
          </w:rPr>
          <w:t>24</w:t>
        </w:r>
      </w:fldSimple>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07240BC3" w:rsidR="006D09CE" w:rsidRPr="00375464" w:rsidRDefault="006D09CE" w:rsidP="006D09CE">
      <w:pPr>
        <w:pStyle w:val="a6"/>
      </w:pPr>
      <w:r>
        <w:t xml:space="preserve">Рисунок </w:t>
      </w:r>
      <w:fldSimple w:instr=" SEQ Рисунок \* ARABIC ">
        <w:r w:rsidR="00656CE8">
          <w:rPr>
            <w:noProof/>
          </w:rPr>
          <w:t>25</w:t>
        </w:r>
      </w:fldSimple>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F24ED3"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5C2AF2E9"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27</w:t>
            </w:r>
            <w:r w:rsidRPr="00796374">
              <w:fldChar w:fldCharType="end"/>
            </w:r>
            <w:r w:rsidRPr="00796374">
              <w:rPr>
                <w:b w:val="0"/>
                <w:bCs w:val="0"/>
              </w:rPr>
              <w:t>)</w:t>
            </w:r>
          </w:p>
        </w:tc>
      </w:tr>
    </w:tbl>
    <w:p w14:paraId="0E39D7B3" w14:textId="2640D645" w:rsidR="00D3051A" w:rsidRDefault="004D77B7" w:rsidP="00D3051A">
      <w:pPr>
        <w:rPr>
          <w:rFonts w:eastAsiaTheme="minorEastAsia"/>
        </w:rPr>
      </w:pPr>
      <w:r>
        <w:lastRenderedPageBreak/>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F24ED3"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F24ED3"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0755E3B"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28</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F24ED3"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7E35778F"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29</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F24ED3"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F24ED3"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1546A8F9"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30</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F24E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64E36A6B"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56CE8">
              <w:rPr>
                <w:b w:val="0"/>
                <w:bCs w:val="0"/>
                <w:noProof/>
              </w:rPr>
              <w:t>31</w:t>
            </w:r>
            <w:r w:rsidRPr="00796374">
              <w:fldChar w:fldCharType="end"/>
            </w:r>
            <w:r w:rsidRPr="00796374">
              <w:rPr>
                <w:b w:val="0"/>
                <w:bCs w:val="0"/>
              </w:rPr>
              <w:t>)</w:t>
            </w:r>
          </w:p>
        </w:tc>
      </w:tr>
    </w:tbl>
    <w:p w14:paraId="43ECC8EE" w14:textId="53BFCDC3" w:rsidR="00BF04B0" w:rsidRDefault="00BF04B0" w:rsidP="00BF04B0">
      <w:pPr>
        <w:pStyle w:val="3"/>
      </w:pPr>
      <w:bookmarkStart w:id="40" w:name="_Toc103328108"/>
      <w:r>
        <w:t>2.5.4 Метод связанных клеток 2</w:t>
      </w:r>
      <w:bookmarkEnd w:id="40"/>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C795158"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w:t>
      </w:r>
      <w:r>
        <w:lastRenderedPageBreak/>
        <w:t xml:space="preserve">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ED83DFA" w:rsidR="00AC7231" w:rsidRDefault="00AC7231" w:rsidP="00AC7231">
      <w:pPr>
        <w:ind w:firstLine="0"/>
      </w:pPr>
      <w:r>
        <w:rPr>
          <w:noProof/>
        </w:rPr>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4D9B600F" w:rsidR="00AC7231" w:rsidRPr="00AC7231" w:rsidRDefault="00AC7231" w:rsidP="00AC7231">
      <w:pPr>
        <w:pStyle w:val="a6"/>
      </w:pPr>
      <w:r>
        <w:t xml:space="preserve">Рисунок </w:t>
      </w:r>
      <w:fldSimple w:instr=" SEQ Рисунок \* ARABIC ">
        <w:r w:rsidR="00656CE8">
          <w:rPr>
            <w:noProof/>
          </w:rPr>
          <w:t>26</w:t>
        </w:r>
      </w:fldSimple>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F24ED3"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29BA16C9"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656CE8">
              <w:rPr>
                <w:b w:val="0"/>
                <w:bCs w:val="0"/>
                <w:noProof/>
              </w:rPr>
              <w:t>32</w:t>
            </w:r>
            <w:r w:rsidRPr="00F80B52">
              <w:fldChar w:fldCharType="end"/>
            </w:r>
            <w:r w:rsidRPr="00F80B52">
              <w:rPr>
                <w:b w:val="0"/>
                <w:bCs w:val="0"/>
              </w:rPr>
              <w:t>)</w:t>
            </w:r>
          </w:p>
        </w:tc>
      </w:tr>
    </w:tbl>
    <w:p w14:paraId="38C25A2B" w14:textId="758A5B32"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F24ED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6696635F"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56CE8">
              <w:rPr>
                <w:b w:val="0"/>
                <w:bCs w:val="0"/>
                <w:noProof/>
              </w:rPr>
              <w:t>33</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F24ED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52818E60"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56CE8">
              <w:rPr>
                <w:b w:val="0"/>
                <w:bCs w:val="0"/>
                <w:noProof/>
              </w:rPr>
              <w:t>34</w:t>
            </w:r>
            <w:r w:rsidRPr="00B700FB">
              <w:fldChar w:fldCharType="end"/>
            </w:r>
            <w:r w:rsidRPr="00B700FB">
              <w:rPr>
                <w:b w:val="0"/>
                <w:bCs w:val="0"/>
              </w:rPr>
              <w:t>)</w:t>
            </w:r>
          </w:p>
        </w:tc>
      </w:tr>
    </w:tbl>
    <w:p w14:paraId="674D350A" w14:textId="3B3BEEB4" w:rsidR="00C735C1" w:rsidRDefault="00C735C1" w:rsidP="00C735C1">
      <w:pPr>
        <w:pStyle w:val="2"/>
      </w:pPr>
      <w:bookmarkStart w:id="41" w:name="_Toc103328109"/>
      <w:r>
        <w:t>2.6 Методы повышения эффективности решения</w:t>
      </w:r>
      <w:bookmarkEnd w:id="41"/>
    </w:p>
    <w:p w14:paraId="05414856" w14:textId="28552BA1"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78E6CDAB" w14:textId="37B1B64C"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001E90">
        <w:t>на основе</w:t>
      </w:r>
      <w:r w:rsidR="006D4884">
        <w:t xml:space="preserve"> </w:t>
      </w:r>
      <w:r w:rsidR="00BF04B0">
        <w:t xml:space="preserve">описанных методов – это полный перебор.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lastRenderedPageBreak/>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BBFF206" w14:textId="1899E25D" w:rsidR="00D14A69" w:rsidRDefault="00D14A69" w:rsidP="00D14A69">
      <w:pPr>
        <w:pStyle w:val="3"/>
      </w:pPr>
      <w:bookmarkStart w:id="42" w:name="_Toc103328110"/>
      <w:r>
        <w:t>2.6.1 Сбор и анализ статистических данных</w:t>
      </w:r>
      <w:bookmarkEnd w:id="42"/>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47B189FB"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proofErr w:type="spellStart"/>
      <w:r w:rsidR="002F3D9F">
        <w:rPr>
          <w:rFonts w:eastAsiaTheme="minorEastAsia"/>
        </w:rPr>
        <w:t>двухклассовую</w:t>
      </w:r>
      <w:proofErr w:type="spellEnd"/>
      <w:r w:rsidR="002F3D9F">
        <w:rPr>
          <w:rFonts w:eastAsiaTheme="minorEastAsia"/>
        </w:rPr>
        <w:t xml:space="preserve"> классификацию.</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lastRenderedPageBreak/>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proofErr w:type="spellStart"/>
      <w:r w:rsidRPr="00663910">
        <w:rPr>
          <w:i/>
          <w:iCs/>
          <w:lang w:val="en-US"/>
        </w:rPr>
        <w:t>i</w:t>
      </w:r>
      <w:proofErr w:type="spellEnd"/>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proofErr w:type="spellStart"/>
      <w:r w:rsidRPr="00AD2364">
        <w:rPr>
          <w:i/>
          <w:iCs/>
          <w:lang w:val="en-US"/>
        </w:rPr>
        <w:t>i</w:t>
      </w:r>
      <w:proofErr w:type="spellEnd"/>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030168B8"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656CE8">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proofErr w:type="spellStart"/>
            <w:r w:rsidRPr="00B437BE">
              <w:rPr>
                <w:rFonts w:eastAsiaTheme="minorEastAsia"/>
                <w:i/>
                <w:iCs/>
                <w:lang w:val="en-US"/>
              </w:rPr>
              <w:t>i</w:t>
            </w:r>
            <w:proofErr w:type="spellEnd"/>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43"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w:t>
      </w:r>
      <w:r w:rsidR="0062164B">
        <w:lastRenderedPageBreak/>
        <w:t xml:space="preserve">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6A626FEC" w:rsidR="0023161B" w:rsidRDefault="0023161B" w:rsidP="0023161B">
      <w:pPr>
        <w:pStyle w:val="a1"/>
        <w:numPr>
          <w:ilvl w:val="0"/>
          <w:numId w:val="0"/>
        </w:numPr>
        <w:spacing w:before="360" w:after="360"/>
      </w:pPr>
      <w:r>
        <w:t xml:space="preserve">Таблица </w:t>
      </w:r>
      <w:fldSimple w:instr=" SEQ Таблица \* ARABIC ">
        <w:r w:rsidR="00656CE8">
          <w:rPr>
            <w:noProof/>
          </w:rPr>
          <w:t>5</w:t>
        </w:r>
      </w:fldSimple>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43"/>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412A0B4F" w:rsidR="0074792B" w:rsidRDefault="0074792B" w:rsidP="0074792B">
      <w:pPr>
        <w:pStyle w:val="a1"/>
        <w:numPr>
          <w:ilvl w:val="0"/>
          <w:numId w:val="0"/>
        </w:numPr>
        <w:spacing w:before="360" w:after="360"/>
      </w:pPr>
      <w:r>
        <w:lastRenderedPageBreak/>
        <w:t xml:space="preserve">Таблица </w:t>
      </w:r>
      <w:r w:rsidR="00F24ED3">
        <w:fldChar w:fldCharType="begin"/>
      </w:r>
      <w:r w:rsidR="00F24ED3">
        <w:instrText xml:space="preserve"> SEQ Таблица \* ARABIC </w:instrText>
      </w:r>
      <w:r w:rsidR="00F24ED3">
        <w:fldChar w:fldCharType="separate"/>
      </w:r>
      <w:r w:rsidR="00656CE8">
        <w:rPr>
          <w:noProof/>
        </w:rPr>
        <w:t>6</w:t>
      </w:r>
      <w:r w:rsidR="00F24ED3">
        <w:rPr>
          <w:noProof/>
        </w:rPr>
        <w:fldChar w:fldCharType="end"/>
      </w:r>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56BAF91F" w14:textId="529407B2" w:rsidR="0062164B" w:rsidRDefault="00791699" w:rsidP="003D5333">
      <w:r>
        <w:t>Вернёмся</w:t>
      </w:r>
      <w:r w:rsidR="0062164B">
        <w:t xml:space="preserve"> теперь</w:t>
      </w:r>
      <w:r>
        <w:t xml:space="preserve"> к определению,</w:t>
      </w:r>
      <w:r w:rsidR="0062164B">
        <w:t xml:space="preserve"> </w:t>
      </w:r>
      <w:r w:rsidR="004A18BC">
        <w:t>зависит ли результат работы метода для каждого из трёх методов только от входных уравнений системы или нет.</w:t>
      </w:r>
      <w:r w:rsidR="00960749">
        <w:t xml:space="preserve"> Результат работы метода однозначного определения значений в клетках и метода связанных клеток 1 зависит только от принимаемого на вход уравнения</w:t>
      </w:r>
      <w:r w:rsidR="00081DB1">
        <w:t>, в то время как результат работы метода гипотез может зависеть и от других уравнений системы.</w:t>
      </w:r>
    </w:p>
    <w:p w14:paraId="5107D103" w14:textId="5C4BDC07" w:rsidR="00F00343" w:rsidRPr="008641C3" w:rsidRDefault="00F00343" w:rsidP="00F00343">
      <w:r>
        <w:t>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w:t>
      </w:r>
      <w:r w:rsidR="00534ADE">
        <w:t>я</w:t>
      </w:r>
      <w:r>
        <w:t xml:space="preserve"> на области допустимых значений переменных</w:t>
      </w:r>
      <w:r w:rsidR="00534ADE">
        <w:t xml:space="preserve">, то результат работы метода равен 1, в противном случае равен 0. </w:t>
      </w:r>
      <w:r w:rsidR="00B210FA">
        <w:t xml:space="preserve">Определим, в каких случаях результат работы метода будет равен 1. </w:t>
      </w:r>
      <w:r w:rsidR="008641C3">
        <w:t xml:space="preserve">Для этого рассмотрим в качестве примера следующее уравнение </w:t>
      </w:r>
      <w:r w:rsidR="008641C3" w:rsidRPr="001A7489">
        <w:t>(</w:t>
      </w:r>
      <w:r w:rsidR="008641C3">
        <w:t>формула 33):</w:t>
      </w:r>
    </w:p>
    <w:tbl>
      <w:tblPr>
        <w:tblStyle w:val="41"/>
        <w:tblW w:w="5000" w:type="pct"/>
        <w:tblLook w:val="04A0" w:firstRow="1" w:lastRow="0" w:firstColumn="1" w:lastColumn="0" w:noHBand="0" w:noVBand="1"/>
      </w:tblPr>
      <w:tblGrid>
        <w:gridCol w:w="783"/>
        <w:gridCol w:w="7530"/>
        <w:gridCol w:w="1325"/>
      </w:tblGrid>
      <w:tr w:rsidR="008641C3" w:rsidRPr="0019247D" w14:paraId="3D5F7C2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991C52" w14:textId="77777777" w:rsidR="008641C3" w:rsidRDefault="008641C3" w:rsidP="001702D6"/>
        </w:tc>
        <w:tc>
          <w:tcPr>
            <w:tcW w:w="4000" w:type="pct"/>
          </w:tcPr>
          <w:p w14:paraId="66E03FF7" w14:textId="42149175" w:rsidR="008641C3" w:rsidRPr="008641C3" w:rsidRDefault="00F24ED3" w:rsidP="001702D6">
            <w:pPr>
              <w:cnfStyle w:val="100000000000" w:firstRow="1" w:lastRow="0" w:firstColumn="0" w:lastColumn="0" w:oddVBand="0" w:evenVBand="0" w:oddHBand="0" w:evenHBand="0" w:firstRowFirstColumn="0" w:firstRowLastColumn="0" w:lastRowFirstColumn="0" w:lastRowLastColumn="0"/>
              <w:rPr>
                <w:i/>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4402E030" w14:textId="0203DF62" w:rsidR="008641C3" w:rsidRPr="0019247D" w:rsidRDefault="008641C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35</w:t>
            </w:r>
            <w:r w:rsidRPr="0019247D">
              <w:fldChar w:fldCharType="end"/>
            </w:r>
            <w:r w:rsidRPr="0019247D">
              <w:rPr>
                <w:b w:val="0"/>
                <w:bCs w:val="0"/>
              </w:rPr>
              <w:t>)</w:t>
            </w:r>
          </w:p>
        </w:tc>
      </w:tr>
    </w:tbl>
    <w:p w14:paraId="2CD71A2D" w14:textId="20F43445" w:rsidR="00DB27BC" w:rsidRPr="00DB27BC" w:rsidRDefault="008641C3" w:rsidP="008641C3">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sidR="00DB27BC">
        <w:rPr>
          <w:rFonts w:eastAsiaTheme="minorEastAsia"/>
        </w:rPr>
        <w:t xml:space="preserve">Тогда при </w:t>
      </w:r>
      <w:r w:rsidR="00DB27BC">
        <w:rPr>
          <w:rFonts w:eastAsiaTheme="minorEastAsia"/>
          <w:lang w:val="en-US"/>
        </w:rPr>
        <w:t>n</w:t>
      </w:r>
      <w:r w:rsidR="00DB27BC" w:rsidRPr="00DB27BC">
        <w:rPr>
          <w:rFonts w:eastAsiaTheme="minorEastAsia"/>
        </w:rPr>
        <w:t xml:space="preserve"> = 0 </w:t>
      </w:r>
      <w:r w:rsidR="00DB27BC">
        <w:rPr>
          <w:rFonts w:eastAsiaTheme="minorEastAsia"/>
        </w:rPr>
        <w:t>уравнение 33 не будет иметь решения на области допустимых значений</w:t>
      </w:r>
      <w:r w:rsidR="00DB27BC" w:rsidRPr="00DB27BC">
        <w:rPr>
          <w:rFonts w:eastAsiaTheme="minorEastAsia"/>
        </w:rPr>
        <w:t xml:space="preserve"> (</w:t>
      </w:r>
      <w:r w:rsidR="00DB27BC">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DB27BC" w:rsidRPr="0019247D" w14:paraId="432E3B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61E55D" w14:textId="77777777" w:rsidR="00DB27BC" w:rsidRDefault="00DB27BC" w:rsidP="001702D6"/>
        </w:tc>
        <w:tc>
          <w:tcPr>
            <w:tcW w:w="4000" w:type="pct"/>
          </w:tcPr>
          <w:p w14:paraId="6A010BB6" w14:textId="77777777" w:rsidR="00DB27BC" w:rsidRPr="00DB27BC" w:rsidRDefault="00DB27B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65A8F1B5" w14:textId="5386046C" w:rsidR="00DB27BC" w:rsidRPr="00DB27BC" w:rsidRDefault="00F24ED3" w:rsidP="00DB27BC">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1D4D8D30" w14:textId="2772E5B8" w:rsidR="00DB27BC" w:rsidRPr="0019247D" w:rsidRDefault="00DB27B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lastRenderedPageBreak/>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36</w:t>
            </w:r>
            <w:r w:rsidRPr="0019247D">
              <w:fldChar w:fldCharType="end"/>
            </w:r>
            <w:r w:rsidRPr="0019247D">
              <w:rPr>
                <w:b w:val="0"/>
                <w:bCs w:val="0"/>
              </w:rPr>
              <w:t>)</w:t>
            </w:r>
          </w:p>
        </w:tc>
      </w:tr>
    </w:tbl>
    <w:p w14:paraId="3F794BE8" w14:textId="46470A33" w:rsidR="00DB27BC" w:rsidRPr="008641C3" w:rsidRDefault="00DB27BC" w:rsidP="00DB27BC">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DB27BC" w:rsidRPr="0019247D" w14:paraId="47577FC5" w14:textId="77777777" w:rsidTr="00DB2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B4671CD" w14:textId="02CD77FF" w:rsidR="00DB27BC" w:rsidRDefault="008641C3" w:rsidP="00AD7CB0">
            <w:r>
              <w:rPr>
                <w:rFonts w:eastAsiaTheme="minorEastAsia"/>
              </w:rPr>
              <w:t xml:space="preserve"> </w:t>
            </w:r>
          </w:p>
        </w:tc>
        <w:tc>
          <w:tcPr>
            <w:tcW w:w="3906" w:type="pct"/>
          </w:tcPr>
          <w:p w14:paraId="134AC1A1" w14:textId="5112C69E" w:rsidR="00DB27BC" w:rsidRPr="00DB27BC" w:rsidRDefault="00F24ED3" w:rsidP="00DB27BC">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35F306C5" w14:textId="7932F3F5" w:rsidR="00DB27BC" w:rsidRPr="0019247D" w:rsidRDefault="00DB27BC" w:rsidP="00AD7CB0">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56CE8">
              <w:rPr>
                <w:b w:val="0"/>
                <w:bCs w:val="0"/>
                <w:noProof/>
              </w:rPr>
              <w:t>37</w:t>
            </w:r>
            <w:r w:rsidRPr="0019247D">
              <w:fldChar w:fldCharType="end"/>
            </w:r>
            <w:r w:rsidRPr="0019247D">
              <w:rPr>
                <w:b w:val="0"/>
                <w:bCs w:val="0"/>
              </w:rPr>
              <w:t>)</w:t>
            </w:r>
          </w:p>
        </w:tc>
      </w:tr>
    </w:tbl>
    <w:p w14:paraId="65919018" w14:textId="667CFC93" w:rsidR="008641C3" w:rsidRDefault="00FE419C" w:rsidP="00FE419C">
      <w:pPr>
        <w:ind w:firstLine="0"/>
      </w:pPr>
      <w:r>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63F27A34" w14:textId="3A525538" w:rsidR="009E3753" w:rsidRDefault="009E3753" w:rsidP="009E3753">
      <w:pPr>
        <w:pStyle w:val="2"/>
      </w:pPr>
      <w:r w:rsidRPr="000B6069">
        <w:t xml:space="preserve">2.7 </w:t>
      </w:r>
      <w:r>
        <w:t>Описание программной реализации</w:t>
      </w:r>
    </w:p>
    <w:p w14:paraId="039C09AF" w14:textId="146E4EAC"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3605CC" w:rsidRPr="003605CC">
        <w:t>[22]</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[23]</w:t>
      </w:r>
      <w:r w:rsidR="00BA4E4F" w:rsidRPr="00BA4E4F">
        <w:t>.</w:t>
      </w:r>
    </w:p>
    <w:p w14:paraId="0CEB4384" w14:textId="191F83B8" w:rsidR="00BA4E4F" w:rsidRDefault="00BA4E4F" w:rsidP="00BA4E4F">
      <w:pPr>
        <w:pStyle w:val="3"/>
      </w:pPr>
      <w:r>
        <w:t>2.7.1 Исходные данные</w:t>
      </w:r>
    </w:p>
    <w:p w14:paraId="690CE3FC" w14:textId="2CE2F18E"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558B8" w:rsidRPr="00B558B8">
        <w:t>[21].</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4D8721E0" w:rsidR="002873D2" w:rsidRDefault="002873D2" w:rsidP="002873D2">
      <w:pPr>
        <w:pStyle w:val="a6"/>
      </w:pPr>
      <w:r>
        <w:t xml:space="preserve">Рисунок </w:t>
      </w:r>
      <w:r w:rsidR="00F24ED3">
        <w:fldChar w:fldCharType="begin"/>
      </w:r>
      <w:r w:rsidR="00F24ED3">
        <w:instrText xml:space="preserve"> SEQ Рисунок \* ARABIC </w:instrText>
      </w:r>
      <w:r w:rsidR="00F24ED3">
        <w:fldChar w:fldCharType="separate"/>
      </w:r>
      <w:r w:rsidR="00656CE8">
        <w:rPr>
          <w:noProof/>
        </w:rPr>
        <w:t>27</w:t>
      </w:r>
      <w:r w:rsidR="00F24ED3">
        <w:rPr>
          <w:noProof/>
        </w:rPr>
        <w:fldChar w:fldCharType="end"/>
      </w:r>
      <w:r>
        <w:t xml:space="preserve"> – Дерево каталогов с исходными данными</w:t>
      </w:r>
    </w:p>
    <w:p w14:paraId="405C8C7F" w14:textId="25C84972" w:rsidR="002873D2" w:rsidRDefault="001A57E7" w:rsidP="002873D2">
      <w:r>
        <w:lastRenderedPageBreak/>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Default="002103B5" w:rsidP="002103B5">
      <w:pPr>
        <w:rPr>
          <w:lang w:val="en-US"/>
        </w:rPr>
      </w:pPr>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1320A22C" w14:textId="77777777" w:rsidR="00BB3D79" w:rsidRPr="00BB3D79" w:rsidRDefault="00BB3D79" w:rsidP="00BB3D79">
      <w:r>
        <w:t xml:space="preserve">При запуске программы происходит считывание данных файлов в класс </w:t>
      </w:r>
      <w:r>
        <w:rPr>
          <w:lang w:val="en-US"/>
        </w:rPr>
        <w:t>Minesweeper</w:t>
      </w:r>
      <w:r w:rsidRPr="00BB3D79">
        <w:t>.</w:t>
      </w:r>
    </w:p>
    <w:p w14:paraId="77C66BE8" w14:textId="3701EDD3" w:rsidR="00D5533A" w:rsidRDefault="00D5533A" w:rsidP="00BB3D79">
      <w:pPr>
        <w:ind w:firstLine="0"/>
      </w:pPr>
      <w:r>
        <w:t>Определим</w:t>
      </w:r>
      <w:r w:rsidR="00BB3D79" w:rsidRPr="00BB3D79">
        <w:t xml:space="preserve"> </w:t>
      </w:r>
      <w:r w:rsidR="00BB3D79">
        <w:t>основные</w:t>
      </w:r>
      <w:r>
        <w:t xml:space="preserve"> переменные данного класса:</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5048D38D" w:rsidR="00BB3D79" w:rsidRPr="001B7716" w:rsidRDefault="00BB3D79" w:rsidP="00BB3D79">
      <w:r>
        <w:t xml:space="preserve">Поскольку </w:t>
      </w:r>
      <w:r w:rsidR="001B7716">
        <w:t xml:space="preserve">считывание данных из файлов при запуске программы занимает </w:t>
      </w:r>
    </w:p>
    <w:p w14:paraId="280E4D12" w14:textId="029257D6" w:rsidR="009E3753" w:rsidRPr="009E3753" w:rsidRDefault="009E3753" w:rsidP="009E3753">
      <w:pPr>
        <w:pStyle w:val="2"/>
      </w:pPr>
      <w:r>
        <w:t>2.8 Результаты работы программы</w:t>
      </w:r>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44" w:name="_Toc103328111"/>
      <w:r>
        <w:lastRenderedPageBreak/>
        <w:t>В</w:t>
      </w:r>
      <w:r w:rsidR="005149C6">
        <w:t>ЫВОДЫ</w:t>
      </w:r>
      <w:bookmarkEnd w:id="44"/>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45" w:name="_Toc103328112"/>
      <w:r>
        <w:lastRenderedPageBreak/>
        <w:t>ТЕЗАУРУС</w:t>
      </w:r>
      <w:bookmarkEnd w:id="45"/>
    </w:p>
    <w:p w14:paraId="0CB4C649" w14:textId="3393FCC6"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двумерным </w:t>
      </w:r>
      <w:proofErr w:type="spellStart"/>
      <w:r w:rsidR="001C192D">
        <w:t>кортежом</w:t>
      </w:r>
      <w:proofErr w:type="spellEnd"/>
      <w:r w:rsidR="001C192D">
        <w:t xml:space="preserve"> заданной высоты</w:t>
      </w:r>
      <w:r w:rsidR="00077025">
        <w:t xml:space="preserve"> (</w:t>
      </w:r>
      <w:r w:rsidR="00077025" w:rsidRPr="00077025">
        <w:rPr>
          <w:i/>
          <w:iCs w:val="0"/>
          <w:lang w:val="en-US"/>
        </w:rPr>
        <w:t>l</w:t>
      </w:r>
      <w:r w:rsidR="00077025" w:rsidRPr="00077025">
        <w:t>)</w:t>
      </w:r>
      <w:r w:rsidR="001C192D">
        <w:t xml:space="preserve"> и ширины</w:t>
      </w:r>
      <w:r w:rsidR="00077025" w:rsidRPr="00077025">
        <w:t xml:space="preserve"> (</w:t>
      </w:r>
      <w:r w:rsidR="00077025" w:rsidRPr="00077025">
        <w:rPr>
          <w:i/>
          <w:iCs w:val="0"/>
          <w:lang w:val="en-US"/>
        </w:rPr>
        <w:t>w</w:t>
      </w:r>
      <w:r w:rsidR="00077025" w:rsidRPr="00077025">
        <w:t>)</w:t>
      </w:r>
      <w:r w:rsidR="001C192D">
        <w:t xml:space="preserve">. </w:t>
      </w:r>
    </w:p>
    <w:p w14:paraId="414EF259" w14:textId="2C720674" w:rsidR="00D770F7" w:rsidRDefault="00B64674" w:rsidP="001C192D">
      <w:pPr>
        <w:pStyle w:val="a1"/>
      </w:pPr>
      <w:r w:rsidRPr="00A61971">
        <w:rPr>
          <w:b/>
          <w:bCs/>
        </w:rPr>
        <w:t>Клетка</w:t>
      </w:r>
      <w:r>
        <w:t xml:space="preserve"> – это </w:t>
      </w:r>
      <w:r w:rsidR="001C192D">
        <w:t xml:space="preserve">элемент поля с заданными координатами </w:t>
      </w:r>
      <w:r w:rsidR="001C192D" w:rsidRPr="001C192D">
        <w:t>(</w:t>
      </w:r>
      <w:proofErr w:type="spellStart"/>
      <w:r w:rsidR="001C192D" w:rsidRPr="001C192D">
        <w:rPr>
          <w:i/>
          <w:iCs w:val="0"/>
          <w:lang w:val="en-US"/>
        </w:rPr>
        <w:t>i</w:t>
      </w:r>
      <w:proofErr w:type="spellEnd"/>
      <w:r w:rsidR="001C192D" w:rsidRPr="001C192D">
        <w:t xml:space="preserve">, </w:t>
      </w:r>
      <w:r w:rsidR="001C192D" w:rsidRPr="001C192D">
        <w:rPr>
          <w:i/>
          <w:iCs w:val="0"/>
          <w:lang w:val="en-US"/>
        </w:rPr>
        <w:t>j</w:t>
      </w:r>
      <w:r w:rsidR="001C192D" w:rsidRPr="001C192D">
        <w:t>).</w:t>
      </w:r>
    </w:p>
    <w:p w14:paraId="55632D98" w14:textId="77777777" w:rsidR="00656CE8" w:rsidRPr="00FC5837" w:rsidRDefault="00656CE8" w:rsidP="00656CE8">
      <w:pPr>
        <w:pStyle w:val="a1"/>
      </w:pPr>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58D8FC14" w14:textId="77777777" w:rsidR="00656CE8" w:rsidRPr="00F60154"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Pr>
          <w:rFonts w:eastAsiaTheme="minorEastAsia"/>
        </w:rPr>
        <w:t xml:space="preserve"> </w:t>
      </w:r>
      <w:r>
        <w:rPr>
          <w:rFonts w:eastAsiaTheme="minorEastAsia"/>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xml:space="preserve">– клетка открыта, </w:t>
      </w:r>
      <w:r>
        <w:rPr>
          <w:rFonts w:eastAsiaTheme="minorEastAsia"/>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77777777" w:rsidR="00656CE8" w:rsidRPr="00FC4108" w:rsidRDefault="00656CE8" w:rsidP="00656CE8">
      <w:pPr>
        <w:pStyle w:val="a1"/>
      </w:pPr>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 xml:space="preserve">элементы которого хранят значение, которое находится в открытой клетке. Элементы поля </w:t>
      </w:r>
      <w:r>
        <w:rPr>
          <w:lang w:val="en-US"/>
        </w:rPr>
        <w:t>VOC</w:t>
      </w:r>
      <w:r w:rsidRPr="00FC4108">
        <w:t xml:space="preserve"> </w:t>
      </w:r>
      <w:r>
        <w:t xml:space="preserve">принадлежат множеству </w:t>
      </w:r>
      <w:r>
        <w:rPr>
          <w:lang w:val="en-US"/>
        </w:rPr>
        <w:t>SVOC</w:t>
      </w:r>
      <w:r w:rsidRPr="00FC4108">
        <w:t>.</w:t>
      </w:r>
    </w:p>
    <w:p w14:paraId="466C20B3" w14:textId="77777777" w:rsidR="00656CE8"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3D2F4B5E" w14:textId="77777777" w:rsidR="00656CE8" w:rsidRPr="0080106D" w:rsidRDefault="00656CE8" w:rsidP="00656CE8">
      <w:pPr>
        <w:pStyle w:val="a1"/>
      </w:pPr>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t xml:space="preserve"> – двумерный кортеж,</w:t>
      </w:r>
      <w:r w:rsidRPr="00415B55">
        <w:t xml:space="preserve"> </w:t>
      </w:r>
      <w:r>
        <w:t xml:space="preserve">элементы которого хранят значение, которое находится в закрытой клетке. Элементы поля </w:t>
      </w:r>
      <w:r>
        <w:rPr>
          <w:lang w:val="en-US"/>
        </w:rPr>
        <w:t>VCC</w:t>
      </w:r>
      <w:r w:rsidRPr="0080106D">
        <w:t xml:space="preserve"> </w:t>
      </w:r>
      <w:r>
        <w:t xml:space="preserve">принадлежат множеству </w:t>
      </w:r>
      <w:r>
        <w:rPr>
          <w:lang w:val="en-US"/>
        </w:rPr>
        <w:t>SVCC</w:t>
      </w:r>
      <w:r w:rsidRPr="0080106D">
        <w:t>.</w:t>
      </w:r>
    </w:p>
    <w:p w14:paraId="5A6B34E8" w14:textId="77777777" w:rsidR="00656CE8"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5DD9875D" w14:textId="77777777" w:rsidR="00656CE8" w:rsidRDefault="00656CE8" w:rsidP="00656CE8">
      <w:pPr>
        <w:pStyle w:val="a1"/>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 Элементы поля </w:t>
      </w:r>
      <w:r>
        <w:rPr>
          <w:lang w:val="en-US"/>
        </w:rPr>
        <w:t>VC</w:t>
      </w:r>
      <w:r w:rsidRPr="00FC4108">
        <w:t xml:space="preserve"> </w:t>
      </w:r>
      <w:r>
        <w:t xml:space="preserve">принадлежат множеству </w:t>
      </w:r>
      <m:oMath>
        <m:r>
          <w:rPr>
            <w:rFonts w:ascii="Cambria Math" w:hAnsi="Cambria Math"/>
          </w:rPr>
          <m:t>SVOC∪SVCC</m:t>
        </m:r>
      </m:oMath>
      <w:r>
        <w:rPr>
          <w:rFonts w:eastAsiaTheme="minorEastAsia"/>
        </w:rPr>
        <w:t>.</w:t>
      </w:r>
    </w:p>
    <w:p w14:paraId="7D2AE7E1" w14:textId="77777777" w:rsidR="00656CE8" w:rsidRPr="00CC346A" w:rsidRDefault="00656CE8" w:rsidP="00656CE8">
      <w:pPr>
        <w:pStyle w:val="a1"/>
        <w:rPr>
          <w:lang w:val="en-US"/>
        </w:rPr>
      </w:pPr>
      <w:r w:rsidRPr="00CC346A">
        <w:rPr>
          <w:b/>
          <w:bCs/>
        </w:rPr>
        <w:t xml:space="preserve">Поле </w:t>
      </w:r>
      <w:r w:rsidRPr="00CC346A">
        <w:rPr>
          <w:b/>
          <w:bCs/>
          <w:lang w:val="en-US"/>
        </w:rPr>
        <w:t>MC</w:t>
      </w:r>
      <w:r w:rsidRPr="0094284E">
        <w:t xml:space="preserve"> (</w:t>
      </w:r>
      <w:r>
        <w:rPr>
          <w:lang w:val="en-US"/>
        </w:rPr>
        <w:t>mines</w:t>
      </w:r>
      <w:r w:rsidRPr="0094284E">
        <w:t xml:space="preserve"> </w:t>
      </w:r>
      <w:r>
        <w:rPr>
          <w:lang w:val="en-US"/>
        </w:rPr>
        <w:t>in</w:t>
      </w:r>
      <w:r w:rsidRPr="0094284E">
        <w:t xml:space="preserve"> </w:t>
      </w:r>
      <w:r>
        <w:rPr>
          <w:lang w:val="en-US"/>
        </w:rPr>
        <w:t>cells</w:t>
      </w:r>
      <w:r w:rsidRPr="0094284E">
        <w:t xml:space="preserve"> – </w:t>
      </w:r>
      <w:r>
        <w:t xml:space="preserve">мины в клетках) – двумерный кортеж элементы которого хранят значение, которое определяет, находится в заданной клетке мина или нет. Элементы поля </w:t>
      </w:r>
      <w:r>
        <w:rPr>
          <w:lang w:val="en-US"/>
        </w:rPr>
        <w:t xml:space="preserve">MC </w:t>
      </w:r>
      <w:r>
        <w:t xml:space="preserve">принадлежат множеству нулей и единиц </w:t>
      </w:r>
      <m:oMath>
        <m:r>
          <w:rPr>
            <w:rFonts w:ascii="Cambria Math" w:hAnsi="Cambria Math"/>
          </w:rPr>
          <m:t>{0, 1}</m:t>
        </m:r>
      </m:oMath>
      <w:r>
        <w:rPr>
          <w:lang w:val="en-US"/>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46" w:name="_Toc103328113"/>
      <w:r>
        <w:lastRenderedPageBreak/>
        <w:t>С</w:t>
      </w:r>
      <w:r w:rsidR="00C80F26">
        <w:t>ПИСОК</w:t>
      </w:r>
      <w:r>
        <w:t xml:space="preserve"> </w:t>
      </w:r>
      <w:r w:rsidR="00C80F26">
        <w:t>ИСПОЛЬЗОВАННЫХ</w:t>
      </w:r>
      <w:r>
        <w:t xml:space="preserve"> </w:t>
      </w:r>
      <w:r w:rsidR="00C80F26">
        <w:t>ИСТОЧНИКОВ</w:t>
      </w:r>
      <w:bookmarkEnd w:id="46"/>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7"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47"/>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8" w:name="_Hlk101524473"/>
      <w:r>
        <w:t>Комаров А. Д. Осторожно, мины! Алгоритм решения игры Сапёр. Компьютерные инструменты в образовании. №5, 2006.</w:t>
      </w:r>
    </w:p>
    <w:bookmarkEnd w:id="48"/>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49"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50"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обучловливания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5BF6DCA2" w14:textId="2CB3D4E9" w:rsid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p w14:paraId="09FBC378" w14:textId="140A45E8" w:rsidR="00B558B8" w:rsidRDefault="00B558B8" w:rsidP="00D07DBA">
      <w:pPr>
        <w:pStyle w:val="a7"/>
        <w:numPr>
          <w:ilvl w:val="0"/>
          <w:numId w:val="11"/>
        </w:numPr>
        <w:ind w:left="0" w:firstLine="709"/>
      </w:pPr>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p w14:paraId="692886A8" w14:textId="74D7D5BB" w:rsidR="000F5B26" w:rsidRDefault="000F5B26" w:rsidP="00D07DBA">
      <w:pPr>
        <w:pStyle w:val="a7"/>
        <w:numPr>
          <w:ilvl w:val="0"/>
          <w:numId w:val="11"/>
        </w:numPr>
        <w:ind w:left="0" w:firstLine="709"/>
      </w:pPr>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172F4F03" w14:textId="2D9654AB" w:rsidR="000F5B26" w:rsidRPr="000F5B26" w:rsidRDefault="000F5B26" w:rsidP="00D07DBA">
      <w:pPr>
        <w:pStyle w:val="a7"/>
        <w:numPr>
          <w:ilvl w:val="0"/>
          <w:numId w:val="11"/>
        </w:numPr>
        <w:ind w:left="0" w:firstLine="709"/>
      </w:pPr>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w:t>
      </w:r>
      <w:r w:rsidRPr="000F5B26">
        <w:t xml:space="preserve"> (</w:t>
      </w:r>
      <w:r>
        <w:t>дата обращения: 17.04.22).</w:t>
      </w:r>
    </w:p>
    <w:bookmarkEnd w:id="49"/>
    <w:bookmarkEnd w:id="50"/>
    <w:p w14:paraId="6642E808" w14:textId="77777777" w:rsidR="00ED76F5" w:rsidRPr="000F5B26" w:rsidRDefault="00ED76F5">
      <w:pPr>
        <w:spacing w:after="160" w:line="259" w:lineRule="auto"/>
        <w:ind w:firstLine="0"/>
        <w:jc w:val="left"/>
      </w:pPr>
      <w:r w:rsidRPr="000F5B26">
        <w:br w:type="page"/>
      </w:r>
    </w:p>
    <w:p w14:paraId="087984D3" w14:textId="5E6FF6AB" w:rsidR="00C35AE9" w:rsidRDefault="00ED76F5" w:rsidP="00ED76F5">
      <w:pPr>
        <w:pStyle w:val="1"/>
      </w:pPr>
      <w:bookmarkStart w:id="51" w:name="_Toc103328114"/>
      <w:r>
        <w:lastRenderedPageBreak/>
        <w:t>ПРИЛОЖЕНИЕ А. Правила игры «</w:t>
      </w:r>
      <w:r>
        <w:rPr>
          <w:lang w:val="en-US"/>
        </w:rPr>
        <w:t>Minesweeper</w:t>
      </w:r>
      <w:r>
        <w:t>»</w:t>
      </w:r>
      <w:r w:rsidRPr="00ED76F5">
        <w:t>/</w:t>
      </w:r>
      <w:r>
        <w:t>«Сапёр»</w:t>
      </w:r>
      <w:bookmarkEnd w:id="51"/>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5"/>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8F50" w14:textId="77777777" w:rsidR="00F24ED3" w:rsidRDefault="00F24ED3" w:rsidP="00582238">
      <w:pPr>
        <w:spacing w:line="240" w:lineRule="auto"/>
      </w:pPr>
      <w:r>
        <w:separator/>
      </w:r>
    </w:p>
  </w:endnote>
  <w:endnote w:type="continuationSeparator" w:id="0">
    <w:p w14:paraId="1411F1F3" w14:textId="77777777" w:rsidR="00F24ED3" w:rsidRDefault="00F24ED3"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DC564" w14:textId="77777777" w:rsidR="00F24ED3" w:rsidRDefault="00F24ED3" w:rsidP="00582238">
      <w:pPr>
        <w:spacing w:line="240" w:lineRule="auto"/>
      </w:pPr>
      <w:r>
        <w:separator/>
      </w:r>
    </w:p>
  </w:footnote>
  <w:footnote w:type="continuationSeparator" w:id="0">
    <w:p w14:paraId="2D6E9DAF" w14:textId="77777777" w:rsidR="00F24ED3" w:rsidRDefault="00F24ED3"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823"/>
    <w:rsid w:val="00005AB0"/>
    <w:rsid w:val="00011761"/>
    <w:rsid w:val="00011817"/>
    <w:rsid w:val="000127AE"/>
    <w:rsid w:val="00012924"/>
    <w:rsid w:val="000136AA"/>
    <w:rsid w:val="00013BE5"/>
    <w:rsid w:val="00013C1A"/>
    <w:rsid w:val="00013E99"/>
    <w:rsid w:val="000220A3"/>
    <w:rsid w:val="00025D44"/>
    <w:rsid w:val="000276D1"/>
    <w:rsid w:val="00027E38"/>
    <w:rsid w:val="000303D9"/>
    <w:rsid w:val="000334CE"/>
    <w:rsid w:val="00034CCF"/>
    <w:rsid w:val="000418B8"/>
    <w:rsid w:val="0004221C"/>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7025"/>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25A5"/>
    <w:rsid w:val="000F2898"/>
    <w:rsid w:val="000F5738"/>
    <w:rsid w:val="000F5B26"/>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B032E"/>
    <w:rsid w:val="001B290F"/>
    <w:rsid w:val="001B3405"/>
    <w:rsid w:val="001B381E"/>
    <w:rsid w:val="001B4309"/>
    <w:rsid w:val="001B6D1E"/>
    <w:rsid w:val="001B7716"/>
    <w:rsid w:val="001C192D"/>
    <w:rsid w:val="001C6C70"/>
    <w:rsid w:val="001D32D6"/>
    <w:rsid w:val="001D454B"/>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288D"/>
    <w:rsid w:val="00203847"/>
    <w:rsid w:val="00204BB1"/>
    <w:rsid w:val="00205B8C"/>
    <w:rsid w:val="00206BC1"/>
    <w:rsid w:val="00207509"/>
    <w:rsid w:val="00207F28"/>
    <w:rsid w:val="002103B5"/>
    <w:rsid w:val="00211260"/>
    <w:rsid w:val="002170B0"/>
    <w:rsid w:val="00222221"/>
    <w:rsid w:val="00223483"/>
    <w:rsid w:val="002256C6"/>
    <w:rsid w:val="00227A19"/>
    <w:rsid w:val="00227FFE"/>
    <w:rsid w:val="0023161B"/>
    <w:rsid w:val="002321BC"/>
    <w:rsid w:val="00232E2C"/>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873D2"/>
    <w:rsid w:val="0029093C"/>
    <w:rsid w:val="00291F93"/>
    <w:rsid w:val="00292914"/>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21D1"/>
    <w:rsid w:val="002C3C1D"/>
    <w:rsid w:val="002D002B"/>
    <w:rsid w:val="002D0244"/>
    <w:rsid w:val="002E09DF"/>
    <w:rsid w:val="002E36F5"/>
    <w:rsid w:val="002E644E"/>
    <w:rsid w:val="002E6FE5"/>
    <w:rsid w:val="002E78D5"/>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5CC"/>
    <w:rsid w:val="00360B54"/>
    <w:rsid w:val="0036109D"/>
    <w:rsid w:val="00361420"/>
    <w:rsid w:val="00361FEF"/>
    <w:rsid w:val="00362FEF"/>
    <w:rsid w:val="0036547D"/>
    <w:rsid w:val="00366F60"/>
    <w:rsid w:val="00367CD6"/>
    <w:rsid w:val="00370BE6"/>
    <w:rsid w:val="00371FAD"/>
    <w:rsid w:val="00372307"/>
    <w:rsid w:val="00374613"/>
    <w:rsid w:val="00375464"/>
    <w:rsid w:val="0037613E"/>
    <w:rsid w:val="0038214F"/>
    <w:rsid w:val="003836C2"/>
    <w:rsid w:val="00385E28"/>
    <w:rsid w:val="003867C4"/>
    <w:rsid w:val="00390179"/>
    <w:rsid w:val="003927BC"/>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4D97"/>
    <w:rsid w:val="003D5333"/>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2564"/>
    <w:rsid w:val="00494298"/>
    <w:rsid w:val="00494CD7"/>
    <w:rsid w:val="004964B7"/>
    <w:rsid w:val="004A0CD2"/>
    <w:rsid w:val="004A18BC"/>
    <w:rsid w:val="004A244F"/>
    <w:rsid w:val="004A2BCF"/>
    <w:rsid w:val="004A5BDE"/>
    <w:rsid w:val="004A6321"/>
    <w:rsid w:val="004A79A7"/>
    <w:rsid w:val="004B3B63"/>
    <w:rsid w:val="004B5541"/>
    <w:rsid w:val="004C17A5"/>
    <w:rsid w:val="004C2267"/>
    <w:rsid w:val="004C38AD"/>
    <w:rsid w:val="004D0E09"/>
    <w:rsid w:val="004D35D9"/>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BA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0A1"/>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3F7F"/>
    <w:rsid w:val="006246B8"/>
    <w:rsid w:val="00625515"/>
    <w:rsid w:val="00632D12"/>
    <w:rsid w:val="00633788"/>
    <w:rsid w:val="00637507"/>
    <w:rsid w:val="00640210"/>
    <w:rsid w:val="00641911"/>
    <w:rsid w:val="00642BB4"/>
    <w:rsid w:val="00643E65"/>
    <w:rsid w:val="00652338"/>
    <w:rsid w:val="0065396F"/>
    <w:rsid w:val="006553D5"/>
    <w:rsid w:val="00656980"/>
    <w:rsid w:val="00656CE8"/>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867CE"/>
    <w:rsid w:val="00686C8A"/>
    <w:rsid w:val="0069077A"/>
    <w:rsid w:val="0069101B"/>
    <w:rsid w:val="00691E0B"/>
    <w:rsid w:val="00694C07"/>
    <w:rsid w:val="006950A3"/>
    <w:rsid w:val="0069765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2FA0"/>
    <w:rsid w:val="006C3FCC"/>
    <w:rsid w:val="006C43CC"/>
    <w:rsid w:val="006C4717"/>
    <w:rsid w:val="006C76E5"/>
    <w:rsid w:val="006D09CE"/>
    <w:rsid w:val="006D1624"/>
    <w:rsid w:val="006D2144"/>
    <w:rsid w:val="006D319A"/>
    <w:rsid w:val="006D461D"/>
    <w:rsid w:val="006D4884"/>
    <w:rsid w:val="006D5C99"/>
    <w:rsid w:val="006E41BF"/>
    <w:rsid w:val="006F015D"/>
    <w:rsid w:val="006F081E"/>
    <w:rsid w:val="006F11D6"/>
    <w:rsid w:val="006F187F"/>
    <w:rsid w:val="006F199A"/>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36E2E"/>
    <w:rsid w:val="00740DAB"/>
    <w:rsid w:val="00740E53"/>
    <w:rsid w:val="0074107D"/>
    <w:rsid w:val="00741FCA"/>
    <w:rsid w:val="007422C3"/>
    <w:rsid w:val="007424ED"/>
    <w:rsid w:val="00744708"/>
    <w:rsid w:val="0074792B"/>
    <w:rsid w:val="0075668F"/>
    <w:rsid w:val="00761523"/>
    <w:rsid w:val="007620A6"/>
    <w:rsid w:val="00762DC8"/>
    <w:rsid w:val="00763CAA"/>
    <w:rsid w:val="00766D22"/>
    <w:rsid w:val="00771996"/>
    <w:rsid w:val="00771FF8"/>
    <w:rsid w:val="00773224"/>
    <w:rsid w:val="007768AA"/>
    <w:rsid w:val="0077764F"/>
    <w:rsid w:val="00782482"/>
    <w:rsid w:val="00783BD3"/>
    <w:rsid w:val="0078737D"/>
    <w:rsid w:val="00790A90"/>
    <w:rsid w:val="00791699"/>
    <w:rsid w:val="00796374"/>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D0E5E"/>
    <w:rsid w:val="007D2148"/>
    <w:rsid w:val="007D286D"/>
    <w:rsid w:val="007D31E7"/>
    <w:rsid w:val="007D3857"/>
    <w:rsid w:val="007D4E49"/>
    <w:rsid w:val="007D78E2"/>
    <w:rsid w:val="007E0CA5"/>
    <w:rsid w:val="007E65A2"/>
    <w:rsid w:val="007E6868"/>
    <w:rsid w:val="007E7377"/>
    <w:rsid w:val="007E7596"/>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42C"/>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3EE3"/>
    <w:rsid w:val="008A5B12"/>
    <w:rsid w:val="008A6B3C"/>
    <w:rsid w:val="008B00E9"/>
    <w:rsid w:val="008B0C03"/>
    <w:rsid w:val="008B165B"/>
    <w:rsid w:val="008B1AFB"/>
    <w:rsid w:val="008B33AB"/>
    <w:rsid w:val="008C11C0"/>
    <w:rsid w:val="008C3B4D"/>
    <w:rsid w:val="008C53BD"/>
    <w:rsid w:val="008C5DAD"/>
    <w:rsid w:val="008D09EB"/>
    <w:rsid w:val="008D0E85"/>
    <w:rsid w:val="008D2F66"/>
    <w:rsid w:val="008D3215"/>
    <w:rsid w:val="008D534E"/>
    <w:rsid w:val="008D5448"/>
    <w:rsid w:val="008D744B"/>
    <w:rsid w:val="008D785B"/>
    <w:rsid w:val="008E1F49"/>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B58"/>
    <w:rsid w:val="0094711A"/>
    <w:rsid w:val="00952214"/>
    <w:rsid w:val="0095325C"/>
    <w:rsid w:val="00953757"/>
    <w:rsid w:val="00955016"/>
    <w:rsid w:val="0095695A"/>
    <w:rsid w:val="00957930"/>
    <w:rsid w:val="00960749"/>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90D7A"/>
    <w:rsid w:val="00996BAF"/>
    <w:rsid w:val="009A091F"/>
    <w:rsid w:val="009A1B82"/>
    <w:rsid w:val="009A4B43"/>
    <w:rsid w:val="009A4BD0"/>
    <w:rsid w:val="009A6F52"/>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4909"/>
    <w:rsid w:val="00A5532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C37"/>
    <w:rsid w:val="00B41248"/>
    <w:rsid w:val="00B4166D"/>
    <w:rsid w:val="00B419A8"/>
    <w:rsid w:val="00B437BE"/>
    <w:rsid w:val="00B43AAC"/>
    <w:rsid w:val="00B5138D"/>
    <w:rsid w:val="00B529EB"/>
    <w:rsid w:val="00B54AAC"/>
    <w:rsid w:val="00B558B8"/>
    <w:rsid w:val="00B565F3"/>
    <w:rsid w:val="00B601B5"/>
    <w:rsid w:val="00B6329D"/>
    <w:rsid w:val="00B64674"/>
    <w:rsid w:val="00B6559C"/>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72A5"/>
    <w:rsid w:val="00B9168A"/>
    <w:rsid w:val="00B96951"/>
    <w:rsid w:val="00BA168C"/>
    <w:rsid w:val="00BA1883"/>
    <w:rsid w:val="00BA1AAD"/>
    <w:rsid w:val="00BA3622"/>
    <w:rsid w:val="00BA4E4F"/>
    <w:rsid w:val="00BA4FFF"/>
    <w:rsid w:val="00BA5C98"/>
    <w:rsid w:val="00BB0816"/>
    <w:rsid w:val="00BB08AD"/>
    <w:rsid w:val="00BB1CA6"/>
    <w:rsid w:val="00BB237C"/>
    <w:rsid w:val="00BB246E"/>
    <w:rsid w:val="00BB3D79"/>
    <w:rsid w:val="00BB4411"/>
    <w:rsid w:val="00BB7E93"/>
    <w:rsid w:val="00BC0D90"/>
    <w:rsid w:val="00BC4305"/>
    <w:rsid w:val="00BC533A"/>
    <w:rsid w:val="00BC56BB"/>
    <w:rsid w:val="00BC5BAF"/>
    <w:rsid w:val="00BC643A"/>
    <w:rsid w:val="00BC76CE"/>
    <w:rsid w:val="00BD1781"/>
    <w:rsid w:val="00BD1962"/>
    <w:rsid w:val="00BD36F4"/>
    <w:rsid w:val="00BD44D7"/>
    <w:rsid w:val="00BD5711"/>
    <w:rsid w:val="00BD5839"/>
    <w:rsid w:val="00BD7D6F"/>
    <w:rsid w:val="00BE038E"/>
    <w:rsid w:val="00BF04B0"/>
    <w:rsid w:val="00BF1B8D"/>
    <w:rsid w:val="00BF2CD8"/>
    <w:rsid w:val="00BF429F"/>
    <w:rsid w:val="00BF5918"/>
    <w:rsid w:val="00BF7C98"/>
    <w:rsid w:val="00C03CCF"/>
    <w:rsid w:val="00C0472F"/>
    <w:rsid w:val="00C0477E"/>
    <w:rsid w:val="00C05C86"/>
    <w:rsid w:val="00C074FD"/>
    <w:rsid w:val="00C10B26"/>
    <w:rsid w:val="00C132CE"/>
    <w:rsid w:val="00C1386C"/>
    <w:rsid w:val="00C13B06"/>
    <w:rsid w:val="00C148E0"/>
    <w:rsid w:val="00C16EF8"/>
    <w:rsid w:val="00C20615"/>
    <w:rsid w:val="00C23172"/>
    <w:rsid w:val="00C2453C"/>
    <w:rsid w:val="00C24B0D"/>
    <w:rsid w:val="00C261BA"/>
    <w:rsid w:val="00C31669"/>
    <w:rsid w:val="00C31FDC"/>
    <w:rsid w:val="00C321EB"/>
    <w:rsid w:val="00C35AE9"/>
    <w:rsid w:val="00C3699A"/>
    <w:rsid w:val="00C41837"/>
    <w:rsid w:val="00C44D22"/>
    <w:rsid w:val="00C458FB"/>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564F"/>
    <w:rsid w:val="00CE734B"/>
    <w:rsid w:val="00CF0CC4"/>
    <w:rsid w:val="00CF0F29"/>
    <w:rsid w:val="00CF1938"/>
    <w:rsid w:val="00CF1F5D"/>
    <w:rsid w:val="00CF4D41"/>
    <w:rsid w:val="00CF511F"/>
    <w:rsid w:val="00CF6B82"/>
    <w:rsid w:val="00CF74DE"/>
    <w:rsid w:val="00D00FE7"/>
    <w:rsid w:val="00D01F9D"/>
    <w:rsid w:val="00D033E1"/>
    <w:rsid w:val="00D03790"/>
    <w:rsid w:val="00D0442A"/>
    <w:rsid w:val="00D07DBA"/>
    <w:rsid w:val="00D10EBA"/>
    <w:rsid w:val="00D126BA"/>
    <w:rsid w:val="00D14235"/>
    <w:rsid w:val="00D14A5C"/>
    <w:rsid w:val="00D14A69"/>
    <w:rsid w:val="00D217B9"/>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E2F53"/>
    <w:rsid w:val="00DE3F1C"/>
    <w:rsid w:val="00DE4B97"/>
    <w:rsid w:val="00DE4D95"/>
    <w:rsid w:val="00DE7A2A"/>
    <w:rsid w:val="00DF2412"/>
    <w:rsid w:val="00DF4AE5"/>
    <w:rsid w:val="00DF6524"/>
    <w:rsid w:val="00E0064B"/>
    <w:rsid w:val="00E014A2"/>
    <w:rsid w:val="00E02B23"/>
    <w:rsid w:val="00E04634"/>
    <w:rsid w:val="00E04C55"/>
    <w:rsid w:val="00E10265"/>
    <w:rsid w:val="00E11C73"/>
    <w:rsid w:val="00E14029"/>
    <w:rsid w:val="00E21B73"/>
    <w:rsid w:val="00E22B2B"/>
    <w:rsid w:val="00E23352"/>
    <w:rsid w:val="00E246DE"/>
    <w:rsid w:val="00E27DF3"/>
    <w:rsid w:val="00E30B12"/>
    <w:rsid w:val="00E32FF5"/>
    <w:rsid w:val="00E37CBE"/>
    <w:rsid w:val="00E418E4"/>
    <w:rsid w:val="00E46AC0"/>
    <w:rsid w:val="00E50DF0"/>
    <w:rsid w:val="00E53FDE"/>
    <w:rsid w:val="00E543AF"/>
    <w:rsid w:val="00E54558"/>
    <w:rsid w:val="00E5553D"/>
    <w:rsid w:val="00E559E5"/>
    <w:rsid w:val="00E55D51"/>
    <w:rsid w:val="00E57533"/>
    <w:rsid w:val="00E57E61"/>
    <w:rsid w:val="00E60676"/>
    <w:rsid w:val="00E62E33"/>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44A1"/>
    <w:rsid w:val="00EC7CB8"/>
    <w:rsid w:val="00ED3A6F"/>
    <w:rsid w:val="00ED42E0"/>
    <w:rsid w:val="00ED46B7"/>
    <w:rsid w:val="00ED60F0"/>
    <w:rsid w:val="00ED7271"/>
    <w:rsid w:val="00ED76F5"/>
    <w:rsid w:val="00ED785B"/>
    <w:rsid w:val="00EE4496"/>
    <w:rsid w:val="00EE714A"/>
    <w:rsid w:val="00EE7FD8"/>
    <w:rsid w:val="00EF3D02"/>
    <w:rsid w:val="00EF46AC"/>
    <w:rsid w:val="00EF48BA"/>
    <w:rsid w:val="00EF7935"/>
    <w:rsid w:val="00EF7AEA"/>
    <w:rsid w:val="00F00343"/>
    <w:rsid w:val="00F00BEC"/>
    <w:rsid w:val="00F015EC"/>
    <w:rsid w:val="00F034F1"/>
    <w:rsid w:val="00F1070F"/>
    <w:rsid w:val="00F12401"/>
    <w:rsid w:val="00F124CA"/>
    <w:rsid w:val="00F14562"/>
    <w:rsid w:val="00F145E0"/>
    <w:rsid w:val="00F14645"/>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E26"/>
    <w:rsid w:val="00FA6F87"/>
    <w:rsid w:val="00FA7CD5"/>
    <w:rsid w:val="00FB106B"/>
    <w:rsid w:val="00FB4BEF"/>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11322</TotalTime>
  <Pages>71</Pages>
  <Words>17462</Words>
  <Characters>99540</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373</cp:revision>
  <cp:lastPrinted>2022-05-15T09:26:00Z</cp:lastPrinted>
  <dcterms:created xsi:type="dcterms:W3CDTF">2022-04-11T12:35:00Z</dcterms:created>
  <dcterms:modified xsi:type="dcterms:W3CDTF">2022-05-17T19:03:00Z</dcterms:modified>
</cp:coreProperties>
</file>