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098F25D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</w:t>
            </w:r>
            <w:r w:rsidR="00DD1F44">
              <w:rPr>
                <w:rFonts w:eastAsia="Times New Roman" w:cstheme="minorHAnsi"/>
                <w:b/>
                <w:bCs/>
              </w:rPr>
              <w:t>09/17/2023</w:t>
            </w:r>
            <w:r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FE1581F" w:rsidR="00531FBF" w:rsidRPr="001650C9" w:rsidRDefault="00DD1F44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Thomas Cimino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6DEFABF4" w:rsidR="0058064D" w:rsidRPr="001650C9" w:rsidRDefault="00DD1F44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Thomas Cimino 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CAB2AA8" w14:textId="36EF0E9B" w:rsidR="00010B8A" w:rsidRPr="00E86BC9" w:rsidRDefault="00DD1F4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 financial consulting firm that manages finance place for individuals. Secure communication is essential here, as they handle sensitive information. SSNs, tax information, banking information, etc. </w:t>
      </w:r>
      <w:r w:rsidR="004F52C4">
        <w:rPr>
          <w:rFonts w:eastAsia="Times New Roman" w:cstheme="minorHAnsi"/>
        </w:rPr>
        <w:t>are</w:t>
      </w:r>
      <w:r>
        <w:rPr>
          <w:rFonts w:eastAsia="Times New Roman" w:cstheme="minorHAnsi"/>
        </w:rPr>
        <w:t xml:space="preserve"> all handled by Artemis Financial. </w:t>
      </w:r>
      <w:r w:rsidR="004F52C4">
        <w:rPr>
          <w:rFonts w:eastAsia="Times New Roman" w:cstheme="minorHAnsi"/>
        </w:rPr>
        <w:t>It’s</w:t>
      </w:r>
      <w:r w:rsidR="00E86BC9">
        <w:rPr>
          <w:rFonts w:eastAsia="Times New Roman" w:cstheme="minorHAnsi"/>
        </w:rPr>
        <w:t xml:space="preserve"> possible that Artemis is doing international transactions, not just within the US. If this is the case, we must follow government regulations when it comes to those </w:t>
      </w:r>
      <w:r w:rsidR="004F52C4">
        <w:rPr>
          <w:rFonts w:eastAsia="Times New Roman" w:cstheme="minorHAnsi"/>
        </w:rPr>
        <w:t xml:space="preserve">transactions, possibly even protected by a third party. </w:t>
      </w: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49B46DC4" w14:textId="68D1A61D" w:rsidR="004F52C4" w:rsidRPr="004F52C4" w:rsidRDefault="004F52C4" w:rsidP="004F52C4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4F52C4">
        <w:rPr>
          <w:rFonts w:cstheme="minorHAnsi"/>
        </w:rPr>
        <w:t>Code Errors</w:t>
      </w:r>
      <w:r>
        <w:rPr>
          <w:rFonts w:cstheme="minorHAnsi"/>
        </w:rPr>
        <w:t xml:space="preserve"> – Implementation of error handling will help us better see what areas in the code are weak and need to be fixed.</w:t>
      </w:r>
    </w:p>
    <w:p w14:paraId="16423DC9" w14:textId="6C10032B" w:rsidR="004F52C4" w:rsidRPr="004F52C4" w:rsidRDefault="004F52C4" w:rsidP="004F52C4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4F52C4">
        <w:rPr>
          <w:rFonts w:cstheme="minorHAnsi"/>
        </w:rPr>
        <w:t>Cryptography</w:t>
      </w:r>
      <w:r>
        <w:rPr>
          <w:rFonts w:cstheme="minorHAnsi"/>
        </w:rPr>
        <w:t xml:space="preserve"> – Ensures that all information is properly encrypted to ensure </w:t>
      </w:r>
      <w:proofErr w:type="gramStart"/>
      <w:r>
        <w:rPr>
          <w:rFonts w:cstheme="minorHAnsi"/>
        </w:rPr>
        <w:t>its</w:t>
      </w:r>
      <w:proofErr w:type="gramEnd"/>
      <w:r>
        <w:rPr>
          <w:rFonts w:cstheme="minorHAnsi"/>
        </w:rPr>
        <w:t xml:space="preserve"> protected.</w:t>
      </w:r>
    </w:p>
    <w:p w14:paraId="4CF7E6C7" w14:textId="50910D39" w:rsidR="004F52C4" w:rsidRPr="004F52C4" w:rsidRDefault="004F52C4" w:rsidP="004F52C4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4F52C4">
        <w:rPr>
          <w:rFonts w:cstheme="minorHAnsi"/>
        </w:rPr>
        <w:t>Api</w:t>
      </w:r>
      <w:r>
        <w:rPr>
          <w:rFonts w:cstheme="minorHAnsi"/>
        </w:rPr>
        <w:t xml:space="preserve"> – Controls what information is assessable to who, and what data is accepted. </w:t>
      </w:r>
    </w:p>
    <w:p w14:paraId="7BA3C03F" w14:textId="21A4C14F" w:rsidR="004F52C4" w:rsidRPr="004F52C4" w:rsidRDefault="004F52C4" w:rsidP="004F52C4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4F52C4">
        <w:rPr>
          <w:rFonts w:cstheme="minorHAnsi"/>
        </w:rPr>
        <w:t>Code Quality</w:t>
      </w:r>
      <w:r>
        <w:rPr>
          <w:rFonts w:cstheme="minorHAnsi"/>
        </w:rPr>
        <w:t xml:space="preserve"> – Will control who can access what information through the API.</w:t>
      </w:r>
    </w:p>
    <w:p w14:paraId="0F0E7D6C" w14:textId="01EDBE54" w:rsidR="004F52C4" w:rsidRPr="004F52C4" w:rsidRDefault="004F52C4" w:rsidP="004F52C4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4F52C4">
        <w:rPr>
          <w:rFonts w:cstheme="minorHAnsi"/>
        </w:rPr>
        <w:t xml:space="preserve">Input </w:t>
      </w:r>
      <w:proofErr w:type="gramStart"/>
      <w:r w:rsidRPr="004F52C4">
        <w:rPr>
          <w:rFonts w:cstheme="minorHAnsi"/>
        </w:rPr>
        <w:t xml:space="preserve">Validation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Used to validate account owner information.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7E663B65" w:rsidR="00113667" w:rsidRDefault="004F52C4" w:rsidP="004F52C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HTTPS is not used, which is crucial in sharing sensitive data.</w:t>
      </w:r>
    </w:p>
    <w:p w14:paraId="5E9FEC01" w14:textId="38029CB6" w:rsidR="004F52C4" w:rsidRDefault="004F52C4" w:rsidP="004F52C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Business names are sent as request parameters, this leaves the system vulnerable.</w:t>
      </w:r>
    </w:p>
    <w:p w14:paraId="37F92ECA" w14:textId="183ACC97" w:rsidR="004F52C4" w:rsidRDefault="004F52C4" w:rsidP="004F52C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signs of cryptography used. </w:t>
      </w:r>
    </w:p>
    <w:p w14:paraId="58F6757F" w14:textId="01CCCE7F" w:rsidR="004F52C4" w:rsidRPr="004F52C4" w:rsidRDefault="004F52C4" w:rsidP="004F52C4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authentication system in place to verify account owners. 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TableGrid"/>
        <w:tblW w:w="12170" w:type="dxa"/>
        <w:tblInd w:w="-1175" w:type="dxa"/>
        <w:tblLook w:val="04A0" w:firstRow="1" w:lastRow="0" w:firstColumn="1" w:lastColumn="0" w:noHBand="0" w:noVBand="1"/>
      </w:tblPr>
      <w:tblGrid>
        <w:gridCol w:w="1783"/>
        <w:gridCol w:w="6995"/>
        <w:gridCol w:w="1648"/>
        <w:gridCol w:w="1744"/>
      </w:tblGrid>
      <w:tr w:rsidR="00576AFE" w14:paraId="6A9AC673" w14:textId="77777777" w:rsidTr="00576AFE">
        <w:trPr>
          <w:trHeight w:val="734"/>
        </w:trPr>
        <w:tc>
          <w:tcPr>
            <w:tcW w:w="1788" w:type="dxa"/>
          </w:tcPr>
          <w:p w14:paraId="52C1AC13" w14:textId="0AE6E4C8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Dependency </w:t>
            </w:r>
          </w:p>
        </w:tc>
        <w:tc>
          <w:tcPr>
            <w:tcW w:w="6765" w:type="dxa"/>
          </w:tcPr>
          <w:p w14:paraId="6AF32958" w14:textId="720796FC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Vulnerability</w:t>
            </w:r>
          </w:p>
        </w:tc>
        <w:tc>
          <w:tcPr>
            <w:tcW w:w="1707" w:type="dxa"/>
          </w:tcPr>
          <w:p w14:paraId="0D860A03" w14:textId="49F516BF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Desc.</w:t>
            </w:r>
          </w:p>
        </w:tc>
        <w:tc>
          <w:tcPr>
            <w:tcW w:w="1910" w:type="dxa"/>
          </w:tcPr>
          <w:p w14:paraId="6A3ABE13" w14:textId="356A5EC9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Possible Solution</w:t>
            </w:r>
          </w:p>
        </w:tc>
      </w:tr>
      <w:tr w:rsidR="00576AFE" w14:paraId="1B28AC32" w14:textId="77777777" w:rsidTr="00576AFE">
        <w:trPr>
          <w:trHeight w:val="734"/>
        </w:trPr>
        <w:tc>
          <w:tcPr>
            <w:tcW w:w="1788" w:type="dxa"/>
          </w:tcPr>
          <w:p w14:paraId="70963DE9" w14:textId="0C2CD187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F52C4">
              <w:rPr>
                <w:rFonts w:eastAsia="Times New Roman" w:cstheme="minorHAnsi"/>
              </w:rPr>
              <w:t>Bcprov-jdk15on-1.46.jar</w:t>
            </w:r>
          </w:p>
        </w:tc>
        <w:tc>
          <w:tcPr>
            <w:tcW w:w="6765" w:type="dxa"/>
          </w:tcPr>
          <w:p w14:paraId="293816E2" w14:textId="77777777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F52C4">
              <w:rPr>
                <w:rFonts w:eastAsia="Times New Roman" w:cstheme="minorHAnsi"/>
              </w:rPr>
              <w:t>cpe:2.</w:t>
            </w:r>
            <w:proofErr w:type="gramStart"/>
            <w:r w:rsidRPr="004F52C4">
              <w:rPr>
                <w:rFonts w:eastAsia="Times New Roman" w:cstheme="minorHAnsi"/>
              </w:rPr>
              <w:t>3:a</w:t>
            </w:r>
            <w:proofErr w:type="gramEnd"/>
            <w:r w:rsidRPr="004F52C4">
              <w:rPr>
                <w:rFonts w:eastAsia="Times New Roman" w:cstheme="minorHAnsi"/>
              </w:rPr>
              <w:t>:bouncycastle:bouncy-castle-crypto-package:1.46:*:*:*:*:*:*:*</w:t>
            </w:r>
          </w:p>
          <w:p w14:paraId="4ED1FA85" w14:textId="6F158FBC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F52C4">
              <w:rPr>
                <w:rFonts w:eastAsia="Times New Roman" w:cstheme="minorHAnsi"/>
              </w:rPr>
              <w:t>cpe:2.</w:t>
            </w:r>
            <w:proofErr w:type="gramStart"/>
            <w:r w:rsidRPr="004F52C4">
              <w:rPr>
                <w:rFonts w:eastAsia="Times New Roman" w:cstheme="minorHAnsi"/>
              </w:rPr>
              <w:t>3:a</w:t>
            </w:r>
            <w:proofErr w:type="gramEnd"/>
            <w:r w:rsidRPr="004F52C4">
              <w:rPr>
                <w:rFonts w:eastAsia="Times New Roman" w:cstheme="minorHAnsi"/>
              </w:rPr>
              <w:t>:bouncycastle:bouncy_castle_crypto_package:1.46:*:*:*:*:*:*:*</w:t>
            </w:r>
          </w:p>
        </w:tc>
        <w:tc>
          <w:tcPr>
            <w:tcW w:w="1707" w:type="dxa"/>
          </w:tcPr>
          <w:p w14:paraId="6884A94A" w14:textId="3B554938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lot of vulnerabilities</w:t>
            </w:r>
          </w:p>
        </w:tc>
        <w:tc>
          <w:tcPr>
            <w:tcW w:w="1910" w:type="dxa"/>
          </w:tcPr>
          <w:p w14:paraId="445F6814" w14:textId="7CB86D45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1.60</w:t>
            </w:r>
          </w:p>
        </w:tc>
      </w:tr>
      <w:tr w:rsidR="00576AFE" w14:paraId="4D0275D2" w14:textId="77777777" w:rsidTr="00576AFE">
        <w:trPr>
          <w:trHeight w:val="734"/>
        </w:trPr>
        <w:tc>
          <w:tcPr>
            <w:tcW w:w="1788" w:type="dxa"/>
          </w:tcPr>
          <w:p w14:paraId="6D701807" w14:textId="0F3CA660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F52C4">
              <w:rPr>
                <w:rFonts w:eastAsia="Times New Roman" w:cstheme="minorHAnsi"/>
              </w:rPr>
              <w:t>Log4j-api-2.12.2.jar</w:t>
            </w:r>
          </w:p>
        </w:tc>
        <w:tc>
          <w:tcPr>
            <w:tcW w:w="6765" w:type="dxa"/>
          </w:tcPr>
          <w:p w14:paraId="0056BFA8" w14:textId="41F7E082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4F52C4">
              <w:rPr>
                <w:rFonts w:eastAsia="Times New Roman" w:cstheme="minorHAnsi"/>
              </w:rPr>
              <w:t>cpe:2.</w:t>
            </w:r>
            <w:proofErr w:type="gramStart"/>
            <w:r w:rsidRPr="004F52C4">
              <w:rPr>
                <w:rFonts w:eastAsia="Times New Roman" w:cstheme="minorHAnsi"/>
              </w:rPr>
              <w:t>3:a</w:t>
            </w:r>
            <w:proofErr w:type="gramEnd"/>
            <w:r w:rsidRPr="004F52C4">
              <w:rPr>
                <w:rFonts w:eastAsia="Times New Roman" w:cstheme="minorHAnsi"/>
              </w:rPr>
              <w:t>:apache:log4j:2.12.1:*:*:*:*:*:*:*</w:t>
            </w:r>
          </w:p>
        </w:tc>
        <w:tc>
          <w:tcPr>
            <w:tcW w:w="1707" w:type="dxa"/>
          </w:tcPr>
          <w:p w14:paraId="1B032DEE" w14:textId="5F62139D" w:rsidR="004F52C4" w:rsidRDefault="00576AFE" w:rsidP="00576AFE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 xml:space="preserve">Improper validation of certificate with host mismatch in Apache Log4j SMTP </w:t>
            </w:r>
            <w:proofErr w:type="spellStart"/>
            <w:r w:rsidRPr="00576AFE">
              <w:rPr>
                <w:rFonts w:eastAsia="Times New Roman" w:cstheme="minorHAnsi"/>
              </w:rPr>
              <w:t>appender</w:t>
            </w:r>
            <w:proofErr w:type="spellEnd"/>
            <w:r w:rsidRPr="00576AFE">
              <w:rPr>
                <w:rFonts w:eastAsia="Times New Roman" w:cstheme="minorHAnsi"/>
              </w:rPr>
              <w:t>.</w:t>
            </w:r>
          </w:p>
        </w:tc>
        <w:tc>
          <w:tcPr>
            <w:tcW w:w="1910" w:type="dxa"/>
          </w:tcPr>
          <w:p w14:paraId="6405C925" w14:textId="124FF87B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2.13.2</w:t>
            </w:r>
          </w:p>
        </w:tc>
      </w:tr>
      <w:tr w:rsidR="00576AFE" w14:paraId="13CCBB34" w14:textId="77777777" w:rsidTr="00576AFE">
        <w:trPr>
          <w:trHeight w:val="734"/>
        </w:trPr>
        <w:tc>
          <w:tcPr>
            <w:tcW w:w="1788" w:type="dxa"/>
          </w:tcPr>
          <w:p w14:paraId="6F5FE324" w14:textId="416F16F7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Snakeyaml-1.25.jar</w:t>
            </w:r>
          </w:p>
        </w:tc>
        <w:tc>
          <w:tcPr>
            <w:tcW w:w="6765" w:type="dxa"/>
          </w:tcPr>
          <w:p w14:paraId="4C99D144" w14:textId="54D59F7F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:snakeyaml_project:snakeyaml:1.25:*:*:*:*:*:*:*</w:t>
            </w:r>
          </w:p>
        </w:tc>
        <w:tc>
          <w:tcPr>
            <w:tcW w:w="1707" w:type="dxa"/>
          </w:tcPr>
          <w:p w14:paraId="43FDFAD7" w14:textId="77777777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1910" w:type="dxa"/>
          </w:tcPr>
          <w:p w14:paraId="018CDB7B" w14:textId="5D1FF8DE" w:rsidR="004F52C4" w:rsidRDefault="00576AFE" w:rsidP="00576AFE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Update </w:t>
            </w:r>
            <w:proofErr w:type="spellStart"/>
            <w:r>
              <w:rPr>
                <w:rFonts w:eastAsia="Times New Roman" w:cstheme="minorHAnsi"/>
              </w:rPr>
              <w:t>SnakeYAML</w:t>
            </w:r>
            <w:proofErr w:type="spellEnd"/>
            <w:r>
              <w:rPr>
                <w:rFonts w:eastAsia="Times New Roman" w:cstheme="minorHAnsi"/>
              </w:rPr>
              <w:t xml:space="preserve"> engine</w:t>
            </w:r>
          </w:p>
        </w:tc>
      </w:tr>
      <w:tr w:rsidR="00576AFE" w14:paraId="774E3AAB" w14:textId="77777777" w:rsidTr="00576AFE">
        <w:trPr>
          <w:trHeight w:val="734"/>
        </w:trPr>
        <w:tc>
          <w:tcPr>
            <w:tcW w:w="1788" w:type="dxa"/>
          </w:tcPr>
          <w:p w14:paraId="769D3095" w14:textId="6610BA05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Tomcat-embed-core-9.0.30.jar</w:t>
            </w:r>
          </w:p>
        </w:tc>
        <w:tc>
          <w:tcPr>
            <w:tcW w:w="6765" w:type="dxa"/>
          </w:tcPr>
          <w:p w14:paraId="64E4CABF" w14:textId="77777777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:apache:tomcat:9.0.30:*:*:*:*:*:*:*</w:t>
            </w:r>
          </w:p>
          <w:p w14:paraId="782EAE3F" w14:textId="77777777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:apache_software_foundation:tomcat:9.0.30:*:*:*:*:*:*:*</w:t>
            </w:r>
          </w:p>
          <w:p w14:paraId="075DCD07" w14:textId="3842DD40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:apache_tomcat:apache_tomcat:9.0.30:*:*:*:*:*:*:*</w:t>
            </w:r>
          </w:p>
        </w:tc>
        <w:tc>
          <w:tcPr>
            <w:tcW w:w="1707" w:type="dxa"/>
          </w:tcPr>
          <w:p w14:paraId="348F33A0" w14:textId="77777777" w:rsidR="004F52C4" w:rsidRDefault="004F52C4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  <w:tc>
          <w:tcPr>
            <w:tcW w:w="1910" w:type="dxa"/>
          </w:tcPr>
          <w:p w14:paraId="74BC4FCC" w14:textId="125CD151" w:rsidR="004F52C4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10.0.6 or later</w:t>
            </w:r>
          </w:p>
        </w:tc>
      </w:tr>
      <w:tr w:rsidR="00576AFE" w14:paraId="36F6A5CD" w14:textId="77777777" w:rsidTr="00576AFE">
        <w:trPr>
          <w:trHeight w:val="734"/>
        </w:trPr>
        <w:tc>
          <w:tcPr>
            <w:tcW w:w="1788" w:type="dxa"/>
          </w:tcPr>
          <w:p w14:paraId="712066D0" w14:textId="3DB68CD1" w:rsidR="00576AFE" w:rsidRP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lastRenderedPageBreak/>
              <w:t>Jackson-databind-2.10.2.jar</w:t>
            </w:r>
          </w:p>
        </w:tc>
        <w:tc>
          <w:tcPr>
            <w:tcW w:w="6765" w:type="dxa"/>
          </w:tcPr>
          <w:p w14:paraId="03153114" w14:textId="3C41E124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:fasterxml:jackson-modules-java8:2.10.2:*:*:*:*:*:*:*</w:t>
            </w:r>
          </w:p>
        </w:tc>
        <w:tc>
          <w:tcPr>
            <w:tcW w:w="1707" w:type="dxa"/>
          </w:tcPr>
          <w:p w14:paraId="5F0874F3" w14:textId="2BE63F9D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</w:t>
            </w:r>
            <w:r w:rsidRPr="00576AFE">
              <w:rPr>
                <w:rFonts w:eastAsia="Times New Roman" w:cstheme="minorHAnsi"/>
              </w:rPr>
              <w:t xml:space="preserve">ulnerability to </w:t>
            </w:r>
            <w:r>
              <w:rPr>
                <w:rFonts w:eastAsia="Times New Roman" w:cstheme="minorHAnsi"/>
              </w:rPr>
              <w:t>XXE</w:t>
            </w:r>
            <w:r w:rsidRPr="00576AFE">
              <w:rPr>
                <w:rFonts w:eastAsia="Times New Roman" w:cstheme="minorHAnsi"/>
              </w:rPr>
              <w:t xml:space="preserve"> attacks. </w:t>
            </w:r>
          </w:p>
        </w:tc>
        <w:tc>
          <w:tcPr>
            <w:tcW w:w="1910" w:type="dxa"/>
          </w:tcPr>
          <w:p w14:paraId="627B8052" w14:textId="46B716B9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to current version</w:t>
            </w:r>
          </w:p>
        </w:tc>
      </w:tr>
      <w:tr w:rsidR="00576AFE" w14:paraId="1772F1B3" w14:textId="77777777" w:rsidTr="00576AFE">
        <w:trPr>
          <w:trHeight w:val="734"/>
        </w:trPr>
        <w:tc>
          <w:tcPr>
            <w:tcW w:w="1788" w:type="dxa"/>
          </w:tcPr>
          <w:p w14:paraId="7152BD04" w14:textId="2EB85686" w:rsidR="00576AFE" w:rsidRP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Spring-aop-5.2.3.RELEASE.jar</w:t>
            </w:r>
          </w:p>
        </w:tc>
        <w:tc>
          <w:tcPr>
            <w:tcW w:w="6765" w:type="dxa"/>
          </w:tcPr>
          <w:p w14:paraId="6AE484F7" w14:textId="77777777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:pivotal_software:spring_framework:5.2.3:release:*:*:*:*:*:*</w:t>
            </w:r>
          </w:p>
          <w:p w14:paraId="02F05427" w14:textId="77777777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:springsource:spring_framework:5.2.3:release:*:*:*:*:*:*</w:t>
            </w:r>
          </w:p>
          <w:p w14:paraId="175CFF99" w14:textId="77777777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:vmware:spring_framework:5.2.3:release:*:*:*:*:*:*</w:t>
            </w:r>
          </w:p>
          <w:p w14:paraId="0E2A38B1" w14:textId="58D8FC89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:vmware:springsource_spring_framework:5.2.3:release:*:*:*:*:*:*</w:t>
            </w:r>
          </w:p>
        </w:tc>
        <w:tc>
          <w:tcPr>
            <w:tcW w:w="1707" w:type="dxa"/>
          </w:tcPr>
          <w:p w14:paraId="04CDAA0F" w14:textId="4697A6C4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Protections against RFD attacks may be bypassed.</w:t>
            </w:r>
          </w:p>
        </w:tc>
        <w:tc>
          <w:tcPr>
            <w:tcW w:w="1910" w:type="dxa"/>
          </w:tcPr>
          <w:p w14:paraId="6101A710" w14:textId="05842A60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Upgrade to current version</w:t>
            </w:r>
          </w:p>
        </w:tc>
      </w:tr>
      <w:tr w:rsidR="00576AFE" w14:paraId="336D301B" w14:textId="77777777" w:rsidTr="00576AFE">
        <w:trPr>
          <w:trHeight w:val="734"/>
        </w:trPr>
        <w:tc>
          <w:tcPr>
            <w:tcW w:w="1788" w:type="dxa"/>
          </w:tcPr>
          <w:p w14:paraId="16EFDBBB" w14:textId="7BCA5967" w:rsidR="00576AFE" w:rsidRP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Hibernate-validator-6.0.18.final.jar</w:t>
            </w:r>
          </w:p>
        </w:tc>
        <w:tc>
          <w:tcPr>
            <w:tcW w:w="6765" w:type="dxa"/>
          </w:tcPr>
          <w:p w14:paraId="0ACD4F3B" w14:textId="11E4A0D6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76AFE">
              <w:rPr>
                <w:rFonts w:eastAsia="Times New Roman" w:cstheme="minorHAnsi"/>
              </w:rPr>
              <w:t>cpe:2.</w:t>
            </w:r>
            <w:proofErr w:type="gramStart"/>
            <w:r w:rsidRPr="00576AFE">
              <w:rPr>
                <w:rFonts w:eastAsia="Times New Roman" w:cstheme="minorHAnsi"/>
              </w:rPr>
              <w:t>3:a</w:t>
            </w:r>
            <w:proofErr w:type="gramEnd"/>
            <w:r w:rsidRPr="00576AFE">
              <w:rPr>
                <w:rFonts w:eastAsia="Times New Roman" w:cstheme="minorHAnsi"/>
              </w:rPr>
              <w:t>:redhat:hibernate_validator:6.0.18:*:*:*:*:*:*:*</w:t>
            </w:r>
          </w:p>
        </w:tc>
        <w:tc>
          <w:tcPr>
            <w:tcW w:w="1707" w:type="dxa"/>
          </w:tcPr>
          <w:p w14:paraId="01654A0D" w14:textId="63684519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bug in the message interpolation enables invalid EL expressions. </w:t>
            </w:r>
          </w:p>
        </w:tc>
        <w:tc>
          <w:tcPr>
            <w:tcW w:w="1910" w:type="dxa"/>
          </w:tcPr>
          <w:p w14:paraId="25D6905E" w14:textId="109C5F0B" w:rsidR="00576AFE" w:rsidRDefault="00576AFE" w:rsidP="00113667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Upgrade to 6.0.20</w:t>
            </w:r>
          </w:p>
        </w:tc>
      </w:tr>
    </w:tbl>
    <w:p w14:paraId="1950D642" w14:textId="0C342ADA" w:rsidR="00B03C25" w:rsidRDefault="00B03C2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02D941EA" w:rsidR="00974AE3" w:rsidRPr="001650C9" w:rsidRDefault="00576AFE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steps to remedy the vulnerability findings would be to update all systems to their current versions and </w:t>
      </w:r>
      <w:proofErr w:type="gramStart"/>
      <w:r>
        <w:rPr>
          <w:rFonts w:asciiTheme="minorHAnsi" w:hAnsiTheme="minorHAnsi" w:cstheme="minorHAnsi"/>
        </w:rPr>
        <w:t>implementing</w:t>
      </w:r>
      <w:proofErr w:type="gramEnd"/>
      <w:r>
        <w:rPr>
          <w:rFonts w:asciiTheme="minorHAnsi" w:hAnsiTheme="minorHAnsi" w:cstheme="minorHAnsi"/>
        </w:rPr>
        <w:t xml:space="preserve"> HTTPs to secure online data.  Some form of authentication system should also be put into place.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B98E" w14:textId="77777777" w:rsidR="000624BA" w:rsidRDefault="000624BA" w:rsidP="002F3F84">
      <w:r>
        <w:separator/>
      </w:r>
    </w:p>
  </w:endnote>
  <w:endnote w:type="continuationSeparator" w:id="0">
    <w:p w14:paraId="3FF8B3F5" w14:textId="77777777" w:rsidR="000624BA" w:rsidRDefault="000624BA" w:rsidP="002F3F84">
      <w:r>
        <w:continuationSeparator/>
      </w:r>
    </w:p>
  </w:endnote>
  <w:endnote w:type="continuationNotice" w:id="1">
    <w:p w14:paraId="39A6DA67" w14:textId="77777777" w:rsidR="000624BA" w:rsidRDefault="000624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8561" w14:textId="77777777" w:rsidR="000624BA" w:rsidRDefault="000624BA" w:rsidP="002F3F84">
      <w:r>
        <w:separator/>
      </w:r>
    </w:p>
  </w:footnote>
  <w:footnote w:type="continuationSeparator" w:id="0">
    <w:p w14:paraId="70ECAA12" w14:textId="77777777" w:rsidR="000624BA" w:rsidRDefault="000624BA" w:rsidP="002F3F84">
      <w:r>
        <w:continuationSeparator/>
      </w:r>
    </w:p>
  </w:footnote>
  <w:footnote w:type="continuationNotice" w:id="1">
    <w:p w14:paraId="7D68B118" w14:textId="77777777" w:rsidR="000624BA" w:rsidRDefault="000624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65B13"/>
    <w:multiLevelType w:val="hybridMultilevel"/>
    <w:tmpl w:val="52DA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96710"/>
    <w:multiLevelType w:val="hybridMultilevel"/>
    <w:tmpl w:val="409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316369">
    <w:abstractNumId w:val="16"/>
  </w:num>
  <w:num w:numId="2" w16cid:durableId="1330061934">
    <w:abstractNumId w:val="1"/>
  </w:num>
  <w:num w:numId="3" w16cid:durableId="2009818799">
    <w:abstractNumId w:val="4"/>
  </w:num>
  <w:num w:numId="4" w16cid:durableId="1802190083">
    <w:abstractNumId w:val="11"/>
  </w:num>
  <w:num w:numId="5" w16cid:durableId="258367335">
    <w:abstractNumId w:val="9"/>
  </w:num>
  <w:num w:numId="6" w16cid:durableId="1168057376">
    <w:abstractNumId w:val="8"/>
  </w:num>
  <w:num w:numId="7" w16cid:durableId="1817911056">
    <w:abstractNumId w:val="5"/>
  </w:num>
  <w:num w:numId="8" w16cid:durableId="1377586611">
    <w:abstractNumId w:val="13"/>
  </w:num>
  <w:num w:numId="9" w16cid:durableId="952829926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967810387">
    <w:abstractNumId w:val="6"/>
  </w:num>
  <w:num w:numId="11" w16cid:durableId="1462071580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460153969">
    <w:abstractNumId w:val="0"/>
  </w:num>
  <w:num w:numId="13" w16cid:durableId="386414649">
    <w:abstractNumId w:val="15"/>
  </w:num>
  <w:num w:numId="14" w16cid:durableId="1874926156">
    <w:abstractNumId w:val="7"/>
  </w:num>
  <w:num w:numId="15" w16cid:durableId="153646625">
    <w:abstractNumId w:val="3"/>
  </w:num>
  <w:num w:numId="16" w16cid:durableId="211772900">
    <w:abstractNumId w:val="17"/>
  </w:num>
  <w:num w:numId="17" w16cid:durableId="1235358410">
    <w:abstractNumId w:val="18"/>
  </w:num>
  <w:num w:numId="18" w16cid:durableId="1022559067">
    <w:abstractNumId w:val="14"/>
  </w:num>
  <w:num w:numId="19" w16cid:durableId="1118260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624BA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4F52C4"/>
    <w:rsid w:val="00522199"/>
    <w:rsid w:val="00523478"/>
    <w:rsid w:val="00531FBF"/>
    <w:rsid w:val="00532A24"/>
    <w:rsid w:val="00544AC4"/>
    <w:rsid w:val="005479D5"/>
    <w:rsid w:val="00576AFE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1F44"/>
    <w:rsid w:val="00DD3256"/>
    <w:rsid w:val="00E02BD0"/>
    <w:rsid w:val="00E2188F"/>
    <w:rsid w:val="00E2280C"/>
    <w:rsid w:val="00E66FC0"/>
    <w:rsid w:val="00E86BC9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05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1858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piggy pig</cp:lastModifiedBy>
  <cp:revision>2</cp:revision>
  <dcterms:created xsi:type="dcterms:W3CDTF">2023-09-17T17:51:00Z</dcterms:created>
  <dcterms:modified xsi:type="dcterms:W3CDTF">2023-09-17T17:51:00Z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