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mdf-yolo一种基于-hölder-正则化引导的多域融合室内物体检测模型"/>
    <w:p>
      <w:pPr>
        <w:pStyle w:val="Heading1"/>
      </w:pPr>
      <w:r>
        <w:rPr>
          <w:rFonts w:hint="eastAsia"/>
        </w:rPr>
        <w:t xml:space="preserve">MDF-YOLO：一种基于</w:t>
      </w:r>
      <w:r>
        <w:t xml:space="preserve"> Hölder </w:t>
      </w:r>
      <w:r>
        <w:rPr>
          <w:rFonts w:hint="eastAsia"/>
        </w:rPr>
        <w:t xml:space="preserve">正则化引导的多域融合室内物体检测模型</w:t>
      </w:r>
    </w:p>
    <w:p>
      <w:pPr>
        <w:pStyle w:val="FirstParagraph"/>
      </w:pPr>
      <w:r>
        <w:rPr>
          <w:rFonts w:hint="eastAsia"/>
          <w:b/>
          <w:bCs/>
        </w:rPr>
        <w:t xml:space="preserve">作者:</w:t>
      </w:r>
      <w:r>
        <w:t xml:space="preserve"> </w:t>
      </w:r>
      <w:r>
        <w:t xml:space="preserve">Fengkai Luan, Jiaxing Yang, </w:t>
      </w:r>
      <w:r>
        <w:rPr>
          <w:rFonts w:hint="eastAsia"/>
        </w:rPr>
        <w:t xml:space="preserve">和</w:t>
      </w:r>
      <w:r>
        <w:t xml:space="preserve"> Hu Zhang</w:t>
      </w:r>
      <w:r>
        <w:t xml:space="preserve"> </w:t>
      </w:r>
      <w:r>
        <w:rPr>
          <w:i/>
          <w:iCs/>
        </w:rPr>
        <w:t xml:space="preserve"> </w:t>
      </w:r>
      <w:r>
        <w:rPr>
          <w:rFonts w:hint="eastAsia"/>
        </w:rPr>
        <w:t xml:space="preserve">武汉理工大学信息工程学院，中国武汉</w:t>
      </w:r>
      <w:r>
        <w:t xml:space="preserve"> 430070</w:t>
      </w:r>
      <w:r>
        <w:rPr>
          <w:i/>
          <w:iCs/>
        </w:rPr>
        <w:t xml:space="preserve"> </w:t>
      </w:r>
      <w:r>
        <w:rPr>
          <w:rFonts w:hint="eastAsia"/>
        </w:rPr>
        <w:t xml:space="preserve">通信作者:</w:t>
      </w:r>
      <w:r>
        <w:t xml:space="preserve"> huzhang@whut.edu.cn*</w:t>
      </w:r>
    </w:p>
    <w:p>
      <w:pPr>
        <w:pStyle w:val="BodyText"/>
      </w:pPr>
      <w:r>
        <w:rPr>
          <w:rFonts w:hint="eastAsia"/>
          <w:b/>
          <w:bCs/>
        </w:rPr>
        <w:t xml:space="preserve">引用:</w:t>
      </w:r>
      <w:r>
        <w:t xml:space="preserve"> </w:t>
      </w:r>
      <w:r>
        <w:t xml:space="preserve">Luan, F.; Yang, J.; Zhang, H. MDF-YOLO: A Hölder-Based Regularity-Guided Multi-Domain Fusion Detection Model for Indoor Objects.</w:t>
      </w:r>
      <w:r>
        <w:t xml:space="preserve"> </w:t>
      </w:r>
      <w:r>
        <w:rPr>
          <w:i/>
          <w:iCs/>
        </w:rPr>
        <w:t xml:space="preserve">Fractal Fract.</w:t>
      </w:r>
      <w:r>
        <w:t xml:space="preserve"> </w:t>
      </w:r>
      <w:r>
        <w:t xml:space="preserve">2025, 9, 673.</w:t>
      </w:r>
    </w:p>
    <w:p>
      <w:r>
        <w:pict>
          <v:rect style="width:0;height:1.5pt" o:hralign="center" o:hrstd="t" o:hr="t"/>
        </w:pict>
      </w:r>
    </w:p>
    <w:bookmarkStart w:id="9" w:name="摘要"/>
    <w:p>
      <w:pPr>
        <w:pStyle w:val="Heading2"/>
      </w:pPr>
      <w:r>
        <w:rPr>
          <w:rFonts w:hint="eastAsia"/>
        </w:rPr>
        <w:t xml:space="preserve">摘要</w:t>
      </w:r>
    </w:p>
    <w:p>
      <w:pPr>
        <w:pStyle w:val="FirstParagraph"/>
      </w:pPr>
      <w:r>
        <w:rPr>
          <w:rFonts w:hint="eastAsia"/>
        </w:rPr>
        <w:t xml:space="preserve">随着具身智能代理和室内服务机器人的兴起，物体检测已经成为支持语义建图、路径规划和人机交互的关键组件。然而，室内场景通常面临着如严重遮挡、巨大的尺度变化、小且密集的物体分布以及复杂的纹理等挑战，这使得现有方法在鲁棒性和准确性方面均陷入困境。本文提出了一种基于</w:t>
      </w:r>
      <w:r>
        <w:t xml:space="preserve"> Hölder </w:t>
      </w:r>
      <w:r>
        <w:rPr>
          <w:rFonts w:hint="eastAsia"/>
        </w:rPr>
        <w:t xml:space="preserve">正则化引导的多域融合检测框架</w:t>
      </w:r>
      <w:r>
        <w:t xml:space="preserve"> </w:t>
      </w:r>
      <w:r>
        <w:rPr>
          <w:rFonts w:hint="eastAsia"/>
        </w:rPr>
        <w:t xml:space="preserve">MDF-YOLO。在主干网络、颈部网络和特征恢复阶段，该框架引入了正交网格记忆模块</w:t>
      </w:r>
      <w:r>
        <w:t xml:space="preserve"> (CrossGrid Memory </w:t>
      </w:r>
      <w:r>
        <w:rPr>
          <w:rFonts w:hint="eastAsia"/>
        </w:rPr>
        <w:t xml:space="preserve">Block)、基于</w:t>
      </w:r>
      <w:r>
        <w:t xml:space="preserve"> Hölder </w:t>
      </w:r>
      <w:r>
        <w:rPr>
          <w:rFonts w:hint="eastAsia"/>
        </w:rPr>
        <w:t xml:space="preserve">正则化引导的层次上下文聚合模块</w:t>
      </w:r>
      <w:r>
        <w:t xml:space="preserve"> </w:t>
      </w:r>
      <w:r>
        <w:rPr>
          <w:rFonts w:hint="eastAsia"/>
        </w:rPr>
        <w:t xml:space="preserve">(HG-HCA)，以及频率引导的残差模块</w:t>
      </w:r>
      <w:r>
        <w:t xml:space="preserve"> </w:t>
      </w:r>
      <w:r>
        <w:rPr>
          <w:rFonts w:hint="eastAsia"/>
        </w:rPr>
        <w:t xml:space="preserve">(FGRB)，实现了跨状态空间、空间域和频率域的互补特征建模。特别地，HG-HCA</w:t>
      </w:r>
      <w:r>
        <w:t xml:space="preserve"> </w:t>
      </w:r>
      <w:r>
        <w:rPr>
          <w:rFonts w:hint="eastAsia"/>
        </w:rPr>
        <w:t xml:space="preserve">模块利用</w:t>
      </w:r>
      <w:r>
        <w:t xml:space="preserve"> Hölder </w:t>
      </w:r>
      <w:r>
        <w:rPr>
          <w:rFonts w:hint="eastAsia"/>
        </w:rPr>
        <w:t xml:space="preserve">正则化图作为引导信号，来平衡宏观和微观路径之间的动态均衡，从而实现了全局一致性和局部判别力的自适应协调。实验结果表明，MDF-YOLO</w:t>
      </w:r>
      <w:r>
        <w:t xml:space="preserve"> </w:t>
      </w:r>
      <w:r>
        <w:rPr>
          <w:rFonts w:hint="eastAsia"/>
        </w:rPr>
        <w:t xml:space="preserve">在</w:t>
      </w:r>
      <w:r>
        <w:t xml:space="preserve"> mAP@0.5、mAP@0.75 </w:t>
      </w:r>
      <w:r>
        <w:rPr>
          <w:rFonts w:hint="eastAsia"/>
        </w:rPr>
        <w:t xml:space="preserve">和</w:t>
      </w:r>
      <w:r>
        <w:t xml:space="preserve"> mAP@0.5:0.95 </w:t>
      </w:r>
      <w:r>
        <w:rPr>
          <w:rFonts w:hint="eastAsia"/>
        </w:rPr>
        <w:t xml:space="preserve">等指标上显著优于主流检测器，分别达到了</w:t>
      </w:r>
      <w:r>
        <w:t xml:space="preserve"> 0.7158、0.6117 </w:t>
      </w:r>
      <w:r>
        <w:rPr>
          <w:rFonts w:hint="eastAsia"/>
        </w:rPr>
        <w:t xml:space="preserve">和</w:t>
      </w:r>
      <w:r>
        <w:t xml:space="preserve"> </w:t>
      </w:r>
      <w:r>
        <w:rPr>
          <w:rFonts w:hint="eastAsia"/>
        </w:rPr>
        <w:t xml:space="preserve">0.5814，同时在</w:t>
      </w:r>
      <w:r>
        <w:t xml:space="preserve"> FPS </w:t>
      </w:r>
      <w:r>
        <w:rPr>
          <w:rFonts w:hint="eastAsia"/>
        </w:rPr>
        <w:t xml:space="preserve">和延迟方面保持了接近实时的推理效率。消融研究进一步验证了</w:t>
      </w:r>
      <w:r>
        <w:t xml:space="preserve"> CGMB、HG-HCA </w:t>
      </w:r>
      <w:r>
        <w:rPr>
          <w:rFonts w:hint="eastAsia"/>
        </w:rPr>
        <w:t xml:space="preserve">和</w:t>
      </w:r>
      <w:r>
        <w:t xml:space="preserve"> FGRB </w:t>
      </w:r>
      <w:r>
        <w:rPr>
          <w:rFonts w:hint="eastAsia"/>
        </w:rPr>
        <w:t xml:space="preserve">在改善小目标检测、遮挡处理和跨尺度鲁棒性方面的独立与协同贡献。本研究展示了</w:t>
      </w:r>
      <w:r>
        <w:t xml:space="preserve"> Hölder </w:t>
      </w:r>
      <w:r>
        <w:rPr>
          <w:rFonts w:hint="eastAsia"/>
        </w:rPr>
        <w:t xml:space="preserve">正则化与多域融合建模在物体检测中的巨大潜力，为复杂室内环境下高效视觉建模提供了新思路。</w:t>
      </w:r>
    </w:p>
    <w:p>
      <w:pPr>
        <w:pStyle w:val="BodyText"/>
      </w:pPr>
      <w:r>
        <w:rPr>
          <w:rFonts w:hint="eastAsia"/>
          <w:b/>
          <w:bCs/>
        </w:rPr>
        <w:t xml:space="preserve">关键字:</w:t>
      </w:r>
      <w:r>
        <w:t xml:space="preserve"> </w:t>
      </w:r>
      <w:r>
        <w:rPr>
          <w:rFonts w:hint="eastAsia"/>
        </w:rPr>
        <w:t xml:space="preserve">室内物体检测；Hölder</w:t>
      </w:r>
      <w:r>
        <w:t xml:space="preserve"> </w:t>
      </w:r>
      <w:r>
        <w:rPr>
          <w:rFonts w:hint="eastAsia"/>
        </w:rPr>
        <w:t xml:space="preserve">正则化；多域融合；上下文聚合；频域细节恢复</w:t>
      </w:r>
    </w:p>
    <w:bookmarkEnd w:id="9"/>
    <w:bookmarkStart w:id="10" w:name="引言"/>
    <w:p>
      <w:pPr>
        <w:pStyle w:val="Heading2"/>
      </w:pPr>
      <w:r>
        <w:t xml:space="preserve">1. </w:t>
      </w:r>
      <w:r>
        <w:rPr>
          <w:rFonts w:hint="eastAsia"/>
        </w:rPr>
        <w:t xml:space="preserve">引言</w:t>
      </w:r>
    </w:p>
    <w:p>
      <w:pPr>
        <w:pStyle w:val="FirstParagraph"/>
      </w:pPr>
      <w:r>
        <w:rPr>
          <w:rFonts w:hint="eastAsia"/>
        </w:rPr>
        <w:t xml:space="preserve">随着人工智能和机器人技术的快速进步，具备自主感知周围环境、制定决策及执行动作能力的智能系统——即具身智能代理，正日益融入日常生活中[1,2]。在室内环境中，服务机器人和清洁机器人等设备被广泛部署，它们严重依赖于高度准确的视觉感知来支持自主导航、人机交互以及场景理解等任务[3,4]。在这一框架内，物体检测扮演着核心角色，通过识别和定位物体，为包含语义地图构建[5,6]、路径规划[7,8]以及任务级决策[9]等下游模块提供关键的空间与语义信息。因此，开发兼具高精度与高鲁棒性的室内物体检测算法，对于提高具身智能代理的整体可靠性和有效性至关重要。</w:t>
      </w:r>
    </w:p>
    <w:p>
      <w:pPr>
        <w:pStyle w:val="BodyText"/>
      </w:pPr>
      <w:r>
        <w:rPr>
          <w:rFonts w:hint="eastAsia"/>
        </w:rPr>
        <w:t xml:space="preserve">然而，室内环境固有的复杂性对物体检测构成了实质性的挑战[10]。首先，物体往往遭受严重的遮挡与混乱堆放，导致其特征碎片化，这需要模型具备强大的全局推理能力[11]。其次，从大型家具到小型桌面物品的巨大尺度变化，要求有效的多尺度表示与融合[12]。第三，小目标的识别严重依赖于如边缘和纹理等高频细节，而这些细节在深度卷积网络的下采样过程中经常会退化或丢失，导致漏检或误检[13]。因此，同时解决全局上下文推理、尺度适应性和精细细节保留，依然是室内物体检测的核心难点。</w:t>
      </w:r>
    </w:p>
    <w:p>
      <w:pPr>
        <w:pStyle w:val="BodyText"/>
      </w:pPr>
      <w:r>
        <w:rPr>
          <w:rFonts w:hint="eastAsia"/>
        </w:rPr>
        <w:t xml:space="preserve">为了应对通用目标检测的挑战，在过去十年中，以卷积神经网络</w:t>
      </w:r>
      <w:r>
        <w:t xml:space="preserve"> (CNN) </w:t>
      </w:r>
      <w:r>
        <w:rPr>
          <w:rFonts w:hint="eastAsia"/>
        </w:rPr>
        <w:t xml:space="preserve">为中心的检测器经历了持续演进[14]。其中，单阶段检测器凭借精简高效的设计，在实时应用中占据了主导地位。它们的研究和发展轨迹始终致力于寻求准确性与效率之间的平衡。这一演变涵盖了将检测统一为回归问题的</w:t>
      </w:r>
      <w:r>
        <w:t xml:space="preserve"> YOLO </w:t>
      </w:r>
      <w:r>
        <w:rPr>
          <w:rFonts w:hint="eastAsia"/>
        </w:rPr>
        <w:t xml:space="preserve">[15]、引入</w:t>
      </w:r>
      <w:r>
        <w:t xml:space="preserve"> Focal Loss </w:t>
      </w:r>
      <w:r>
        <w:rPr>
          <w:rFonts w:hint="eastAsia"/>
        </w:rPr>
        <w:t xml:space="preserve">以有效解决正负样本极度不平衡的</w:t>
      </w:r>
      <w:r>
        <w:t xml:space="preserve"> RetinaNet </w:t>
      </w:r>
      <w:r>
        <w:rPr>
          <w:rFonts w:hint="eastAsia"/>
        </w:rPr>
        <w:t xml:space="preserve">[16]，以及像</w:t>
      </w:r>
      <w:r>
        <w:t xml:space="preserve"> FCOS </w:t>
      </w:r>
      <w:r>
        <w:rPr>
          <w:rFonts w:hint="eastAsia"/>
        </w:rPr>
        <w:t xml:space="preserve">这种无锚框</w:t>
      </w:r>
      <w:r>
        <w:t xml:space="preserve"> (Anchor-free) </w:t>
      </w:r>
      <w:r>
        <w:rPr>
          <w:rFonts w:hint="eastAsia"/>
        </w:rPr>
        <w:t xml:space="preserve">方法的兴起[17]。单阶段检测器的性能与范式在不断地创新。与此同时，在移动端和边缘计算需求的驱动下，诸如</w:t>
      </w:r>
      <w:r>
        <w:t xml:space="preserve"> MobileNet </w:t>
      </w:r>
      <w:r>
        <w:rPr>
          <w:rFonts w:hint="eastAsia"/>
        </w:rPr>
        <w:t xml:space="preserve">和</w:t>
      </w:r>
      <w:r>
        <w:t xml:space="preserve"> ShuffleNet </w:t>
      </w:r>
      <w:r>
        <w:rPr>
          <w:rFonts w:hint="eastAsia"/>
        </w:rPr>
        <w:t xml:space="preserve">等轻量级主干网络得到了广泛的研究和应用[18]，催生了像</w:t>
      </w:r>
      <w:r>
        <w:t xml:space="preserve"> EfficientDet </w:t>
      </w:r>
      <w:r>
        <w:rPr>
          <w:rFonts w:hint="eastAsia"/>
        </w:rPr>
        <w:t xml:space="preserve">这样在资源受限平台上表现出色的检测器[19]。尽管</w:t>
      </w:r>
      <w:r>
        <w:t xml:space="preserve"> CNN </w:t>
      </w:r>
      <w:r>
        <w:rPr>
          <w:rFonts w:hint="eastAsia"/>
        </w:rPr>
        <w:t xml:space="preserve">在物体检测上取得了广泛成功，但其本质上仍受限于局部的感受野，引入了局部归纳偏置[20]。这意味着</w:t>
      </w:r>
      <w:r>
        <w:t xml:space="preserve"> CNN </w:t>
      </w:r>
      <w:r>
        <w:rPr>
          <w:rFonts w:hint="eastAsia"/>
        </w:rPr>
        <w:t xml:space="preserve">在捕捉如边缘和纹理等细粒度局部特征时极为有效，但在对图像中相距较远区域之间的长程依赖性建模时却显得吃力（例如，当桌子的表面和桌腿相距甚远时识别它们之间的关联）。虽然这种偏置提高了学习局部模式的效率，但却阻碍了基于</w:t>
      </w:r>
      <w:r>
        <w:t xml:space="preserve"> CNN </w:t>
      </w:r>
      <w:r>
        <w:rPr>
          <w:rFonts w:hint="eastAsia"/>
        </w:rPr>
        <w:t xml:space="preserve">的检测器在复杂室内场景中进行整体推理的能力，从而降低了它们对严重遮挡和尺度变化的鲁棒性。</w:t>
      </w:r>
    </w:p>
    <w:p>
      <w:pPr>
        <w:pStyle w:val="BodyText"/>
      </w:pPr>
      <w:r>
        <w:rPr>
          <w:rFonts w:hint="eastAsia"/>
        </w:rPr>
        <w:t xml:space="preserve">为了克服</w:t>
      </w:r>
      <w:r>
        <w:t xml:space="preserve"> CNN </w:t>
      </w:r>
      <w:r>
        <w:rPr>
          <w:rFonts w:hint="eastAsia"/>
        </w:rPr>
        <w:t xml:space="preserve">的局部性瓶颈，以</w:t>
      </w:r>
      <w:r>
        <w:t xml:space="preserve"> ViT </w:t>
      </w:r>
      <w:r>
        <w:rPr>
          <w:rFonts w:hint="eastAsia"/>
        </w:rPr>
        <w:t xml:space="preserve">为代表的视觉</w:t>
      </w:r>
      <w:r>
        <w:t xml:space="preserve"> Transformer </w:t>
      </w:r>
      <w:r>
        <w:rPr>
          <w:rFonts w:hint="eastAsia"/>
        </w:rPr>
        <w:t xml:space="preserve">架构应运而生。其核心的自注意力机制在捕捉全局上下文方面极为有效。在此基础上，DETR</w:t>
      </w:r>
      <w:r>
        <w:t xml:space="preserve"> </w:t>
      </w:r>
      <w:r>
        <w:rPr>
          <w:rFonts w:hint="eastAsia"/>
        </w:rPr>
        <w:t xml:space="preserve">框架将目标检测重构成了一个端到端的集合预测问题[21]。然而，Transformer</w:t>
      </w:r>
      <w:r>
        <w:t xml:space="preserve"> </w:t>
      </w:r>
      <w:r>
        <w:rPr>
          <w:rFonts w:hint="eastAsia"/>
        </w:rPr>
        <w:t xml:space="preserve">强大的全局建模能力伴随着巨大的计算代价。其自注意力机制的复杂度随输入分辨率呈平方级增长，导致高分辨率下训练和推理成本高昂直至不可接受[22]，使得难以满足室内应用严苛的实时性要求。</w:t>
      </w:r>
    </w:p>
    <w:p>
      <w:pPr>
        <w:pStyle w:val="BodyText"/>
      </w:pPr>
      <w:r>
        <w:rPr>
          <w:rFonts w:hint="eastAsia"/>
        </w:rPr>
        <w:t xml:space="preserve">针对上述挑战，当前的研究轨迹主要包含以下几个关键方向。一方面，研究人员致力于探索更高效的长程依赖建模机制。这涵盖了从各种新颖的注意力模块到近期在视觉领域备受瞩目的状态空间模型</w:t>
      </w:r>
      <w:r>
        <w:t xml:space="preserve"> (SSMs) </w:t>
      </w:r>
      <w:r>
        <w:rPr>
          <w:rFonts w:hint="eastAsia"/>
        </w:rPr>
        <w:t xml:space="preserve">[23,24]，它们均旨在保持线性计算复杂度的同时实现全局上下文感知。另一方面，学术界正在研究更加精密的多尺度特征交互与融合模块。这包括通过注意力机制强化关键特征表达[25]，或者结合如</w:t>
      </w:r>
      <w:r>
        <w:t xml:space="preserve"> 3D </w:t>
      </w:r>
      <w:r>
        <w:rPr>
          <w:rFonts w:hint="eastAsia"/>
        </w:rPr>
        <w:t xml:space="preserve">点云那么多模态信息，帮助系统理解复杂的空间关系[26]。此外，从如频域等新角度切入，通过明确补偿网络传播过程中丢失的细节以恢复特征，也已成为提高小目标检测性能的有效策略[27]。</w:t>
      </w:r>
    </w:p>
    <w:p>
      <w:pPr>
        <w:pStyle w:val="BodyText"/>
      </w:pPr>
      <w:r>
        <w:rPr>
          <w:rFonts w:hint="eastAsia"/>
        </w:rPr>
        <w:t xml:space="preserve">基于前述分析，本文提出了</w:t>
      </w:r>
      <w:r>
        <w:t xml:space="preserve"> </w:t>
      </w:r>
      <w:r>
        <w:rPr>
          <w:rFonts w:hint="eastAsia"/>
        </w:rPr>
        <w:t xml:space="preserve">MDF-YOLO，一款专门针对室内场景量身定制的多域融合物体检测器。我们的目标是通过一种协同优化的解决方案系统地解决室内检测的核心难题。该方案在全局上下文建模、多尺度融合以及细节恢复方面取得了性能突破，同时保持了实时效率。本文主要贡献如下：</w:t>
      </w:r>
      <w:r>
        <w:t xml:space="preserve"> </w:t>
      </w:r>
      <w:r>
        <w:t xml:space="preserve">1. </w:t>
      </w:r>
      <w:r>
        <w:rPr>
          <w:rFonts w:hint="eastAsia"/>
        </w:rPr>
        <w:t xml:space="preserve">我们设计了一种名为正交网格记忆模块</w:t>
      </w:r>
      <w:r>
        <w:t xml:space="preserve"> (CrossGrid Memory Block, CGMB) </w:t>
      </w:r>
      <w:r>
        <w:rPr>
          <w:rFonts w:hint="eastAsia"/>
        </w:rPr>
        <w:t xml:space="preserve">的新型主干网络模块。该模块并行整合了状态空间建模与局部卷积路径，通过正交网格记忆机制以线性复杂度捕获全局上下文和长程空间依赖关系，从而有效解决严重遮挡的问题。</w:t>
      </w:r>
      <w:r>
        <w:t xml:space="preserve"> </w:t>
      </w:r>
      <w:r>
        <w:t xml:space="preserve">2. </w:t>
      </w:r>
      <w:r>
        <w:rPr>
          <w:rFonts w:hint="eastAsia"/>
        </w:rPr>
        <w:t xml:space="preserve">我们提出了基于</w:t>
      </w:r>
      <w:r>
        <w:t xml:space="preserve"> Hölder </w:t>
      </w:r>
      <w:r>
        <w:rPr>
          <w:rFonts w:hint="eastAsia"/>
        </w:rPr>
        <w:t xml:space="preserve">正则化引导的层次上下文聚合</w:t>
      </w:r>
      <w:r>
        <w:t xml:space="preserve"> (HG-HCA) </w:t>
      </w:r>
      <w:r>
        <w:rPr>
          <w:rFonts w:hint="eastAsia"/>
        </w:rPr>
        <w:t xml:space="preserve">模块。该模块在基于</w:t>
      </w:r>
      <w:r>
        <w:t xml:space="preserve"> Hölder </w:t>
      </w:r>
      <w:r>
        <w:rPr>
          <w:rFonts w:hint="eastAsia"/>
        </w:rPr>
        <w:t xml:space="preserve">的正则化先验的引导下，整合了宏观和微观上下文路径。在此计算出一个可微的正则化图来表征局部的平滑度和粗糙度。通过一个轻量级的校准机制，该正则化图被转换为面向任务的逐像素引导信号。这一设计使得网络能够动态地平衡全局结构一致性和局部判别细节，从而提高对室内场景中尺度突变、复杂纹理和密集遮挡的鲁棒性。</w:t>
      </w:r>
      <w:r>
        <w:t xml:space="preserve"> </w:t>
      </w:r>
      <w:r>
        <w:t xml:space="preserve">3. </w:t>
      </w:r>
      <w:r>
        <w:rPr>
          <w:rFonts w:hint="eastAsia"/>
        </w:rPr>
        <w:t xml:space="preserve">我们引入了一个名为频率引导残差模块</w:t>
      </w:r>
      <w:r>
        <w:t xml:space="preserve"> (FGRB) </w:t>
      </w:r>
      <w:r>
        <w:rPr>
          <w:rFonts w:hint="eastAsia"/>
        </w:rPr>
        <w:t xml:space="preserve">的上采样模块。该模块通过并行的频域补偿路径扩展了空间上采样路径。它利用可学习的频率权重矩阵增强高频分量，并以残差方式恢复图像细节，从而提高了小目标的检测性能。</w:t>
      </w:r>
    </w:p>
    <w:p>
      <w:pPr>
        <w:pStyle w:val="BodyText"/>
      </w:pPr>
      <w:r>
        <w:rPr>
          <w:rFonts w:hint="eastAsia"/>
        </w:rPr>
        <w:t xml:space="preserve">在公开室内场景数据集上的大量实验结果表明，MDF-YOLO</w:t>
      </w:r>
      <w:r>
        <w:t xml:space="preserve"> </w:t>
      </w:r>
      <w:r>
        <w:rPr>
          <w:rFonts w:hint="eastAsia"/>
        </w:rPr>
        <w:t xml:space="preserve">在准确性和效率上均超越了现有的主流方法，验证了所提出的基于多域融合的物体检测网络的有效性和新颖性。</w:t>
      </w:r>
    </w:p>
    <w:bookmarkEnd w:id="10"/>
    <w:bookmarkStart w:id="14" w:name="相关工作"/>
    <w:p>
      <w:pPr>
        <w:pStyle w:val="Heading2"/>
      </w:pPr>
      <w:r>
        <w:t xml:space="preserve">2. </w:t>
      </w:r>
      <w:r>
        <w:rPr>
          <w:rFonts w:hint="eastAsia"/>
        </w:rPr>
        <w:t xml:space="preserve">相关工作</w:t>
      </w:r>
    </w:p>
    <w:bookmarkStart w:id="11" w:name="传统的基于规则与手工特征的方法"/>
    <w:p>
      <w:pPr>
        <w:pStyle w:val="Heading3"/>
      </w:pPr>
      <w:r>
        <w:t xml:space="preserve">2.1 </w:t>
      </w:r>
      <w:r>
        <w:rPr>
          <w:rFonts w:hint="eastAsia"/>
        </w:rPr>
        <w:t xml:space="preserve">传统的基于规则与手工特征的方法</w:t>
      </w:r>
    </w:p>
    <w:p>
      <w:pPr>
        <w:pStyle w:val="FirstParagraph"/>
      </w:pPr>
      <w:r>
        <w:rPr>
          <w:rFonts w:hint="eastAsia"/>
        </w:rPr>
        <w:t xml:space="preserve">在深度学习广泛普及之前，室内物体检测的研究主要具有两方面的特征：由传感器驱动的基于几何规则的方法，以及基于手工提取特征的计算机视觉方法。基于传感器的方法利用从超声波、红外线和激光测距仪获取的几何信息，通过局部避障和路径校正来确保运动安全。通过持续的测距和沿墙策略，实现了低计算约束下的稳定避障；以及借助基于栅格贝叶斯机制建立障碍网格图。但这部分由于缺乏分类属性特征而在此不详细展开。</w:t>
      </w:r>
    </w:p>
    <w:p>
      <w:pPr>
        <w:pStyle w:val="BodyText"/>
      </w:pPr>
      <w:r>
        <w:rPr>
          <w:rFonts w:hint="eastAsia"/>
        </w:rPr>
        <w:t xml:space="preserve">随着图像传感器和计算平台的成熟，研究焦点转移至由手工设计的视觉特征和浅层判别分类器组成的检测范式。Lowe</w:t>
      </w:r>
      <w:r>
        <w:t xml:space="preserve"> </w:t>
      </w:r>
      <w:r>
        <w:rPr>
          <w:rFonts w:hint="eastAsia"/>
        </w:rPr>
        <w:t xml:space="preserve">的</w:t>
      </w:r>
      <w:r>
        <w:t xml:space="preserve"> SIFT </w:t>
      </w:r>
      <w:r>
        <w:rPr>
          <w:rFonts w:hint="eastAsia"/>
        </w:rPr>
        <w:t xml:space="preserve">在尺度空间进行关键点检测，并利用方向对齐的局部梯度直方图表示外观，展示了对视角和光照变化的鲁棒性。Bay</w:t>
      </w:r>
      <w:r>
        <w:t xml:space="preserve"> </w:t>
      </w:r>
      <w:r>
        <w:rPr>
          <w:rFonts w:hint="eastAsia"/>
        </w:rPr>
        <w:t xml:space="preserve">等人的</w:t>
      </w:r>
      <w:r>
        <w:t xml:space="preserve"> SURF </w:t>
      </w:r>
      <w:r>
        <w:rPr>
          <w:rFonts w:hint="eastAsia"/>
        </w:rPr>
        <w:t xml:space="preserve">利用积分图和盒式滤波器近似</w:t>
      </w:r>
      <w:r>
        <w:t xml:space="preserve"> Hessian </w:t>
      </w:r>
      <w:r>
        <w:rPr>
          <w:rFonts w:hint="eastAsia"/>
        </w:rPr>
        <w:t xml:space="preserve">响应，大幅降低了特征描述子的计算成本；而传统最鼎盛的</w:t>
      </w:r>
      <w:r>
        <w:t xml:space="preserve"> HOG </w:t>
      </w:r>
      <w:r>
        <w:rPr>
          <w:rFonts w:hint="eastAsia"/>
        </w:rPr>
        <w:t xml:space="preserve">加</w:t>
      </w:r>
      <w:r>
        <w:t xml:space="preserve"> SVM </w:t>
      </w:r>
      <w:r>
        <w:rPr>
          <w:rFonts w:hint="eastAsia"/>
        </w:rPr>
        <w:t xml:space="preserve">技术架构甚至使得此类方案成为了早期滑窗监测的配置标准。随后的可变形部件模型</w:t>
      </w:r>
      <w:r>
        <w:t xml:space="preserve"> (DPM) </w:t>
      </w:r>
      <w:r>
        <w:rPr>
          <w:rFonts w:hint="eastAsia"/>
        </w:rPr>
        <w:t xml:space="preserve">更是进一步优化了特征匹配技术。但总的而言仍然受制于室内跨域遮挡因素的强烈影响。伴随</w:t>
      </w:r>
      <w:r>
        <w:t xml:space="preserve"> RGB-D </w:t>
      </w:r>
      <w:r>
        <w:rPr>
          <w:rFonts w:hint="eastAsia"/>
        </w:rPr>
        <w:t xml:space="preserve">设备的普及，使用其</w:t>
      </w:r>
      <w:r>
        <w:t xml:space="preserve"> 3D </w:t>
      </w:r>
      <w:r>
        <w:rPr>
          <w:rFonts w:hint="eastAsia"/>
        </w:rPr>
        <w:t xml:space="preserve">几何特性或是采用点云检测（例如</w:t>
      </w:r>
      <w:r>
        <w:t xml:space="preserve"> </w:t>
      </w:r>
      <w:r>
        <w:rPr>
          <w:rFonts w:hint="eastAsia"/>
        </w:rPr>
        <w:t xml:space="preserve">FPFH）确实解决了一部分问题，但终究受制于复杂的调参设计以及计算效率的困扰。</w:t>
      </w:r>
    </w:p>
    <w:bookmarkEnd w:id="11"/>
    <w:bookmarkStart w:id="12" w:name="通用深度学习模型"/>
    <w:p>
      <w:pPr>
        <w:pStyle w:val="Heading3"/>
      </w:pPr>
      <w:r>
        <w:t xml:space="preserve">2.2 </w:t>
      </w:r>
      <w:r>
        <w:rPr>
          <w:rFonts w:hint="eastAsia"/>
        </w:rPr>
        <w:t xml:space="preserve">通用深度学习模型</w:t>
      </w:r>
    </w:p>
    <w:p>
      <w:pPr>
        <w:pStyle w:val="FirstParagraph"/>
      </w:pPr>
      <w:r>
        <w:rPr>
          <w:rFonts w:hint="eastAsia"/>
        </w:rPr>
        <w:t xml:space="preserve">深度学习促成了物体检测从手工特征和浅层分类器向端到端可学习表示方向转变的范式更迭。R-CNN</w:t>
      </w:r>
      <w:r>
        <w:t xml:space="preserve"> </w:t>
      </w:r>
      <w:r>
        <w:rPr>
          <w:rFonts w:hint="eastAsia"/>
        </w:rPr>
        <w:t xml:space="preserve">将候选区域生成与</w:t>
      </w:r>
      <w:r>
        <w:t xml:space="preserve"> CNN </w:t>
      </w:r>
      <w:r>
        <w:rPr>
          <w:rFonts w:hint="eastAsia"/>
        </w:rPr>
        <w:t xml:space="preserve">特征学习相结合，在通用数据集上显著提升了检测准度，确立了以深度特征为中心的检测基准。紧随其后的如</w:t>
      </w:r>
      <w:r>
        <w:t xml:space="preserve"> SPP-Net, Fast R-CNN </w:t>
      </w:r>
      <w:r>
        <w:rPr>
          <w:rFonts w:hint="eastAsia"/>
        </w:rPr>
        <w:t xml:space="preserve">及最为盛行的</w:t>
      </w:r>
      <w:r>
        <w:t xml:space="preserve"> Faster </w:t>
      </w:r>
      <w:r>
        <w:rPr>
          <w:rFonts w:hint="eastAsia"/>
        </w:rPr>
        <w:t xml:space="preserve">R-CNN，统合了区域生成机制和卷积流将检测带向极佳统一方案阶段；至于单阶段的诸如</w:t>
      </w:r>
      <w:r>
        <w:t xml:space="preserve"> SSD </w:t>
      </w:r>
      <w:r>
        <w:rPr>
          <w:rFonts w:hint="eastAsia"/>
        </w:rPr>
        <w:t xml:space="preserve">等及整个的</w:t>
      </w:r>
      <w:r>
        <w:t xml:space="preserve"> YOLO </w:t>
      </w:r>
      <w:r>
        <w:rPr>
          <w:rFonts w:hint="eastAsia"/>
        </w:rPr>
        <w:t xml:space="preserve">宇宙，更是因抛却冗杂机制成为工程上兼备极高实时执行能力的标杆。尤其是当下的</w:t>
      </w:r>
      <w:r>
        <w:t xml:space="preserve"> YOLO </w:t>
      </w:r>
      <w:r>
        <w:rPr>
          <w:rFonts w:hint="eastAsia"/>
        </w:rPr>
        <w:t xml:space="preserve">系列加上</w:t>
      </w:r>
      <w:r>
        <w:t xml:space="preserve"> Focal </w:t>
      </w:r>
      <w:r>
        <w:rPr>
          <w:rFonts w:hint="eastAsia"/>
        </w:rPr>
        <w:t xml:space="preserve">Loss，配合各式各样由如</w:t>
      </w:r>
      <w:r>
        <w:t xml:space="preserve"> MobileNet </w:t>
      </w:r>
      <w:r>
        <w:rPr>
          <w:rFonts w:hint="eastAsia"/>
        </w:rPr>
        <w:t xml:space="preserve">启发的轻型骨干算力支持下，即使遭遇极端且比例反差的数据一样可以交出不俗答案。但在面对室内情况，因为常规主干受到固有的</w:t>
      </w:r>
      <w:r>
        <w:t xml:space="preserve"> CNN </w:t>
      </w:r>
      <w:r>
        <w:rPr>
          <w:rFonts w:hint="eastAsia"/>
        </w:rPr>
        <w:t xml:space="preserve">定向区域影响依然限制了在极端大背景遮挡推理上的泛用，且容易使得各种特征细节点被直接降维过滤流失。</w:t>
      </w:r>
    </w:p>
    <w:bookmarkEnd w:id="12"/>
    <w:bookmarkStart w:id="13" w:name="针对室内场景挑战的探索"/>
    <w:p>
      <w:pPr>
        <w:pStyle w:val="Heading3"/>
      </w:pPr>
      <w:r>
        <w:t xml:space="preserve">2.3 </w:t>
      </w:r>
      <w:r>
        <w:rPr>
          <w:rFonts w:hint="eastAsia"/>
        </w:rPr>
        <w:t xml:space="preserve">针对室内场景挑战的探索</w:t>
      </w:r>
    </w:p>
    <w:p>
      <w:pPr>
        <w:pStyle w:val="FirstParagraph"/>
      </w:pPr>
      <w:r>
        <w:rPr>
          <w:rFonts w:hint="eastAsia"/>
        </w:rPr>
        <w:t xml:space="preserve">为修补通用架构在此的盲区，业界开展了三大主要针对工作方向：全局上下文建模、跨尺度语义对齐及细节复原。在针对遮挡拥挤等情况下开展全局架构模型关系推理往往面临资源成倍增加或是运算图开销难以约束的问题（诸如关系网络</w:t>
      </w:r>
      <w:r>
        <w:t xml:space="preserve"> Relation </w:t>
      </w:r>
      <w:r>
        <w:rPr>
          <w:rFonts w:hint="eastAsia"/>
        </w:rPr>
        <w:t xml:space="preserve">Networks，Occlusion-aware</w:t>
      </w:r>
      <w:r>
        <w:t xml:space="preserve"> R-CNN </w:t>
      </w:r>
      <w:r>
        <w:rPr>
          <w:rFonts w:hint="eastAsia"/>
        </w:rPr>
        <w:t xml:space="preserve">等等）；跨尺度对齐由于包含大量多态融合</w:t>
      </w:r>
      <w:r>
        <w:t xml:space="preserve"> </w:t>
      </w:r>
      <w:r>
        <w:rPr>
          <w:rFonts w:hint="eastAsia"/>
        </w:rPr>
        <w:t xml:space="preserve">(如</w:t>
      </w:r>
      <w:r>
        <w:t xml:space="preserve"> ASFF </w:t>
      </w:r>
      <w:r>
        <w:rPr>
          <w:rFonts w:hint="eastAsia"/>
        </w:rPr>
        <w:t xml:space="preserve">及</w:t>
      </w:r>
      <w:r>
        <w:t xml:space="preserve"> NAS-FPN </w:t>
      </w:r>
      <w:r>
        <w:rPr>
          <w:rFonts w:hint="eastAsia"/>
        </w:rPr>
        <w:t xml:space="preserve">模型)</w:t>
      </w:r>
      <w:r>
        <w:t xml:space="preserve"> </w:t>
      </w:r>
      <w:r>
        <w:rPr>
          <w:rFonts w:hint="eastAsia"/>
        </w:rPr>
        <w:t xml:space="preserve">确乎具备提升鲁棒性适应极高尺度拉跨度问题效用，在实施的稳定控制却很难标准化。细节与可见性的频域级补偿或采用</w:t>
      </w:r>
      <w:r>
        <w:t xml:space="preserve"> CARAFE </w:t>
      </w:r>
      <w:r>
        <w:rPr>
          <w:rFonts w:hint="eastAsia"/>
        </w:rPr>
        <w:t xml:space="preserve">空间注意力提升的方法确实可以拉升纹理识别但难以处理额外参数。针对此部分引入可明确反映且微分引导的高正则连续特征不仅能在成本端减去额外负担并且完全能够补齐在光度，复杂密集干扰时的局部引导判定基准（Regularity</w:t>
      </w:r>
      <w:r>
        <w:t xml:space="preserve"> </w:t>
      </w:r>
      <w:r>
        <w:rPr>
          <w:rFonts w:hint="eastAsia"/>
        </w:rPr>
        <w:t xml:space="preserve">prior）。</w:t>
      </w:r>
    </w:p>
    <w:bookmarkEnd w:id="13"/>
    <w:bookmarkEnd w:id="14"/>
    <w:bookmarkStart w:id="18" w:name="方法论"/>
    <w:p>
      <w:pPr>
        <w:pStyle w:val="Heading2"/>
      </w:pPr>
      <w:r>
        <w:t xml:space="preserve">3. </w:t>
      </w:r>
      <w:r>
        <w:rPr>
          <w:rFonts w:hint="eastAsia"/>
        </w:rPr>
        <w:t xml:space="preserve">方法论</w:t>
      </w:r>
    </w:p>
    <w:bookmarkStart w:id="15" w:name="mdf-yolo-网络架构"/>
    <w:p>
      <w:pPr>
        <w:pStyle w:val="Heading3"/>
      </w:pPr>
      <w:r>
        <w:t xml:space="preserve">3.1 MDF-YOLO </w:t>
      </w:r>
      <w:r>
        <w:rPr>
          <w:rFonts w:hint="eastAsia"/>
        </w:rPr>
        <w:t xml:space="preserve">网络架构</w:t>
      </w:r>
    </w:p>
    <w:p>
      <w:pPr>
        <w:pStyle w:val="FirstParagraph"/>
      </w:pPr>
      <w:r>
        <w:rPr>
          <w:rFonts w:hint="eastAsia"/>
        </w:rPr>
        <w:t xml:space="preserve">室内目标检测任务，特别是在严重遮挡、极大尺度变化和密集小目标分布的情况下，对检测器的多层级特征建模能力提出了极高的要求。近年来，YOLO</w:t>
      </w:r>
      <w:r>
        <w:t xml:space="preserve"> </w:t>
      </w:r>
      <w:r>
        <w:rPr>
          <w:rFonts w:hint="eastAsia"/>
        </w:rPr>
        <w:t xml:space="preserve">系列由于其单阶段架构等优势已成业界标配，其中</w:t>
      </w:r>
      <w:r>
        <w:t xml:space="preserve"> YOLOv8 </w:t>
      </w:r>
      <w:r>
        <w:rPr>
          <w:rFonts w:hint="eastAsia"/>
        </w:rPr>
        <w:t xml:space="preserve">具有主干、颈部及检测端多维解耦机制从而成为理想蓝本。由于</w:t>
      </w:r>
      <w:r>
        <w:t xml:space="preserve"> YOLOv8 </w:t>
      </w:r>
      <w:r>
        <w:rPr>
          <w:rFonts w:hint="eastAsia"/>
        </w:rPr>
        <w:t xml:space="preserve">在深层长距离卷积受限以及细节容易流失的问题，本论文因此提出多域融合的</w:t>
      </w:r>
      <w:r>
        <w:t xml:space="preserve"> </w:t>
      </w:r>
      <w:r>
        <w:rPr>
          <w:rFonts w:hint="eastAsia"/>
        </w:rPr>
        <w:t xml:space="preserve">MDF-YOLO：系统架构图中（参见原文</w:t>
      </w:r>
      <w:r>
        <w:t xml:space="preserve"> Figure </w:t>
      </w:r>
      <w:r>
        <w:rPr>
          <w:rFonts w:hint="eastAsia"/>
        </w:rPr>
        <w:t xml:space="preserve">1）依次于对应区域整合植入了：拥有正交长测建模能力的主干</w:t>
      </w:r>
      <w:r>
        <w:t xml:space="preserve"> CGMB </w:t>
      </w:r>
      <w:r>
        <w:rPr>
          <w:rFonts w:hint="eastAsia"/>
        </w:rPr>
        <w:t xml:space="preserve">模块、用于平衡及通过</w:t>
      </w:r>
      <w:r>
        <w:t xml:space="preserve"> Hölder </w:t>
      </w:r>
      <w:r>
        <w:rPr>
          <w:rFonts w:hint="eastAsia"/>
        </w:rPr>
        <w:t xml:space="preserve">正则指引完成跨尺度局部与结构化交互信息的</w:t>
      </w:r>
      <w:r>
        <w:t xml:space="preserve"> HG-HCA </w:t>
      </w:r>
      <w:r>
        <w:rPr>
          <w:rFonts w:hint="eastAsia"/>
        </w:rPr>
        <w:t xml:space="preserve">颈位系统、以及处于最后高解析重构建阶段起引导恢复重构高频边缘分频细节的</w:t>
      </w:r>
      <w:r>
        <w:t xml:space="preserve"> FGRB </w:t>
      </w:r>
      <w:r>
        <w:rPr>
          <w:rFonts w:hint="eastAsia"/>
        </w:rPr>
        <w:t xml:space="preserve">组件；使在涵盖不同解析阶面上都能协同处理，打破孤立算法下的局限，同时确保了检测效率。</w:t>
      </w:r>
    </w:p>
    <w:bookmarkEnd w:id="15"/>
    <w:bookmarkStart w:id="16" w:name="跨网格图记忆模块-crossgrid-memory-block-cgmb"/>
    <w:p>
      <w:pPr>
        <w:pStyle w:val="Heading3"/>
      </w:pPr>
      <w:r>
        <w:t xml:space="preserve">3.2 </w:t>
      </w:r>
      <w:r>
        <w:rPr>
          <w:rFonts w:hint="eastAsia"/>
        </w:rPr>
        <w:t xml:space="preserve">跨网格图记忆模块</w:t>
      </w:r>
      <w:r>
        <w:t xml:space="preserve"> (CrossGrid Memory Block, CGMB)</w:t>
      </w:r>
    </w:p>
    <w:p>
      <w:pPr>
        <w:pStyle w:val="FirstParagraph"/>
      </w:pPr>
      <w:r>
        <w:t xml:space="preserve">CGMB </w:t>
      </w:r>
      <w:r>
        <w:rPr>
          <w:rFonts w:hint="eastAsia"/>
        </w:rPr>
        <w:t xml:space="preserve">的核心原则基于通过正交网格记忆建模</w:t>
      </w:r>
      <w:r>
        <w:t xml:space="preserve"> (OGMM) </w:t>
      </w:r>
      <w:r>
        <w:rPr>
          <w:rFonts w:hint="eastAsia"/>
        </w:rPr>
        <w:t xml:space="preserve">显式地维持</w:t>
      </w:r>
      <w:r>
        <w:t xml:space="preserve"> 2D </w:t>
      </w:r>
      <w:r>
        <w:rPr>
          <w:rFonts w:hint="eastAsia"/>
        </w:rPr>
        <w:t xml:space="preserve">拓扑结构。该机制沿水平和垂直相互正交的方向将输入特征向量化，并通过连续增加具备位置加强指引余弦属性序列，借助于</w:t>
      </w:r>
      <w:r>
        <w:t xml:space="preserve"> Mamba </w:t>
      </w:r>
      <w:r>
        <w:rPr>
          <w:rFonts w:hint="eastAsia"/>
        </w:rPr>
        <w:t xml:space="preserve">状态空间法执行空间跨度的远距连接特征截取记忆，同时伴随残余常规</w:t>
      </w:r>
      <w:r>
        <w:t xml:space="preserve"> 2D </w:t>
      </w:r>
      <w:r>
        <w:rPr>
          <w:rFonts w:hint="eastAsia"/>
        </w:rPr>
        <w:t xml:space="preserve">本地细部流完成最后统合。以此克服普通直接全维展平带来的彻底结构破坏错误，进而完全保证特征不会因遮挡发生彻底截断或丢失对应连通判定。</w:t>
      </w:r>
      <w:r>
        <w:t xml:space="preserve"> </w:t>
      </w:r>
      <w:r>
        <w:rPr>
          <w:rFonts w:hint="eastAsia"/>
        </w:rPr>
        <w:t xml:space="preserve">数学公式与流程表示为：对于局部细化输出：</w:t>
      </w:r>
      <w:r>
        <w:t xml:space="preserve"> </w:t>
      </w:r>
      <m:oMath>
        <m:sSub>
          <m:e>
            <m:r>
              <m:t>F</m:t>
            </m:r>
          </m:e>
          <m:sub>
            <m:r>
              <m:t>l</m:t>
            </m:r>
            <m:r>
              <m:t>o</m:t>
            </m:r>
            <m:r>
              <m:t>c</m:t>
            </m:r>
            <m:r>
              <m:t>a</m:t>
            </m:r>
            <m:r>
              <m:t>l</m:t>
            </m:r>
          </m:sub>
        </m:sSub>
        <m:r>
          <m:rPr>
            <m:sty m:val="p"/>
          </m:rPr>
          <m:t>=</m:t>
        </m:r>
        <m:r>
          <m:t>C</m:t>
        </m:r>
        <m:r>
          <m:t>2</m:t>
        </m:r>
        <m:r>
          <m:t>f</m:t>
        </m:r>
        <m:r>
          <m:rPr>
            <m:sty m:val="p"/>
          </m:rPr>
          <m:t>(</m:t>
        </m:r>
        <m:sSub>
          <m:e>
            <m:r>
              <m:t>F</m:t>
            </m:r>
          </m:e>
          <m:sub>
            <m:r>
              <m:t>i</m:t>
            </m:r>
            <m:r>
              <m:t>n</m:t>
            </m:r>
          </m:sub>
        </m:sSub>
        <m:r>
          <m:rPr>
            <m:sty m:val="p"/>
          </m:rPr>
          <m:t>)</m:t>
        </m:r>
      </m:oMath>
      <w:r>
        <w:t xml:space="preserve"> </w:t>
      </w:r>
      <w:r>
        <w:rPr>
          <w:rFonts w:hint="eastAsia"/>
        </w:rPr>
        <w:t xml:space="preserve">对于正交多维长距分析：</w:t>
      </w:r>
      <w:r>
        <w:t xml:space="preserve"> </w:t>
      </w:r>
      <m:oMath>
        <m:sSub>
          <m:e>
            <m:r>
              <m:t>F</m:t>
            </m:r>
          </m:e>
          <m:sub>
            <m:r>
              <m:t>g</m:t>
            </m:r>
            <m:r>
              <m:t>l</m:t>
            </m:r>
            <m:r>
              <m:t>o</m:t>
            </m:r>
            <m:r>
              <m:t>b</m:t>
            </m:r>
            <m:r>
              <m:t>a</m:t>
            </m:r>
            <m:r>
              <m:t>l</m:t>
            </m:r>
          </m:sub>
        </m:sSub>
        <m:r>
          <m:rPr>
            <m:sty m:val="p"/>
          </m:rPr>
          <m:t>=</m:t>
        </m:r>
        <m:r>
          <m:t>U</m:t>
        </m:r>
        <m:r>
          <m:t>n</m:t>
        </m:r>
        <m:r>
          <m:t>f</m:t>
        </m:r>
        <m:r>
          <m:t>l</m:t>
        </m:r>
        <m:r>
          <m:t>a</m:t>
        </m:r>
        <m:r>
          <m:t>t</m:t>
        </m:r>
        <m:r>
          <m:t>t</m:t>
        </m:r>
        <m:r>
          <m:t>e</m:t>
        </m:r>
        <m:r>
          <m:t>n</m:t>
        </m:r>
        <m:r>
          <m:rPr>
            <m:sty m:val="p"/>
          </m:rPr>
          <m:t>[</m:t>
        </m:r>
        <m:r>
          <m:t>M</m:t>
        </m:r>
        <m:r>
          <m:t>a</m:t>
        </m:r>
        <m:r>
          <m:t>m</m:t>
        </m:r>
        <m:r>
          <m:t>b</m:t>
        </m:r>
        <m:sSub>
          <m:e>
            <m:r>
              <m:t>a</m:t>
            </m:r>
          </m:e>
          <m:sub>
            <m:r>
              <m:t>h</m:t>
            </m:r>
          </m:sub>
        </m:sSub>
        <m:r>
          <m:rPr>
            <m:sty m:val="p"/>
          </m:rPr>
          <m:t>(</m:t>
        </m:r>
        <m:sSub>
          <m:e>
            <m:r>
              <m:t>S</m:t>
            </m:r>
          </m:e>
          <m:sub>
            <m:r>
              <m:t>h</m:t>
            </m:r>
          </m:sub>
        </m:sSub>
        <m:r>
          <m:rPr>
            <m:sty m:val="p"/>
          </m:rPr>
          <m:t>+</m:t>
        </m:r>
        <m:r>
          <m:t>P</m:t>
        </m:r>
        <m:sSub>
          <m:e>
            <m:r>
              <m:t>E</m:t>
            </m:r>
          </m:e>
          <m:sub>
            <m:r>
              <m:t>h</m:t>
            </m:r>
          </m:sub>
        </m:sSub>
        <m:r>
          <m:rPr>
            <m:sty m:val="p"/>
          </m:rPr>
          <m:t>)</m:t>
        </m:r>
        <m:r>
          <m:rPr>
            <m:sty m:val="p"/>
          </m:rPr>
          <m:t>]</m:t>
        </m:r>
        <m:r>
          <m:rPr>
            <m:sty m:val="p"/>
          </m:rPr>
          <m:t>+</m:t>
        </m:r>
        <m:r>
          <m:t>U</m:t>
        </m:r>
        <m:r>
          <m:t>n</m:t>
        </m:r>
        <m:r>
          <m:t>f</m:t>
        </m:r>
        <m:r>
          <m:t>l</m:t>
        </m:r>
        <m:r>
          <m:t>a</m:t>
        </m:r>
        <m:r>
          <m:t>t</m:t>
        </m:r>
        <m:r>
          <m:t>t</m:t>
        </m:r>
        <m:r>
          <m:t>e</m:t>
        </m:r>
        <m:r>
          <m:t>n</m:t>
        </m:r>
        <m:r>
          <m:rPr>
            <m:sty m:val="p"/>
          </m:rPr>
          <m:t>[</m:t>
        </m:r>
        <m:r>
          <m:t>M</m:t>
        </m:r>
        <m:r>
          <m:t>a</m:t>
        </m:r>
        <m:r>
          <m:t>m</m:t>
        </m:r>
        <m:r>
          <m:t>b</m:t>
        </m:r>
        <m:sSub>
          <m:e>
            <m:r>
              <m:t>a</m:t>
            </m:r>
          </m:e>
          <m:sub>
            <m:r>
              <m:t>v</m:t>
            </m:r>
          </m:sub>
        </m:sSub>
        <m:r>
          <m:rPr>
            <m:sty m:val="p"/>
          </m:rPr>
          <m:t>(</m:t>
        </m:r>
        <m:sSub>
          <m:e>
            <m:r>
              <m:t>S</m:t>
            </m:r>
          </m:e>
          <m:sub>
            <m:r>
              <m:t>v</m:t>
            </m:r>
          </m:sub>
        </m:sSub>
        <m:r>
          <m:rPr>
            <m:sty m:val="p"/>
          </m:rPr>
          <m:t>+</m:t>
        </m:r>
        <m:r>
          <m:t>P</m:t>
        </m:r>
        <m:sSub>
          <m:e>
            <m:r>
              <m:t>E</m:t>
            </m:r>
          </m:e>
          <m:sub>
            <m:r>
              <m:t>v</m:t>
            </m:r>
          </m:sub>
        </m:sSub>
        <m:r>
          <m:rPr>
            <m:sty m:val="p"/>
          </m:rPr>
          <m:t>)</m:t>
        </m:r>
        <m:r>
          <m:rPr>
            <m:sty m:val="p"/>
          </m:rPr>
          <m:t>]</m:t>
        </m:r>
      </m:oMath>
      <w:r>
        <w:t xml:space="preserve"> </w:t>
      </w:r>
      <w:r>
        <w:rPr>
          <w:rFonts w:hint="eastAsia"/>
        </w:rPr>
        <w:t xml:space="preserve">最终汇总为结合本地细化加上残差合并映射的组合结果：</w:t>
      </w:r>
      <w:r>
        <w:t xml:space="preserve"> </w:t>
      </w:r>
      <m:oMath>
        <m:sSub>
          <m:e>
            <m:r>
              <m:t>F</m:t>
            </m:r>
          </m:e>
          <m:sub>
            <m:r>
              <m:t>o</m:t>
            </m:r>
            <m:r>
              <m:t>u</m:t>
            </m:r>
            <m:r>
              <m:t>t</m:t>
            </m:r>
          </m:sub>
        </m:sSub>
        <m:r>
          <m:rPr>
            <m:sty m:val="p"/>
          </m:rPr>
          <m:t>=</m:t>
        </m:r>
        <m:r>
          <m:t>C</m:t>
        </m:r>
        <m:r>
          <m:t>o</m:t>
        </m:r>
        <m:r>
          <m:t>n</m:t>
        </m:r>
        <m:r>
          <m:t>v</m:t>
        </m:r>
        <m:r>
          <m:rPr>
            <m:sty m:val="p"/>
          </m:rPr>
          <m:t>(</m:t>
        </m:r>
        <m:sSub>
          <m:e>
            <m:r>
              <m:t>F</m:t>
            </m:r>
          </m:e>
          <m:sub>
            <m:r>
              <m:t>i</m:t>
            </m:r>
            <m:r>
              <m:t>n</m:t>
            </m:r>
          </m:sub>
        </m:sSub>
        <m:r>
          <m:rPr>
            <m:sty m:val="p"/>
          </m:rPr>
          <m:t>+</m:t>
        </m:r>
        <m:sSub>
          <m:e>
            <m:r>
              <m:t>F</m:t>
            </m:r>
          </m:e>
          <m:sub>
            <m:r>
              <m:t>l</m:t>
            </m:r>
            <m:r>
              <m:t>o</m:t>
            </m:r>
            <m:r>
              <m:t>c</m:t>
            </m:r>
            <m:r>
              <m:t>a</m:t>
            </m:r>
            <m:r>
              <m:t>l</m:t>
            </m:r>
          </m:sub>
        </m:sSub>
        <m:r>
          <m:rPr>
            <m:sty m:val="p"/>
          </m:rPr>
          <m:t>+</m:t>
        </m:r>
        <m:sSub>
          <m:e>
            <m:r>
              <m:t>F</m:t>
            </m:r>
          </m:e>
          <m:sub>
            <m:r>
              <m:t>g</m:t>
            </m:r>
            <m:r>
              <m:t>l</m:t>
            </m:r>
            <m:r>
              <m:t>o</m:t>
            </m:r>
            <m:r>
              <m:t>b</m:t>
            </m:r>
            <m:r>
              <m:t>a</m:t>
            </m:r>
            <m:r>
              <m:t>l</m:t>
            </m:r>
          </m:sub>
        </m:sSub>
        <m:r>
          <m:rPr>
            <m:sty m:val="p"/>
          </m:rPr>
          <m:t>)</m:t>
        </m:r>
      </m:oMath>
      <w:r>
        <w:t xml:space="preserve">。</w:t>
      </w:r>
    </w:p>
    <w:bookmarkEnd w:id="16"/>
    <w:bookmarkStart w:id="17" w:name="hölder-正则化引导层次上下文聚合模块-hg-hca-block"/>
    <w:p>
      <w:pPr>
        <w:pStyle w:val="Heading3"/>
      </w:pPr>
      <w:r>
        <w:t xml:space="preserve">3.3 Hölder </w:t>
      </w:r>
      <w:r>
        <w:rPr>
          <w:rFonts w:hint="eastAsia"/>
        </w:rPr>
        <w:t xml:space="preserve">正则化引导层次上下文聚合模块</w:t>
      </w:r>
      <w:r>
        <w:t xml:space="preserve"> (HG-HCA Block)</w:t>
      </w:r>
    </w:p>
    <w:p>
      <w:pPr>
        <w:pStyle w:val="FirstParagraph"/>
      </w:pPr>
      <w:r>
        <w:rPr>
          <w:rFonts w:hint="eastAsia"/>
        </w:rPr>
        <w:t xml:space="preserve">由于极大范围尺寸区别以及复杂的被挡对象，模块的核心要领完全受控并基于预先处理完毕的</w:t>
      </w:r>
      <w:r>
        <w:t xml:space="preserve"> Hölder </w:t>
      </w:r>
      <w:r>
        <w:rPr>
          <w:rFonts w:hint="eastAsia"/>
        </w:rPr>
        <w:t xml:space="preserve">正则空间先验参数信号（HP-head）。</w:t>
      </w:r>
      <w:r>
        <w:t xml:space="preserve"> </w:t>
      </w:r>
      <w:r>
        <w:rPr>
          <w:rFonts w:hint="eastAsia"/>
        </w:rPr>
        <w:t xml:space="preserve">给予一个特征原图，HP-head</w:t>
      </w:r>
      <w:r>
        <w:t xml:space="preserve"> </w:t>
      </w:r>
      <w:r>
        <w:rPr>
          <w:rFonts w:hint="eastAsia"/>
        </w:rPr>
        <w:t xml:space="preserve">通过计算并模拟近似小波域衰减率给出代表这局片区域内其纹理几何强硬或粗糙平滑度的图相矩阵</w:t>
      </w:r>
      <w:r>
        <w:t xml:space="preserve"> </w:t>
      </w:r>
      <m:oMath>
        <m:acc>
          <m:accPr>
            <m:chr m:val="̃"/>
          </m:accPr>
          <m:e>
            <m:r>
              <m:t>α</m:t>
            </m:r>
          </m:e>
        </m:acc>
        <m:r>
          <m:rPr>
            <m:sty m:val="p"/>
          </m:rPr>
          <m:t>(</m:t>
        </m:r>
        <m:r>
          <m:t>x</m:t>
        </m:r>
        <m:r>
          <m:rPr>
            <m:sty m:val="p"/>
          </m:rPr>
          <m:t>)</m:t>
        </m:r>
      </m:oMath>
      <w:r>
        <w:rPr>
          <w:rFonts w:hint="eastAsia"/>
        </w:rPr>
        <w:t xml:space="preserve">。该部分会因为不同粗糙细节产生极有指导性的偏差并由此经过</w:t>
      </w:r>
      <w:r>
        <w:t xml:space="preserve"> Sigmoid </w:t>
      </w:r>
      <w:r>
        <w:rPr>
          <w:rFonts w:hint="eastAsia"/>
        </w:rPr>
        <w:t xml:space="preserve">收束出对应指示信息：</w:t>
      </w:r>
      <m:oMath>
        <m:sSup>
          <m:e>
            <m:r>
              <m:t>α</m:t>
            </m:r>
          </m:e>
          <m:sup>
            <m:r>
              <m:rPr>
                <m:sty m:val="p"/>
              </m:rPr>
              <m:t>*</m:t>
            </m:r>
          </m:sup>
        </m:sSup>
        <m:r>
          <m:rPr>
            <m:sty m:val="p"/>
          </m:rPr>
          <m:t>(</m:t>
        </m:r>
        <m:r>
          <m:t>x</m:t>
        </m:r>
        <m:r>
          <m:rPr>
            <m:sty m:val="p"/>
          </m:rPr>
          <m:t>)</m:t>
        </m:r>
        <m:r>
          <m:rPr>
            <m:sty m:val="p"/>
          </m:rPr>
          <m:t>=</m:t>
        </m:r>
        <m:r>
          <m:t>σ</m:t>
        </m:r>
        <m:r>
          <m:rPr>
            <m:sty m:val="p"/>
          </m:rPr>
          <m:t>(</m:t>
        </m:r>
        <m:r>
          <m:t>γ</m:t>
        </m:r>
        <m:r>
          <m:rPr>
            <m:sty m:val="p"/>
          </m:rPr>
          <m:t>(</m:t>
        </m:r>
        <m:acc>
          <m:accPr>
            <m:chr m:val="̃"/>
          </m:accPr>
          <m:e>
            <m:r>
              <m:t>α</m:t>
            </m:r>
          </m:e>
        </m:acc>
        <m:r>
          <m:rPr>
            <m:sty m:val="p"/>
          </m:rPr>
          <m:t>(</m:t>
        </m:r>
        <m:r>
          <m:t>x</m:t>
        </m:r>
        <m:r>
          <m:rPr>
            <m:sty m:val="p"/>
          </m:rPr>
          <m:t>)</m:t>
        </m:r>
        <m:r>
          <m:rPr>
            <m:sty m:val="p"/>
          </m:rPr>
          <m:t>−</m:t>
        </m:r>
        <m:r>
          <m:t>τ</m:t>
        </m:r>
        <m:r>
          <m:rPr>
            <m:sty m:val="p"/>
          </m:rPr>
          <m:t>)</m:t>
        </m:r>
        <m:r>
          <m:rPr>
            <m:sty m:val="p"/>
          </m:rPr>
          <m:t>)</m:t>
        </m:r>
      </m:oMath>
      <w:r>
        <w:t xml:space="preserve">。</w:t>
      </w:r>
      <w:r>
        <w:t xml:space="preserve"> </w:t>
      </w:r>
      <w:r>
        <w:rPr>
          <w:rFonts w:hint="eastAsia"/>
        </w:rPr>
        <w:t xml:space="preserve">而对应给出的两分量独立权值</w:t>
      </w:r>
      <w:r>
        <w:t xml:space="preserve"> </w:t>
      </w:r>
      <m:oMath>
        <m:r>
          <m:rPr>
            <m:sty m:val="p"/>
          </m:rPr>
          <m:t>(</m:t>
        </m:r>
        <m:sSub>
          <m:e>
            <m:r>
              <m:t>w</m:t>
            </m:r>
          </m:e>
          <m:sub>
            <m:r>
              <m:t>m</m:t>
            </m:r>
            <m:r>
              <m:t>a</m:t>
            </m:r>
            <m:r>
              <m:t>c</m:t>
            </m:r>
            <m:r>
              <m:t>r</m:t>
            </m:r>
            <m:r>
              <m:t>o</m:t>
            </m:r>
          </m:sub>
        </m:sSub>
        <m:r>
          <m:rPr>
            <m:sty m:val="p"/>
          </m:rPr>
          <m:t>(</m:t>
        </m:r>
        <m:r>
          <m:t>x</m:t>
        </m:r>
        <m:r>
          <m:rPr>
            <m:sty m:val="p"/>
          </m:rPr>
          <m:t>)</m:t>
        </m:r>
      </m:oMath>
      <w:r>
        <w:t xml:space="preserve"> </w:t>
      </w:r>
      <w:r>
        <w:rPr>
          <w:rFonts w:hint="eastAsia"/>
        </w:rPr>
        <w:t xml:space="preserve">与</w:t>
      </w:r>
      <w:r>
        <w:t xml:space="preserve"> </w:t>
      </w:r>
      <m:oMath>
        <m:sSub>
          <m:e>
            <m:r>
              <m:t>w</m:t>
            </m:r>
          </m:e>
          <m:sub>
            <m:r>
              <m:t>m</m:t>
            </m:r>
            <m:r>
              <m:t>i</m:t>
            </m:r>
            <m:r>
              <m:t>c</m:t>
            </m:r>
            <m:r>
              <m:t>r</m:t>
            </m:r>
            <m:r>
              <m:t>o</m:t>
            </m:r>
          </m:sub>
        </m:sSub>
        <m:r>
          <m:rPr>
            <m:sty m:val="p"/>
          </m:rPr>
          <m:t>(</m:t>
        </m:r>
        <m:r>
          <m:t>x</m:t>
        </m:r>
        <m:r>
          <m:rPr>
            <m:sty m:val="p"/>
          </m:rPr>
          <m:t>)</m:t>
        </m:r>
        <m:r>
          <m:rPr>
            <m:sty m:val="p"/>
          </m:rPr>
          <m:t>)</m:t>
        </m:r>
      </m:oMath>
      <w:r>
        <w:t xml:space="preserve"> </w:t>
      </w:r>
      <w:r>
        <w:rPr>
          <w:rFonts w:hint="eastAsia"/>
        </w:rPr>
        <w:t xml:space="preserve">就起到了排他性引导效力，这保证了全局上下文特征重组计算以及极微观细节补充模块在面对高平滑或剧变杂碎波段下可以精准使用适用的重整比例系数！</w:t>
      </w:r>
    </w:p>
    <w:p>
      <w:pPr>
        <w:pStyle w:val="BodyText"/>
      </w:pPr>
      <w:r>
        <w:rPr>
          <w:rFonts w:hint="eastAsia"/>
        </w:rPr>
        <w:t xml:space="preserve">对于微观宏观补充路，其计算在分别获得</w:t>
      </w:r>
      <w:r>
        <w:t xml:space="preserve"> </w:t>
      </w:r>
      <m:oMath>
        <m:sSub>
          <m:e>
            <m:r>
              <m:t>F</m:t>
            </m:r>
          </m:e>
          <m:sub>
            <m:r>
              <m:t>m</m:t>
            </m:r>
            <m:r>
              <m:t>a</m:t>
            </m:r>
            <m:r>
              <m:t>c</m:t>
            </m:r>
            <m:r>
              <m:t>r</m:t>
            </m:r>
            <m:r>
              <m:t>o</m:t>
            </m:r>
          </m:sub>
        </m:sSub>
      </m:oMath>
      <w:r>
        <w:t xml:space="preserve"> </w:t>
      </w:r>
      <w:r>
        <w:rPr>
          <w:rFonts w:hint="eastAsia"/>
        </w:rPr>
        <w:t xml:space="preserve">和对应细节组</w:t>
      </w:r>
      <w:r>
        <w:t xml:space="preserve"> </w:t>
      </w:r>
      <m:oMath>
        <m:sSub>
          <m:e>
            <m:r>
              <m:t>F</m:t>
            </m:r>
          </m:e>
          <m:sub>
            <m:r>
              <m:t>m</m:t>
            </m:r>
            <m:r>
              <m:t>i</m:t>
            </m:r>
            <m:r>
              <m:t>c</m:t>
            </m:r>
            <m:r>
              <m:t>r</m:t>
            </m:r>
            <m:r>
              <m:t>o</m:t>
            </m:r>
          </m:sub>
        </m:sSub>
      </m:oMath>
      <w:r>
        <w:t xml:space="preserve"> </w:t>
      </w:r>
      <w:r>
        <w:rPr>
          <w:rFonts w:hint="eastAsia"/>
        </w:rPr>
        <w:t xml:space="preserve">的极有效特征补偿后实现了完全平稳的双向适应。</w:t>
      </w:r>
    </w:p>
    <w:bookmarkEnd w:id="17"/>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2026-04-14T07:04:56Z</dcterms:created>
  <dcterms:modified xsi:type="dcterms:W3CDTF">2026-04-14T07:04:56Z</dcterms:modified>
</cp:coreProperties>
</file>

<file path=docProps/custom.xml><?xml version="1.0" encoding="utf-8"?>
<Properties xmlns="http://schemas.openxmlformats.org/officeDocument/2006/custom-properties" xmlns:vt="http://schemas.openxmlformats.org/officeDocument/2006/docPropsVTypes"/>
</file>