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="0" w:afterLines="100" w:line="240" w:lineRule="auto"/>
        <w:ind w:left="0"/>
        <w:jc w:val="center"/>
        <w:textAlignment w:val="baseline"/>
        <w:outlineLvl w:val="0"/>
        <w:rPr>
          <w:rFonts w:ascii="Arial" w:hAnsi="Arial" w:eastAsia="Arial" w:cs="Arial"/>
          <w:sz w:val="31"/>
          <w:szCs w:val="31"/>
        </w:rPr>
      </w:pPr>
      <w:r>
        <w:rPr>
          <w:rFonts w:hint="eastAsia" w:eastAsia="宋体" w:cs="Arial"/>
          <w:b/>
          <w:bCs/>
          <w:color w:val="211D1E"/>
          <w:sz w:val="31"/>
          <w:szCs w:val="31"/>
          <w:lang w:val="en-US" w:eastAsia="zh-CN"/>
        </w:rPr>
        <w:t xml:space="preserve">InScope </w:t>
      </w:r>
      <w:r>
        <w:rPr>
          <w:rFonts w:hint="eastAsia" w:eastAsia="宋体" w:cs="Arial"/>
          <w:b/>
          <w:bCs/>
          <w:color w:val="211D1E"/>
          <w:spacing w:val="25"/>
          <w:sz w:val="31"/>
          <w:szCs w:val="31"/>
          <w:lang w:val="en-US" w:eastAsia="zh-CN"/>
        </w:rPr>
        <w:t>D</w:t>
      </w:r>
      <w:r>
        <w:rPr>
          <w:rFonts w:hint="eastAsia" w:ascii="Arial" w:hAnsi="Arial" w:eastAsia="Arial" w:cs="Arial"/>
          <w:b/>
          <w:bCs/>
          <w:color w:val="211D1E"/>
          <w:spacing w:val="25"/>
          <w:sz w:val="31"/>
          <w:szCs w:val="31"/>
        </w:rPr>
        <w:t xml:space="preserve">ataset </w:t>
      </w:r>
      <w:r>
        <w:rPr>
          <w:rFonts w:ascii="Arial" w:hAnsi="Arial" w:eastAsia="Arial" w:cs="Arial"/>
          <w:b/>
          <w:bCs/>
          <w:color w:val="211D1E"/>
          <w:sz w:val="31"/>
          <w:szCs w:val="31"/>
        </w:rPr>
        <w:t>ReIease</w:t>
      </w:r>
      <w:r>
        <w:rPr>
          <w:rFonts w:ascii="Arial" w:hAnsi="Arial" w:eastAsia="Arial" w:cs="Arial"/>
          <w:b/>
          <w:bCs/>
          <w:color w:val="211D1E"/>
          <w:spacing w:val="27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211D1E"/>
          <w:sz w:val="31"/>
          <w:szCs w:val="31"/>
        </w:rPr>
        <w:t>Agreement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</w:pPr>
      <w:r>
        <w:rPr>
          <w:color w:val="211D1E"/>
          <w:spacing w:val="4"/>
        </w:rPr>
        <w:t xml:space="preserve">The </w:t>
      </w:r>
      <w:r>
        <w:rPr>
          <w:rFonts w:hint="eastAsia" w:eastAsia="宋体"/>
          <w:color w:val="211D1E"/>
          <w:spacing w:val="4"/>
          <w:lang w:val="en-US" w:eastAsia="zh-CN"/>
        </w:rPr>
        <w:t xml:space="preserve">InScope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was constructed by the </w:t>
      </w:r>
      <w:r>
        <w:rPr>
          <w:rFonts w:hint="eastAsia" w:eastAsia="宋体"/>
          <w:color w:val="211D1E"/>
          <w:spacing w:val="4"/>
          <w:lang w:val="en-US" w:eastAsia="zh-CN"/>
        </w:rPr>
        <w:t>Tan</w:t>
      </w:r>
      <w:r>
        <w:rPr>
          <w:rFonts w:hint="default" w:eastAsia="宋体"/>
          <w:color w:val="211D1E"/>
          <w:spacing w:val="4"/>
          <w:lang w:val="en-US" w:eastAsia="zh-CN"/>
        </w:rPr>
        <w:t>’</w:t>
      </w:r>
      <w:r>
        <w:rPr>
          <w:rFonts w:hint="eastAsia" w:eastAsia="宋体"/>
          <w:color w:val="211D1E"/>
          <w:spacing w:val="4"/>
          <w:lang w:val="en-US" w:eastAsia="zh-CN"/>
        </w:rPr>
        <w:t xml:space="preserve">s </w:t>
      </w:r>
      <w:r>
        <w:rPr>
          <w:color w:val="211D1E"/>
          <w:spacing w:val="7"/>
        </w:rPr>
        <w:t>group of</w:t>
      </w:r>
      <w:r>
        <w:rPr>
          <w:color w:val="211D1E"/>
          <w:spacing w:val="-28"/>
        </w:rPr>
        <w:t xml:space="preserve">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 (ISE), Sun Yat-sen University (SYSU)</w:t>
      </w:r>
      <w:r>
        <w:rPr>
          <w:color w:val="211D1E"/>
          <w:spacing w:val="20"/>
        </w:rPr>
        <w:t xml:space="preserve">. </w:t>
      </w:r>
      <w:r>
        <w:rPr>
          <w:rFonts w:hint="eastAsia" w:eastAsia="宋体"/>
          <w:color w:val="211D1E"/>
          <w:spacing w:val="4"/>
          <w:lang w:val="en-US" w:eastAsia="zh-CN"/>
        </w:rPr>
        <w:t xml:space="preserve">InScope </w:t>
      </w:r>
      <w:r>
        <w:rPr>
          <w:color w:val="211D1E"/>
        </w:rPr>
        <w:t>data</w:t>
      </w:r>
      <w:r>
        <w:rPr>
          <w:rFonts w:hint="eastAsia" w:eastAsia="宋体"/>
          <w:color w:val="211D1E"/>
          <w:lang w:val="en-US" w:eastAsia="zh-CN"/>
        </w:rPr>
        <w:t>set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aims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at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aiding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research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efforts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in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the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 xml:space="preserve">general </w:t>
      </w:r>
      <w:r>
        <w:rPr>
          <w:color w:val="211D1E"/>
          <w:spacing w:val="3"/>
        </w:rPr>
        <w:t>area of</w:t>
      </w:r>
      <w:r>
        <w:rPr>
          <w:color w:val="211D1E"/>
          <w:spacing w:val="-5"/>
        </w:rPr>
        <w:t xml:space="preserve"> </w:t>
      </w:r>
      <w:r>
        <w:rPr>
          <w:color w:val="211D1E"/>
          <w:spacing w:val="3"/>
        </w:rPr>
        <w:t xml:space="preserve">developing, testing and evaluating </w:t>
      </w:r>
      <w:r>
        <w:rPr>
          <w:rFonts w:hint="eastAsia" w:eastAsia="宋体"/>
          <w:color w:val="211D1E"/>
          <w:spacing w:val="3"/>
          <w:lang w:val="en-US" w:eastAsia="zh-CN"/>
        </w:rPr>
        <w:t>i</w:t>
      </w:r>
      <w:r>
        <w:rPr>
          <w:rFonts w:hint="eastAsia"/>
          <w:color w:val="211D1E"/>
          <w:spacing w:val="3"/>
        </w:rPr>
        <w:t xml:space="preserve">nfrastructure </w:t>
      </w:r>
      <w:r>
        <w:rPr>
          <w:rFonts w:hint="eastAsia" w:eastAsia="宋体"/>
          <w:color w:val="211D1E"/>
          <w:spacing w:val="3"/>
          <w:lang w:val="en-US" w:eastAsia="zh-CN"/>
        </w:rPr>
        <w:t>p</w:t>
      </w:r>
      <w:r>
        <w:rPr>
          <w:rFonts w:hint="eastAsia"/>
          <w:color w:val="211D1E"/>
          <w:spacing w:val="3"/>
        </w:rPr>
        <w:t>erception</w:t>
      </w:r>
      <w:r>
        <w:rPr>
          <w:color w:val="211D1E"/>
          <w:spacing w:val="4"/>
        </w:rPr>
        <w:t>, and</w:t>
      </w:r>
      <w:r>
        <w:rPr>
          <w:color w:val="211D1E"/>
          <w:spacing w:val="3"/>
        </w:rPr>
        <w:t xml:space="preserve"> is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now</w:t>
      </w:r>
      <w:r>
        <w:rPr>
          <w:color w:val="211D1E"/>
          <w:spacing w:val="54"/>
          <w:w w:val="101"/>
        </w:rPr>
        <w:t xml:space="preserve"> </w:t>
      </w:r>
      <w:r>
        <w:rPr>
          <w:color w:val="211D1E"/>
          <w:spacing w:val="3"/>
        </w:rPr>
        <w:t>made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publicly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3"/>
        </w:rPr>
        <w:t>available for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research</w:t>
      </w:r>
      <w:r>
        <w:rPr>
          <w:color w:val="211D1E"/>
          <w:spacing w:val="52"/>
        </w:rPr>
        <w:t xml:space="preserve"> </w:t>
      </w:r>
      <w:r>
        <w:rPr>
          <w:color w:val="211D1E"/>
          <w:spacing w:val="3"/>
        </w:rPr>
        <w:t>purpose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3"/>
        </w:rPr>
        <w:t>only.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4"/>
        </w:rPr>
        <w:t>Researchers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who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request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4"/>
        </w:rPr>
        <w:t>this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mus</w:t>
      </w:r>
      <w:r>
        <w:rPr>
          <w:color w:val="211D1E"/>
          <w:spacing w:val="3"/>
        </w:rPr>
        <w:t>t</w:t>
      </w:r>
      <w:r>
        <w:rPr>
          <w:color w:val="211D1E"/>
          <w:spacing w:val="28"/>
        </w:rPr>
        <w:t xml:space="preserve"> </w:t>
      </w:r>
      <w:r>
        <w:rPr>
          <w:color w:val="211D1E"/>
          <w:spacing w:val="3"/>
        </w:rPr>
        <w:t>sign this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agreement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3"/>
        </w:rPr>
        <w:t>and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thereby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agree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to</w:t>
      </w:r>
      <w:r>
        <w:rPr>
          <w:color w:val="211D1E"/>
        </w:rPr>
        <w:t xml:space="preserve"> </w:t>
      </w:r>
      <w:r>
        <w:rPr>
          <w:color w:val="211D1E"/>
          <w:spacing w:val="4"/>
        </w:rPr>
        <w:t>obey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4"/>
        </w:rPr>
        <w:t>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restrictions</w:t>
      </w:r>
      <w:r>
        <w:rPr>
          <w:color w:val="211D1E"/>
          <w:spacing w:val="24"/>
        </w:rPr>
        <w:t xml:space="preserve"> </w:t>
      </w:r>
      <w:r>
        <w:rPr>
          <w:color w:val="211D1E"/>
          <w:spacing w:val="4"/>
        </w:rPr>
        <w:t>list</w:t>
      </w:r>
      <w:r>
        <w:rPr>
          <w:color w:val="211D1E"/>
          <w:spacing w:val="3"/>
        </w:rPr>
        <w:t>ed</w:t>
      </w:r>
      <w:r>
        <w:rPr>
          <w:color w:val="211D1E"/>
          <w:spacing w:val="23"/>
        </w:rPr>
        <w:t xml:space="preserve"> </w:t>
      </w:r>
      <w:r>
        <w:rPr>
          <w:color w:val="211D1E"/>
          <w:spacing w:val="3"/>
        </w:rPr>
        <w:t>in</w:t>
      </w:r>
      <w:r>
        <w:rPr>
          <w:color w:val="211D1E"/>
          <w:spacing w:val="19"/>
          <w:w w:val="101"/>
        </w:rPr>
        <w:t xml:space="preserve"> </w:t>
      </w:r>
      <w:r>
        <w:rPr>
          <w:color w:val="211D1E"/>
          <w:spacing w:val="3"/>
        </w:rPr>
        <w:t>this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3"/>
        </w:rPr>
        <w:t>document.</w:t>
      </w:r>
      <w:r>
        <w:rPr>
          <w:color w:val="211D1E"/>
          <w:spacing w:val="20"/>
          <w:w w:val="101"/>
        </w:rPr>
        <w:t xml:space="preserve"> </w:t>
      </w:r>
      <w:r>
        <w:rPr>
          <w:color w:val="211D1E"/>
          <w:spacing w:val="3"/>
        </w:rPr>
        <w:t>Failure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to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observe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the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restrictions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might</w:t>
      </w:r>
      <w:r>
        <w:rPr>
          <w:color w:val="211D1E"/>
        </w:rPr>
        <w:t xml:space="preserve"> </w:t>
      </w:r>
      <w:r>
        <w:rPr>
          <w:color w:val="211D1E"/>
          <w:spacing w:val="4"/>
        </w:rPr>
        <w:t>result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in</w:t>
      </w:r>
      <w:r>
        <w:rPr>
          <w:color w:val="211D1E"/>
          <w:spacing w:val="23"/>
        </w:rPr>
        <w:t xml:space="preserve"> </w:t>
      </w:r>
      <w:r>
        <w:rPr>
          <w:color w:val="211D1E"/>
          <w:spacing w:val="4"/>
        </w:rPr>
        <w:t>access being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denied</w:t>
      </w:r>
      <w:r>
        <w:rPr>
          <w:color w:val="211D1E"/>
          <w:spacing w:val="23"/>
          <w:w w:val="101"/>
        </w:rPr>
        <w:t xml:space="preserve"> </w:t>
      </w:r>
      <w:r>
        <w:rPr>
          <w:color w:val="211D1E"/>
          <w:spacing w:val="4"/>
        </w:rPr>
        <w:t>for 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request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4"/>
        </w:rPr>
        <w:t>of</w:t>
      </w:r>
      <w:r>
        <w:rPr>
          <w:color w:val="211D1E"/>
          <w:spacing w:val="-8"/>
        </w:rPr>
        <w:t xml:space="preserve"> </w:t>
      </w:r>
      <w:r>
        <w:rPr>
          <w:color w:val="211D1E"/>
          <w:spacing w:val="4"/>
        </w:rPr>
        <w:t>the</w:t>
      </w:r>
      <w:r>
        <w:rPr>
          <w:color w:val="211D1E"/>
          <w:spacing w:val="24"/>
        </w:rPr>
        <w:t xml:space="preserve"> </w:t>
      </w:r>
      <w:r>
        <w:rPr>
          <w:color w:val="211D1E"/>
          <w:spacing w:val="4"/>
        </w:rPr>
        <w:t>future version</w:t>
      </w:r>
      <w:r>
        <w:rPr>
          <w:color w:val="211D1E"/>
          <w:spacing w:val="22"/>
          <w:w w:val="101"/>
        </w:rPr>
        <w:t xml:space="preserve"> </w:t>
      </w:r>
      <w:r>
        <w:rPr>
          <w:color w:val="211D1E"/>
          <w:spacing w:val="4"/>
        </w:rPr>
        <w:t>of the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and</w:t>
      </w:r>
      <w:r>
        <w:rPr>
          <w:color w:val="211D1E"/>
        </w:rPr>
        <w:t xml:space="preserve"> </w:t>
      </w:r>
      <w:r>
        <w:rPr>
          <w:color w:val="211D1E"/>
          <w:spacing w:val="5"/>
        </w:rPr>
        <w:t>being</w:t>
      </w:r>
      <w:r>
        <w:rPr>
          <w:color w:val="211D1E"/>
          <w:spacing w:val="21"/>
        </w:rPr>
        <w:t xml:space="preserve"> </w:t>
      </w:r>
      <w:r>
        <w:rPr>
          <w:color w:val="211D1E"/>
          <w:spacing w:val="5"/>
        </w:rPr>
        <w:t>subject to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5"/>
        </w:rPr>
        <w:t>civil</w:t>
      </w:r>
      <w:r>
        <w:rPr>
          <w:color w:val="211D1E"/>
          <w:spacing w:val="17"/>
          <w:w w:val="101"/>
        </w:rPr>
        <w:t xml:space="preserve"> </w:t>
      </w:r>
      <w:r>
        <w:rPr>
          <w:color w:val="211D1E"/>
          <w:spacing w:val="5"/>
        </w:rPr>
        <w:t>damages in 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5"/>
        </w:rPr>
        <w:t>case</w:t>
      </w:r>
      <w:r>
        <w:rPr>
          <w:color w:val="211D1E"/>
          <w:spacing w:val="17"/>
          <w:w w:val="101"/>
        </w:rPr>
        <w:t xml:space="preserve"> </w:t>
      </w:r>
      <w:r>
        <w:rPr>
          <w:color w:val="211D1E"/>
          <w:spacing w:val="5"/>
        </w:rPr>
        <w:t>of</w:t>
      </w:r>
      <w:r>
        <w:rPr>
          <w:color w:val="211D1E"/>
          <w:spacing w:val="-16"/>
        </w:rPr>
        <w:t xml:space="preserve"> </w:t>
      </w:r>
      <w:r>
        <w:rPr>
          <w:color w:val="211D1E"/>
          <w:spacing w:val="5"/>
        </w:rPr>
        <w:t>pu</w:t>
      </w:r>
      <w:r>
        <w:rPr>
          <w:color w:val="211D1E"/>
          <w:spacing w:val="4"/>
        </w:rPr>
        <w:t>blication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4"/>
        </w:rPr>
        <w:t>of</w:t>
      </w:r>
      <w:r>
        <w:rPr>
          <w:color w:val="211D1E"/>
          <w:spacing w:val="-8"/>
        </w:rPr>
        <w:t xml:space="preserve"> </w:t>
      </w:r>
      <w:r>
        <w:rPr>
          <w:color w:val="211D1E"/>
          <w:spacing w:val="4"/>
        </w:rPr>
        <w:t>images that have not</w:t>
      </w:r>
      <w:r>
        <w:rPr>
          <w:color w:val="211D1E"/>
          <w:spacing w:val="9"/>
        </w:rPr>
        <w:t xml:space="preserve"> </w:t>
      </w:r>
      <w:r>
        <w:rPr>
          <w:color w:val="211D1E"/>
          <w:spacing w:val="4"/>
        </w:rPr>
        <w:t>been</w:t>
      </w:r>
      <w:r>
        <w:rPr>
          <w:color w:val="211D1E"/>
        </w:rPr>
        <w:t xml:space="preserve"> approved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for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release</w:t>
      </w:r>
      <w:r>
        <w:rPr>
          <w:color w:val="211D1E"/>
          <w:spacing w:val="13"/>
        </w:rPr>
        <w:t xml:space="preserve">. </w:t>
      </w:r>
      <w:r>
        <w:rPr>
          <w:color w:val="211D1E"/>
        </w:rPr>
        <w:t>The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researcher</w:t>
      </w:r>
      <w:r>
        <w:rPr>
          <w:color w:val="211D1E"/>
          <w:spacing w:val="13"/>
        </w:rPr>
        <w:t xml:space="preserve">(s) </w:t>
      </w:r>
      <w:r>
        <w:rPr>
          <w:color w:val="211D1E"/>
        </w:rPr>
        <w:t>agrees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to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the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following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restrictions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on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using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this</w:t>
      </w:r>
      <w:r>
        <w:rPr>
          <w:color w:val="211D1E"/>
          <w:spacing w:val="11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3"/>
        </w:rPr>
        <w:t>: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rFonts w:ascii="Arial"/>
          <w:sz w:val="21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1. All the </w:t>
      </w:r>
      <w:r>
        <w:rPr>
          <w:rFonts w:hint="eastAsia" w:eastAsia="宋体"/>
          <w:color w:val="211D1E"/>
          <w:spacing w:val="4"/>
          <w:lang w:val="en-US" w:eastAsia="zh-CN"/>
        </w:rPr>
        <w:t>point cloud data</w:t>
      </w:r>
      <w:r>
        <w:rPr>
          <w:color w:val="211D1E"/>
          <w:spacing w:val="4"/>
        </w:rPr>
        <w:t xml:space="preserve"> will be published or released in technical reports, papers only. Any </w:t>
      </w:r>
      <w:r>
        <w:rPr>
          <w:rFonts w:hint="eastAsia" w:eastAsia="宋体"/>
          <w:color w:val="211D1E"/>
          <w:spacing w:val="4"/>
          <w:lang w:val="en-US" w:eastAsia="zh-CN"/>
        </w:rPr>
        <w:t>point cloud data</w:t>
      </w:r>
      <w:r>
        <w:rPr>
          <w:color w:val="211D1E"/>
          <w:spacing w:val="4"/>
        </w:rPr>
        <w:t xml:space="preserve"> will never be released in commercial materials, newspapers, or other public medias.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>2. The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will not be re-distributed, published, copied, or further disseminated in any way or form whatsoever, whether for profit or not. This includes further distributing, copying or disseminating to a different facility or organizational unit in the requesting  university, organization, or company.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3. All the videos will be used for the purpose of scientific researches only. The </w:t>
      </w:r>
      <w:r>
        <w:rPr>
          <w:rFonts w:hint="eastAsia" w:eastAsia="宋体"/>
          <w:color w:val="211D1E"/>
          <w:spacing w:val="4"/>
          <w:lang w:val="en-US" w:eastAsia="zh-CN"/>
        </w:rPr>
        <w:t xml:space="preserve">InScope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, in whole or in part, will not be used for any commercial purpose in  any form. </w:t>
      </w:r>
      <w:r>
        <w:rPr>
          <w:rFonts w:hint="eastAsia" w:eastAsia="宋体"/>
          <w:color w:val="211D1E"/>
          <w:spacing w:val="4"/>
          <w:lang w:val="en-US" w:eastAsia="zh-CN"/>
        </w:rPr>
        <w:t>W</w:t>
      </w:r>
      <w:r>
        <w:rPr>
          <w:color w:val="211D1E"/>
          <w:spacing w:val="4"/>
        </w:rPr>
        <w:t>e are NOT to share the data with companies.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rFonts w:hint="default"/>
          <w:color w:val="211D1E"/>
          <w:spacing w:val="4"/>
          <w:lang w:val="en-US"/>
        </w:rPr>
      </w:pPr>
      <w:r>
        <w:rPr>
          <w:color w:val="211D1E"/>
          <w:spacing w:val="4"/>
        </w:rPr>
        <w:t xml:space="preserve">4. All technical papers, documents and reports which use the </w:t>
      </w:r>
      <w:r>
        <w:rPr>
          <w:rFonts w:hint="eastAsia" w:eastAsia="宋体"/>
          <w:color w:val="211D1E"/>
          <w:spacing w:val="4"/>
          <w:lang w:val="en-US" w:eastAsia="zh-CN"/>
        </w:rPr>
        <w:t xml:space="preserve">InScope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will acknowledge the use of the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as follows: “The research in this paper use the </w:t>
      </w:r>
      <w:r>
        <w:rPr>
          <w:rFonts w:hint="eastAsia" w:eastAsia="宋体"/>
          <w:color w:val="211D1E"/>
          <w:spacing w:val="4"/>
          <w:lang w:val="en-US" w:eastAsia="zh-CN"/>
        </w:rPr>
        <w:t xml:space="preserve">InScope </w:t>
      </w:r>
      <w:bookmarkStart w:id="0" w:name="_GoBack"/>
      <w:bookmarkEnd w:id="0"/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collected by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Engineering, Sun Yat-sen University</w:t>
      </w:r>
      <w:r>
        <w:rPr>
          <w:color w:val="211D1E"/>
          <w:spacing w:val="4"/>
        </w:rPr>
        <w:t>.” And a citation to “</w:t>
      </w:r>
      <w:r>
        <w:rPr>
          <w:rFonts w:hint="eastAsia" w:eastAsia="宋体"/>
          <w:color w:val="211D1E"/>
          <w:spacing w:val="4"/>
          <w:lang w:val="en-US" w:eastAsia="zh-CN"/>
        </w:rPr>
        <w:t>Xiaofei Zhang,  Lining Li, Xiangyi Qin, Jinping Wang, Ying Shen, Zhengping Fan, Xiaojun Tan*. A New 3D Infrastructure-side Collaborative Perception Dataset based on Interscetion Scenes.</w:t>
      </w:r>
      <w:r>
        <w:rPr>
          <w:rFonts w:hint="default" w:eastAsia="宋体"/>
          <w:color w:val="211D1E"/>
          <w:spacing w:val="4"/>
          <w:lang w:val="en-US" w:eastAsia="zh-CN"/>
        </w:rPr>
        <w:t>”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5. The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Engineering, Sun Yat-sen University (SYSU)</w:t>
      </w:r>
      <w:r>
        <w:rPr>
          <w:color w:val="211D1E"/>
          <w:spacing w:val="4"/>
        </w:rPr>
        <w:t xml:space="preserve"> reserves the rights to the final explanation of this agreement.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6. please sign and send this agreement to Dr. </w:t>
      </w:r>
      <w:r>
        <w:rPr>
          <w:rFonts w:hint="eastAsia" w:eastAsia="宋体"/>
          <w:color w:val="211D1E"/>
          <w:spacing w:val="4"/>
          <w:lang w:val="en-US" w:eastAsia="zh-CN"/>
        </w:rPr>
        <w:t>Zhang</w:t>
      </w:r>
      <w:r>
        <w:rPr>
          <w:color w:val="211D1E"/>
          <w:spacing w:val="4"/>
        </w:rPr>
        <w:t xml:space="preserve"> (</w:t>
      </w:r>
      <w:r>
        <w:rPr>
          <w:rFonts w:hint="eastAsia" w:eastAsia="宋体"/>
          <w:color w:val="211D1E"/>
          <w:spacing w:val="4"/>
          <w:lang w:val="en-US" w:eastAsia="zh-CN"/>
        </w:rPr>
        <w:t>xiaofei_zh@foxmail.com</w:t>
      </w:r>
      <w:r>
        <w:rPr>
          <w:color w:val="211D1E"/>
          <w:spacing w:val="4"/>
        </w:rPr>
        <w:t xml:space="preserve">) and copy to </w:t>
      </w:r>
      <w:r>
        <w:rPr>
          <w:rFonts w:hint="eastAsia" w:eastAsia="宋体"/>
          <w:color w:val="211D1E"/>
          <w:spacing w:val="4"/>
          <w:lang w:val="en-US" w:eastAsia="zh-CN"/>
        </w:rPr>
        <w:t>Prof. Tan</w:t>
      </w:r>
      <w:r>
        <w:rPr>
          <w:color w:val="211D1E"/>
          <w:spacing w:val="4"/>
        </w:rPr>
        <w:t xml:space="preserve"> (</w:t>
      </w:r>
      <w:r>
        <w:rPr>
          <w:rFonts w:hint="eastAsia" w:eastAsia="宋体"/>
          <w:color w:val="211D1E"/>
          <w:spacing w:val="4"/>
          <w:lang w:val="en-US" w:eastAsia="zh-CN"/>
        </w:rPr>
        <w:t>tanxj@mail.sysu.edu.cn</w:t>
      </w:r>
      <w:r>
        <w:rPr>
          <w:color w:val="211D1E"/>
          <w:spacing w:val="4"/>
        </w:rPr>
        <w:t>)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240" w:lineRule="auto"/>
        <w:ind w:left="0"/>
        <w:textAlignment w:val="baseline"/>
        <w:rPr>
          <w:sz w:val="19"/>
          <w:szCs w:val="19"/>
        </w:rPr>
      </w:pPr>
      <w:r>
        <w:rPr>
          <w:color w:val="3A53A4"/>
          <w:spacing w:val="4"/>
          <w:sz w:val="19"/>
          <w:szCs w:val="19"/>
        </w:rPr>
        <w:t xml:space="preserve">(A researcher with a </w:t>
      </w:r>
      <w:r>
        <w:rPr>
          <w:color w:val="3A53A4"/>
          <w:spacing w:val="4"/>
          <w:sz w:val="19"/>
          <w:szCs w:val="19"/>
          <w:u w:val="single" w:color="E22237"/>
        </w:rPr>
        <w:t>permanent</w:t>
      </w:r>
      <w:r>
        <w:rPr>
          <w:color w:val="3A53A4"/>
          <w:spacing w:val="4"/>
          <w:sz w:val="19"/>
          <w:szCs w:val="19"/>
        </w:rPr>
        <w:t xml:space="preserve"> position (e.g.,</w:t>
      </w:r>
      <w:r>
        <w:rPr>
          <w:color w:val="3A53A4"/>
          <w:spacing w:val="3"/>
          <w:sz w:val="19"/>
          <w:szCs w:val="19"/>
        </w:rPr>
        <w:t xml:space="preserve"> faculty, staff, advisor) in</w:t>
      </w:r>
      <w:r>
        <w:rPr>
          <w:color w:val="3A53A4"/>
          <w:spacing w:val="10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a university</w:t>
      </w:r>
      <w:r>
        <w:rPr>
          <w:color w:val="3A53A4"/>
          <w:spacing w:val="8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is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required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to</w:t>
      </w:r>
      <w:r>
        <w:rPr>
          <w:color w:val="3A53A4"/>
          <w:spacing w:val="12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sign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this</w:t>
      </w:r>
      <w:r>
        <w:rPr>
          <w:color w:val="3A53A4"/>
          <w:spacing w:val="10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form)</w:t>
      </w:r>
    </w:p>
    <w:p>
      <w:pPr>
        <w:spacing w:line="169" w:lineRule="exact"/>
      </w:pPr>
    </w:p>
    <w:p>
      <w:pPr>
        <w:spacing w:line="169" w:lineRule="exact"/>
        <w:sectPr>
          <w:headerReference r:id="rId5" w:type="default"/>
          <w:pgSz w:w="11905" w:h="16840"/>
          <w:pgMar w:top="1270" w:right="1080" w:bottom="1440" w:left="1080" w:header="0" w:footer="0" w:gutter="0"/>
          <w:cols w:equalWidth="0" w:num="1">
            <w:col w:w="10088"/>
          </w:cols>
          <w:rtlGutter w:val="0"/>
          <w:docGrid w:linePitch="0" w:charSpace="0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jc w:val="left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31F20"/>
          <w:spacing w:val="1"/>
          <w:sz w:val="19"/>
          <w:szCs w:val="19"/>
        </w:rPr>
        <w:t>printed</w:t>
      </w:r>
      <w:r>
        <w:rPr>
          <w:rFonts w:ascii="微软雅黑" w:hAnsi="微软雅黑" w:eastAsia="微软雅黑" w:cs="微软雅黑"/>
          <w:color w:val="231F20"/>
          <w:spacing w:val="2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"/>
          <w:sz w:val="19"/>
          <w:szCs w:val="19"/>
        </w:rPr>
        <w:t>Name: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z w:val="19"/>
          <w:szCs w:val="19"/>
        </w:rPr>
        <w:t>Title</w:t>
      </w:r>
      <w:r>
        <w:rPr>
          <w:rFonts w:ascii="微软雅黑" w:hAnsi="微软雅黑" w:eastAsia="微软雅黑" w:cs="微软雅黑"/>
          <w:color w:val="231F20"/>
          <w:spacing w:val="2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prof./Assoc.</w:t>
      </w:r>
      <w:r>
        <w:rPr>
          <w:rFonts w:ascii="微软雅黑" w:hAnsi="微软雅黑" w:eastAsia="微软雅黑" w:cs="微软雅黑"/>
          <w:color w:val="3A53A4"/>
          <w:spacing w:val="15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prof./Asst.</w:t>
      </w:r>
      <w:r>
        <w:rPr>
          <w:rFonts w:ascii="微软雅黑" w:hAnsi="微软雅黑" w:eastAsia="微软雅黑" w:cs="微软雅黑"/>
          <w:color w:val="3A53A4"/>
          <w:spacing w:val="14"/>
          <w:w w:val="102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prof., etc.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029" o:spid="_x0000_s1029" o:spt="202" type="#_x0000_t202" style="position:absolute;left:0pt;margin-left:365.3pt;margin-top:-47.1pt;height:35.25pt;width:153.3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92" w:lineRule="auto"/>
                    <w:ind w:left="2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3A53A4"/>
                      <w:spacing w:val="5"/>
                      <w:sz w:val="15"/>
                      <w:szCs w:val="15"/>
                    </w:rPr>
                    <w:t>(student applicants shoul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d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copy their</w:t>
                  </w:r>
                  <w:r>
                    <w:rPr>
                      <w:rFonts w:hint="eastAsia"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  <w:lang w:val="en-US" w:eastAsia="zh-CN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application email to their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15"/>
                      <w:w w:val="10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advisors)</w:t>
                  </w:r>
                </w:p>
                <w:p>
                  <w:pPr>
                    <w:spacing w:before="2" w:line="216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9"/>
                      <w:sz w:val="11"/>
                      <w:szCs w:val="11"/>
                    </w:rPr>
                    <w:t>(学生申请人请导师签字后，可自己发送申请并抄送给导师)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"/>
          <w:szCs w:val="2"/>
        </w:rPr>
        <w:br w:type="column"/>
      </w:r>
      <w:r>
        <w:rPr>
          <w:rFonts w:ascii="微软雅黑" w:hAnsi="微软雅黑" w:eastAsia="微软雅黑" w:cs="微软雅黑"/>
          <w:color w:val="231F20"/>
          <w:spacing w:val="5"/>
          <w:position w:val="1"/>
          <w:sz w:val="19"/>
          <w:szCs w:val="19"/>
        </w:rPr>
        <w:t>signature: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pict>
          <v:shape id="_x0000_s1027" o:spid="_x0000_s1027" o:spt="202" type="#_x0000_t202" style="position:absolute;left:0pt;margin-left:67.55pt;margin-top:1.8pt;height:9.2pt;width:31.4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5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7"/>
                      <w:sz w:val="11"/>
                      <w:szCs w:val="11"/>
                    </w:rPr>
                    <w:t>导师的签名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31F20"/>
          <w:position w:val="-1"/>
          <w:sz w:val="19"/>
          <w:szCs w:val="19"/>
        </w:rPr>
        <w:t>Email</w:t>
      </w:r>
      <w:r>
        <w:rPr>
          <w:rFonts w:ascii="微软雅黑" w:hAnsi="微软雅黑" w:eastAsia="微软雅黑" w:cs="微软雅黑"/>
          <w:color w:val="231F20"/>
          <w:spacing w:val="7"/>
          <w:position w:val="-1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pict>
          <v:shape id="_x0000_s1030" o:spid="_x0000_s1030" o:spt="202" type="#_x0000_t202" style="position:absolute;left:0pt;margin-left:67.35pt;margin-top:1.85pt;height:9.2pt;width:31.4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5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7"/>
                      <w:sz w:val="11"/>
                      <w:szCs w:val="11"/>
                    </w:rPr>
                    <w:t>导师的邮箱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  <w:sectPr>
          <w:type w:val="continuous"/>
          <w:pgSz w:w="11905" w:h="16840"/>
          <w:pgMar w:top="400" w:right="51" w:bottom="0" w:left="1146" w:header="0" w:footer="0" w:gutter="0"/>
          <w:cols w:equalWidth="0" w:num="2">
            <w:col w:w="4612" w:space="100"/>
            <w:col w:w="5996"/>
          </w:cols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pacing w:val="6"/>
          <w:sz w:val="19"/>
          <w:szCs w:val="19"/>
        </w:rPr>
        <w:t>organization(univ. &amp;</w:t>
      </w:r>
      <w:r>
        <w:rPr>
          <w:rFonts w:ascii="微软雅黑" w:hAnsi="微软雅黑" w:eastAsia="微软雅黑" w:cs="微软雅黑"/>
          <w:color w:val="231F20"/>
          <w:spacing w:val="2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  <w:sz w:val="19"/>
          <w:szCs w:val="19"/>
        </w:rPr>
        <w:t>De</w:t>
      </w:r>
      <w:r>
        <w:rPr>
          <w:rFonts w:ascii="微软雅黑" w:hAnsi="微软雅黑" w:eastAsia="微软雅黑" w:cs="微软雅黑"/>
          <w:color w:val="231F20"/>
          <w:spacing w:val="5"/>
          <w:sz w:val="19"/>
          <w:szCs w:val="19"/>
        </w:rPr>
        <w:t>pt.)</w:t>
      </w:r>
      <w:r>
        <w:rPr>
          <w:rFonts w:hint="eastAsia" w:ascii="微软雅黑" w:hAnsi="微软雅黑" w:eastAsia="微软雅黑" w:cs="微软雅黑"/>
          <w:color w:val="231F20"/>
          <w:spacing w:val="5"/>
          <w:sz w:val="19"/>
          <w:szCs w:val="19"/>
          <w:lang w:val="en-US" w:eastAsia="zh-CN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                                                                                                       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z w:val="19"/>
          <w:szCs w:val="19"/>
        </w:rPr>
        <w:t>Date</w:t>
      </w:r>
      <w:r>
        <w:rPr>
          <w:rFonts w:ascii="微软雅黑" w:hAnsi="微软雅黑" w:eastAsia="微软雅黑" w:cs="微软雅黑"/>
          <w:color w:val="231F20"/>
          <w:spacing w:val="4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</w:t>
      </w:r>
    </w:p>
    <w:sectPr>
      <w:type w:val="continuous"/>
      <w:pgSz w:w="11905" w:h="16840"/>
      <w:pgMar w:top="400" w:right="51" w:bottom="0" w:left="1146" w:header="0" w:footer="0" w:gutter="0"/>
      <w:cols w:equalWidth="0" w:num="1">
        <w:col w:w="1008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WFkYjIwYmQzN2IxMzY2ODhhOTk0NjVmODc5M2E5MjQifQ=="/>
  </w:docVars>
  <w:rsids>
    <w:rsidRoot w:val="00000000"/>
    <w:rsid w:val="0D0F5E87"/>
    <w:rsid w:val="19613458"/>
    <w:rsid w:val="1D525097"/>
    <w:rsid w:val="26C568DA"/>
    <w:rsid w:val="28305533"/>
    <w:rsid w:val="2AF21C68"/>
    <w:rsid w:val="321D581C"/>
    <w:rsid w:val="3DF04C41"/>
    <w:rsid w:val="3FE23C01"/>
    <w:rsid w:val="4A15129B"/>
    <w:rsid w:val="4C983FC5"/>
    <w:rsid w:val="532730F0"/>
    <w:rsid w:val="53E16636"/>
    <w:rsid w:val="5D1E5109"/>
    <w:rsid w:val="610C038F"/>
    <w:rsid w:val="6B15282D"/>
    <w:rsid w:val="70646407"/>
    <w:rsid w:val="790226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9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2022-03-31T12:15:00Z</dcterms:created>
  <dc:creator>Niu Xuesong</dc:creator>
  <cp:lastModifiedBy>  </cp:lastModifiedBy>
  <dcterms:modified xsi:type="dcterms:W3CDTF">2024-05-11T03:26:36Z</dcterms:modified>
  <dc:title>VIPL-HR-V2 Release Agreement_20201225.pdf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2023-11-21T14:42:59Z</vt:filetime>
  </property>
  <property fmtid="{D5CDD505-2E9C-101B-9397-08002B2CF9AE}" pid="4" name="KSOProductBuildVer">
    <vt:lpwstr>2052-12.1.0.16388</vt:lpwstr>
  </property>
  <property fmtid="{D5CDD505-2E9C-101B-9397-08002B2CF9AE}" pid="5" name="ICV">
    <vt:lpwstr>44C100AB83984E33A953B2D3EA37DA31_13</vt:lpwstr>
  </property>
</Properties>
</file>