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10494"/>
        <w:rPr>
          <w:rFonts w:ascii="Times New Roman"/>
        </w:rPr>
      </w:pPr>
      <w:r>
        <w:rPr>
          <w:rFonts w:ascii="Times New Roman"/>
        </w:rPr>
        <w:drawing>
          <wp:inline distT="0" distB="0" distL="0" distR="0">
            <wp:extent cx="921168" cy="212598"/>
            <wp:effectExtent l="0" t="0" r="0" b="0"/>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921168" cy="212598"/>
                    </a:xfrm>
                    <a:prstGeom prst="rect">
                      <a:avLst/>
                    </a:prstGeom>
                  </pic:spPr>
                </pic:pic>
              </a:graphicData>
            </a:graphic>
          </wp:inline>
        </w:drawing>
      </w:r>
      <w:r>
        <w:rPr>
          <w:rFonts w:ascii="Times New Roman"/>
        </w:rPr>
      </w:r>
    </w:p>
    <w:p>
      <w:pPr>
        <w:spacing w:line="204" w:lineRule="auto" w:before="129"/>
        <w:ind w:left="2238" w:right="1666" w:firstLine="0"/>
        <w:jc w:val="left"/>
        <w:rPr>
          <w:rFonts w:ascii="Arial Black"/>
          <w:sz w:val="30"/>
        </w:rPr>
      </w:pPr>
      <w:r>
        <w:rPr/>
        <w:drawing>
          <wp:anchor distT="0" distB="0" distL="0" distR="0" allowOverlap="1" layoutInCell="1" locked="0" behindDoc="0" simplePos="0" relativeHeight="15731200">
            <wp:simplePos x="0" y="0"/>
            <wp:positionH relativeFrom="page">
              <wp:posOffset>274320</wp:posOffset>
            </wp:positionH>
            <wp:positionV relativeFrom="paragraph">
              <wp:posOffset>-218236</wp:posOffset>
            </wp:positionV>
            <wp:extent cx="1179575" cy="1581911"/>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7" cstate="print"/>
                    <a:stretch>
                      <a:fillRect/>
                    </a:stretch>
                  </pic:blipFill>
                  <pic:spPr>
                    <a:xfrm>
                      <a:off x="0" y="0"/>
                      <a:ext cx="1179575" cy="1581911"/>
                    </a:xfrm>
                    <a:prstGeom prst="rect">
                      <a:avLst/>
                    </a:prstGeom>
                  </pic:spPr>
                </pic:pic>
              </a:graphicData>
            </a:graphic>
          </wp:anchor>
        </w:drawing>
      </w:r>
      <w:r>
        <w:rPr>
          <w:rFonts w:ascii="Arial Black"/>
          <w:w w:val="85"/>
          <w:sz w:val="30"/>
        </w:rPr>
        <w:t>International Journal of Geographical Information </w:t>
      </w:r>
      <w:r>
        <w:rPr>
          <w:rFonts w:ascii="Arial Black"/>
          <w:spacing w:val="-2"/>
          <w:w w:val="95"/>
          <w:sz w:val="30"/>
        </w:rPr>
        <w:t>Science</w:t>
      </w:r>
    </w:p>
    <w:p>
      <w:pPr>
        <w:pStyle w:val="BodyText"/>
        <w:rPr>
          <w:rFonts w:ascii="Arial Black"/>
          <w:sz w:val="16"/>
        </w:rPr>
      </w:pPr>
    </w:p>
    <w:p>
      <w:pPr>
        <w:pStyle w:val="BodyText"/>
        <w:rPr>
          <w:rFonts w:ascii="Arial Black"/>
          <w:sz w:val="16"/>
        </w:rPr>
      </w:pPr>
    </w:p>
    <w:p>
      <w:pPr>
        <w:pStyle w:val="BodyText"/>
        <w:rPr>
          <w:rFonts w:ascii="Arial Black"/>
          <w:sz w:val="16"/>
        </w:rPr>
      </w:pPr>
    </w:p>
    <w:p>
      <w:pPr>
        <w:pStyle w:val="BodyText"/>
        <w:spacing w:before="210"/>
        <w:rPr>
          <w:rFonts w:ascii="Arial Black"/>
          <w:sz w:val="16"/>
        </w:rPr>
      </w:pPr>
    </w:p>
    <w:p>
      <w:pPr>
        <w:spacing w:before="1"/>
        <w:ind w:left="2238" w:right="0" w:firstLine="0"/>
        <w:jc w:val="left"/>
        <w:rPr>
          <w:rFonts w:ascii="Arial Black"/>
          <w:sz w:val="16"/>
        </w:rPr>
      </w:pPr>
      <w:r>
        <w:rPr/>
        <mc:AlternateContent>
          <mc:Choice Requires="wps">
            <w:drawing>
              <wp:anchor distT="0" distB="0" distL="0" distR="0" allowOverlap="1" layoutInCell="1" locked="0" behindDoc="1" simplePos="0" relativeHeight="487587840">
                <wp:simplePos x="0" y="0"/>
                <wp:positionH relativeFrom="page">
                  <wp:posOffset>274320</wp:posOffset>
                </wp:positionH>
                <wp:positionV relativeFrom="paragraph">
                  <wp:posOffset>172415</wp:posOffset>
                </wp:positionV>
                <wp:extent cx="7507605" cy="25400"/>
                <wp:effectExtent l="0" t="0" r="0" b="0"/>
                <wp:wrapTopAndBottom/>
                <wp:docPr id="3" name="Group 3"/>
                <wp:cNvGraphicFramePr>
                  <a:graphicFrameLocks/>
                </wp:cNvGraphicFramePr>
                <a:graphic>
                  <a:graphicData uri="http://schemas.microsoft.com/office/word/2010/wordprocessingGroup">
                    <wpg:wgp>
                      <wpg:cNvPr id="3" name="Group 3"/>
                      <wpg:cNvGrpSpPr/>
                      <wpg:grpSpPr>
                        <a:xfrm>
                          <a:off x="0" y="0"/>
                          <a:ext cx="7507605" cy="25400"/>
                          <a:chExt cx="7507605" cy="25400"/>
                        </a:xfrm>
                      </wpg:grpSpPr>
                      <wps:wsp>
                        <wps:cNvPr id="4" name="Graphic 4"/>
                        <wps:cNvSpPr/>
                        <wps:spPr>
                          <a:xfrm>
                            <a:off x="0" y="12700"/>
                            <a:ext cx="1198245" cy="1270"/>
                          </a:xfrm>
                          <a:custGeom>
                            <a:avLst/>
                            <a:gdLst/>
                            <a:ahLst/>
                            <a:cxnLst/>
                            <a:rect l="l" t="t" r="r" b="b"/>
                            <a:pathLst>
                              <a:path w="1198245" h="0">
                                <a:moveTo>
                                  <a:pt x="0" y="0"/>
                                </a:moveTo>
                                <a:lnTo>
                                  <a:pt x="1197864" y="0"/>
                                </a:lnTo>
                              </a:path>
                            </a:pathLst>
                          </a:custGeom>
                          <a:ln w="25400">
                            <a:solidFill>
                              <a:srgbClr val="132575"/>
                            </a:solidFill>
                            <a:prstDash val="solid"/>
                          </a:ln>
                        </wps:spPr>
                        <wps:bodyPr wrap="square" lIns="0" tIns="0" rIns="0" bIns="0" rtlCol="0">
                          <a:prstTxWarp prst="textNoShape">
                            <a:avLst/>
                          </a:prstTxWarp>
                          <a:noAutofit/>
                        </wps:bodyPr>
                      </wps:wsp>
                      <wps:wsp>
                        <wps:cNvPr id="5" name="Graphic 5"/>
                        <wps:cNvSpPr/>
                        <wps:spPr>
                          <a:xfrm>
                            <a:off x="1197863" y="12700"/>
                            <a:ext cx="5394960" cy="1270"/>
                          </a:xfrm>
                          <a:custGeom>
                            <a:avLst/>
                            <a:gdLst/>
                            <a:ahLst/>
                            <a:cxnLst/>
                            <a:rect l="l" t="t" r="r" b="b"/>
                            <a:pathLst>
                              <a:path w="5394960" h="0">
                                <a:moveTo>
                                  <a:pt x="0" y="0"/>
                                </a:moveTo>
                                <a:lnTo>
                                  <a:pt x="5394959" y="0"/>
                                </a:lnTo>
                              </a:path>
                            </a:pathLst>
                          </a:custGeom>
                          <a:ln w="25400">
                            <a:solidFill>
                              <a:srgbClr val="132575"/>
                            </a:solidFill>
                            <a:prstDash val="solid"/>
                          </a:ln>
                        </wps:spPr>
                        <wps:bodyPr wrap="square" lIns="0" tIns="0" rIns="0" bIns="0" rtlCol="0">
                          <a:prstTxWarp prst="textNoShape">
                            <a:avLst/>
                          </a:prstTxWarp>
                          <a:noAutofit/>
                        </wps:bodyPr>
                      </wps:wsp>
                      <wps:wsp>
                        <wps:cNvPr id="6" name="Graphic 6"/>
                        <wps:cNvSpPr/>
                        <wps:spPr>
                          <a:xfrm>
                            <a:off x="6592823" y="12700"/>
                            <a:ext cx="914400" cy="1270"/>
                          </a:xfrm>
                          <a:custGeom>
                            <a:avLst/>
                            <a:gdLst/>
                            <a:ahLst/>
                            <a:cxnLst/>
                            <a:rect l="l" t="t" r="r" b="b"/>
                            <a:pathLst>
                              <a:path w="914400" h="0">
                                <a:moveTo>
                                  <a:pt x="0" y="0"/>
                                </a:moveTo>
                                <a:lnTo>
                                  <a:pt x="914400" y="0"/>
                                </a:lnTo>
                              </a:path>
                            </a:pathLst>
                          </a:custGeom>
                          <a:ln w="25400">
                            <a:solidFill>
                              <a:srgbClr val="13257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6pt;margin-top:13.576015pt;width:591.15pt;height:2pt;mso-position-horizontal-relative:page;mso-position-vertical-relative:paragraph;z-index:-15728640;mso-wrap-distance-left:0;mso-wrap-distance-right:0" id="docshapegroup1" coordorigin="432,272" coordsize="11823,40">
                <v:line style="position:absolute" from="432,292" to="2318,292" stroked="true" strokeweight="2pt" strokecolor="#132575">
                  <v:stroke dashstyle="solid"/>
                </v:line>
                <v:line style="position:absolute" from="2318,292" to="10814,292" stroked="true" strokeweight="2pt" strokecolor="#132575">
                  <v:stroke dashstyle="solid"/>
                </v:line>
                <v:line style="position:absolute" from="10814,292" to="12254,292" stroked="true" strokeweight="2pt" strokecolor="#132575">
                  <v:stroke dashstyle="solid"/>
                </v:line>
                <w10:wrap type="topAndBottom"/>
              </v:group>
            </w:pict>
          </mc:Fallback>
        </mc:AlternateContent>
      </w:r>
      <w:r>
        <w:rPr>
          <w:rFonts w:ascii="Arial Black"/>
          <w:w w:val="85"/>
          <w:sz w:val="16"/>
        </w:rPr>
        <w:t>ISSN:</w:t>
      </w:r>
      <w:r>
        <w:rPr>
          <w:rFonts w:ascii="Arial Black"/>
          <w:sz w:val="16"/>
        </w:rPr>
        <w:t> </w:t>
      </w:r>
      <w:r>
        <w:rPr>
          <w:rFonts w:ascii="Arial Black"/>
          <w:w w:val="85"/>
          <w:sz w:val="16"/>
        </w:rPr>
        <w:t>(Print)</w:t>
      </w:r>
      <w:r>
        <w:rPr>
          <w:rFonts w:ascii="Arial Black"/>
          <w:spacing w:val="1"/>
          <w:sz w:val="16"/>
        </w:rPr>
        <w:t> </w:t>
      </w:r>
      <w:r>
        <w:rPr>
          <w:rFonts w:ascii="Arial Black"/>
          <w:w w:val="85"/>
          <w:sz w:val="16"/>
        </w:rPr>
        <w:t>(Online)</w:t>
      </w:r>
      <w:r>
        <w:rPr>
          <w:rFonts w:ascii="Arial Black"/>
          <w:spacing w:val="1"/>
          <w:sz w:val="16"/>
        </w:rPr>
        <w:t> </w:t>
      </w:r>
      <w:r>
        <w:rPr>
          <w:rFonts w:ascii="Arial Black"/>
          <w:w w:val="85"/>
          <w:sz w:val="16"/>
        </w:rPr>
        <w:t>Journal</w:t>
      </w:r>
      <w:r>
        <w:rPr>
          <w:rFonts w:ascii="Arial Black"/>
          <w:spacing w:val="1"/>
          <w:sz w:val="16"/>
        </w:rPr>
        <w:t> </w:t>
      </w:r>
      <w:r>
        <w:rPr>
          <w:rFonts w:ascii="Arial Black"/>
          <w:w w:val="85"/>
          <w:sz w:val="16"/>
        </w:rPr>
        <w:t>homepage:</w:t>
      </w:r>
      <w:r>
        <w:rPr>
          <w:rFonts w:ascii="Arial Black"/>
          <w:spacing w:val="4"/>
          <w:sz w:val="16"/>
        </w:rPr>
        <w:t> </w:t>
      </w:r>
      <w:hyperlink r:id="rId8">
        <w:r>
          <w:rPr>
            <w:rFonts w:ascii="Arial Black"/>
            <w:spacing w:val="-2"/>
            <w:w w:val="85"/>
            <w:sz w:val="16"/>
            <w:u w:val="single"/>
          </w:rPr>
          <w:t>https://www.tandfonline.com/loi/tgis20</w:t>
        </w:r>
      </w:hyperlink>
    </w:p>
    <w:p>
      <w:pPr>
        <w:pStyle w:val="BodyText"/>
        <w:spacing w:before="178"/>
        <w:rPr>
          <w:rFonts w:ascii="Arial Black"/>
          <w:sz w:val="16"/>
        </w:rPr>
      </w:pPr>
    </w:p>
    <w:p>
      <w:pPr>
        <w:pStyle w:val="Title"/>
        <w:spacing w:line="199" w:lineRule="auto"/>
      </w:pPr>
      <w:r>
        <w:rPr>
          <w:w w:val="85"/>
        </w:rPr>
        <w:t>Efficient regionalization for spatially explicit </w:t>
      </w:r>
      <w:r>
        <w:rPr>
          <w:w w:val="90"/>
        </w:rPr>
        <w:t>neighborhood delineation</w:t>
      </w:r>
    </w:p>
    <w:p>
      <w:pPr>
        <w:spacing w:before="491"/>
        <w:ind w:left="1622" w:right="0" w:firstLine="0"/>
        <w:jc w:val="left"/>
        <w:rPr>
          <w:rFonts w:ascii="Arial Black"/>
          <w:sz w:val="24"/>
        </w:rPr>
      </w:pPr>
      <w:r>
        <w:rPr>
          <w:rFonts w:ascii="Arial Black"/>
          <w:w w:val="85"/>
          <w:sz w:val="24"/>
        </w:rPr>
        <w:t>Ran</w:t>
      </w:r>
      <w:r>
        <w:rPr>
          <w:rFonts w:ascii="Arial Black"/>
          <w:spacing w:val="-8"/>
          <w:w w:val="85"/>
          <w:sz w:val="24"/>
        </w:rPr>
        <w:t> </w:t>
      </w:r>
      <w:r>
        <w:rPr>
          <w:rFonts w:ascii="Arial Black"/>
          <w:w w:val="85"/>
          <w:sz w:val="24"/>
        </w:rPr>
        <w:t>Wei,</w:t>
      </w:r>
      <w:r>
        <w:rPr>
          <w:rFonts w:ascii="Arial Black"/>
          <w:spacing w:val="-7"/>
          <w:w w:val="85"/>
          <w:sz w:val="24"/>
        </w:rPr>
        <w:t> </w:t>
      </w:r>
      <w:r>
        <w:rPr>
          <w:rFonts w:ascii="Arial Black"/>
          <w:w w:val="85"/>
          <w:sz w:val="24"/>
        </w:rPr>
        <w:t>Sergio</w:t>
      </w:r>
      <w:r>
        <w:rPr>
          <w:rFonts w:ascii="Arial Black"/>
          <w:spacing w:val="-7"/>
          <w:w w:val="85"/>
          <w:sz w:val="24"/>
        </w:rPr>
        <w:t> </w:t>
      </w:r>
      <w:r>
        <w:rPr>
          <w:rFonts w:ascii="Arial Black"/>
          <w:w w:val="85"/>
          <w:sz w:val="24"/>
        </w:rPr>
        <w:t>Rey</w:t>
      </w:r>
      <w:r>
        <w:rPr>
          <w:rFonts w:ascii="Arial Black"/>
          <w:spacing w:val="-7"/>
          <w:w w:val="85"/>
          <w:sz w:val="24"/>
        </w:rPr>
        <w:t> </w:t>
      </w:r>
      <w:r>
        <w:rPr>
          <w:rFonts w:ascii="Arial Black"/>
          <w:w w:val="85"/>
          <w:sz w:val="24"/>
        </w:rPr>
        <w:t>&amp;</w:t>
      </w:r>
      <w:r>
        <w:rPr>
          <w:rFonts w:ascii="Arial Black"/>
          <w:spacing w:val="-7"/>
          <w:w w:val="85"/>
          <w:sz w:val="24"/>
        </w:rPr>
        <w:t> </w:t>
      </w:r>
      <w:r>
        <w:rPr>
          <w:rFonts w:ascii="Arial Black"/>
          <w:w w:val="85"/>
          <w:sz w:val="24"/>
        </w:rPr>
        <w:t>Elijah</w:t>
      </w:r>
      <w:r>
        <w:rPr>
          <w:rFonts w:ascii="Arial Black"/>
          <w:spacing w:val="-7"/>
          <w:w w:val="85"/>
          <w:sz w:val="24"/>
        </w:rPr>
        <w:t> </w:t>
      </w:r>
      <w:r>
        <w:rPr>
          <w:rFonts w:ascii="Arial Black"/>
          <w:spacing w:val="-2"/>
          <w:w w:val="85"/>
          <w:sz w:val="24"/>
        </w:rPr>
        <w:t>Knaap</w:t>
      </w:r>
    </w:p>
    <w:p>
      <w:pPr>
        <w:pStyle w:val="BodyText"/>
        <w:spacing w:before="66"/>
        <w:rPr>
          <w:rFonts w:ascii="Arial Black"/>
          <w:sz w:val="24"/>
        </w:rPr>
      </w:pPr>
    </w:p>
    <w:p>
      <w:pPr>
        <w:pStyle w:val="BodyText"/>
        <w:ind w:left="1622" w:right="1666"/>
        <w:rPr>
          <w:rFonts w:ascii="Arial"/>
        </w:rPr>
      </w:pPr>
      <w:r>
        <w:rPr>
          <w:rFonts w:ascii="Arial Black"/>
        </w:rPr>
        <w:t>To</w:t>
      </w:r>
      <w:r>
        <w:rPr>
          <w:rFonts w:ascii="Arial Black"/>
          <w:spacing w:val="-17"/>
        </w:rPr>
        <w:t> </w:t>
      </w:r>
      <w:r>
        <w:rPr>
          <w:rFonts w:ascii="Arial Black"/>
        </w:rPr>
        <w:t>cite</w:t>
      </w:r>
      <w:r>
        <w:rPr>
          <w:rFonts w:ascii="Arial Black"/>
          <w:spacing w:val="-17"/>
        </w:rPr>
        <w:t> </w:t>
      </w:r>
      <w:r>
        <w:rPr>
          <w:rFonts w:ascii="Arial Black"/>
        </w:rPr>
        <w:t>this</w:t>
      </w:r>
      <w:r>
        <w:rPr>
          <w:rFonts w:ascii="Arial Black"/>
          <w:spacing w:val="-17"/>
        </w:rPr>
        <w:t> </w:t>
      </w:r>
      <w:r>
        <w:rPr>
          <w:rFonts w:ascii="Arial Black"/>
        </w:rPr>
        <w:t>article:</w:t>
      </w:r>
      <w:r>
        <w:rPr>
          <w:rFonts w:ascii="Arial Black"/>
          <w:spacing w:val="-16"/>
        </w:rPr>
        <w:t> </w:t>
      </w:r>
      <w:r>
        <w:rPr>
          <w:rFonts w:ascii="Arial"/>
        </w:rPr>
        <w:t>Ran</w:t>
      </w:r>
      <w:r>
        <w:rPr>
          <w:rFonts w:ascii="Arial"/>
          <w:spacing w:val="-12"/>
        </w:rPr>
        <w:t> </w:t>
      </w:r>
      <w:r>
        <w:rPr>
          <w:rFonts w:ascii="Arial"/>
        </w:rPr>
        <w:t>Wei,</w:t>
      </w:r>
      <w:r>
        <w:rPr>
          <w:rFonts w:ascii="Arial"/>
          <w:spacing w:val="-6"/>
        </w:rPr>
        <w:t> </w:t>
      </w:r>
      <w:r>
        <w:rPr>
          <w:rFonts w:ascii="Arial"/>
        </w:rPr>
        <w:t>Sergio</w:t>
      </w:r>
      <w:r>
        <w:rPr>
          <w:rFonts w:ascii="Arial"/>
          <w:spacing w:val="-7"/>
        </w:rPr>
        <w:t> </w:t>
      </w:r>
      <w:r>
        <w:rPr>
          <w:rFonts w:ascii="Arial"/>
        </w:rPr>
        <w:t>Rey</w:t>
      </w:r>
      <w:r>
        <w:rPr>
          <w:rFonts w:ascii="Arial"/>
          <w:spacing w:val="-7"/>
        </w:rPr>
        <w:t> </w:t>
      </w:r>
      <w:r>
        <w:rPr>
          <w:rFonts w:ascii="Arial"/>
        </w:rPr>
        <w:t>&amp;</w:t>
      </w:r>
      <w:r>
        <w:rPr>
          <w:rFonts w:ascii="Arial"/>
          <w:spacing w:val="-7"/>
        </w:rPr>
        <w:t> </w:t>
      </w:r>
      <w:r>
        <w:rPr>
          <w:rFonts w:ascii="Arial"/>
        </w:rPr>
        <w:t>Elijah</w:t>
      </w:r>
      <w:r>
        <w:rPr>
          <w:rFonts w:ascii="Arial"/>
          <w:spacing w:val="-7"/>
        </w:rPr>
        <w:t> </w:t>
      </w:r>
      <w:r>
        <w:rPr>
          <w:rFonts w:ascii="Arial"/>
        </w:rPr>
        <w:t>Knaap</w:t>
      </w:r>
      <w:r>
        <w:rPr>
          <w:rFonts w:ascii="Arial"/>
          <w:spacing w:val="-7"/>
        </w:rPr>
        <w:t> </w:t>
      </w:r>
      <w:r>
        <w:rPr>
          <w:rFonts w:ascii="Arial"/>
        </w:rPr>
        <w:t>(2021)</w:t>
      </w:r>
      <w:r>
        <w:rPr>
          <w:rFonts w:ascii="Arial"/>
          <w:spacing w:val="-7"/>
        </w:rPr>
        <w:t> </w:t>
      </w:r>
      <w:r>
        <w:rPr>
          <w:rFonts w:ascii="Arial"/>
        </w:rPr>
        <w:t>Efficient</w:t>
      </w:r>
      <w:r>
        <w:rPr>
          <w:rFonts w:ascii="Arial"/>
          <w:spacing w:val="-7"/>
        </w:rPr>
        <w:t> </w:t>
      </w:r>
      <w:r>
        <w:rPr>
          <w:rFonts w:ascii="Arial"/>
        </w:rPr>
        <w:t>regionalization</w:t>
      </w:r>
      <w:r>
        <w:rPr>
          <w:rFonts w:ascii="Arial"/>
          <w:spacing w:val="-7"/>
        </w:rPr>
        <w:t> </w:t>
      </w:r>
      <w:r>
        <w:rPr>
          <w:rFonts w:ascii="Arial"/>
        </w:rPr>
        <w:t>for spatially</w:t>
      </w:r>
      <w:r>
        <w:rPr>
          <w:rFonts w:ascii="Arial"/>
          <w:spacing w:val="40"/>
        </w:rPr>
        <w:t> </w:t>
      </w:r>
      <w:r>
        <w:rPr>
          <w:rFonts w:ascii="Arial"/>
        </w:rPr>
        <w:t>explicit</w:t>
      </w:r>
      <w:r>
        <w:rPr>
          <w:rFonts w:ascii="Arial"/>
          <w:spacing w:val="40"/>
        </w:rPr>
        <w:t> </w:t>
      </w:r>
      <w:r>
        <w:rPr>
          <w:rFonts w:ascii="Arial"/>
        </w:rPr>
        <w:t>neighborhood</w:t>
      </w:r>
      <w:r>
        <w:rPr>
          <w:rFonts w:ascii="Arial"/>
          <w:spacing w:val="40"/>
        </w:rPr>
        <w:t> </w:t>
      </w:r>
      <w:r>
        <w:rPr>
          <w:rFonts w:ascii="Arial"/>
        </w:rPr>
        <w:t>delineation,</w:t>
      </w:r>
      <w:r>
        <w:rPr>
          <w:rFonts w:ascii="Arial"/>
          <w:spacing w:val="40"/>
        </w:rPr>
        <w:t> </w:t>
      </w:r>
      <w:r>
        <w:rPr>
          <w:rFonts w:ascii="Arial"/>
        </w:rPr>
        <w:t>International</w:t>
      </w:r>
      <w:r>
        <w:rPr>
          <w:rFonts w:ascii="Arial"/>
          <w:spacing w:val="40"/>
        </w:rPr>
        <w:t> </w:t>
      </w:r>
      <w:r>
        <w:rPr>
          <w:rFonts w:ascii="Arial"/>
        </w:rPr>
        <w:t>Journal</w:t>
      </w:r>
      <w:r>
        <w:rPr>
          <w:rFonts w:ascii="Arial"/>
          <w:spacing w:val="40"/>
        </w:rPr>
        <w:t> </w:t>
      </w:r>
      <w:r>
        <w:rPr>
          <w:rFonts w:ascii="Arial"/>
        </w:rPr>
        <w:t>of</w:t>
      </w:r>
      <w:r>
        <w:rPr>
          <w:rFonts w:ascii="Arial"/>
          <w:spacing w:val="40"/>
        </w:rPr>
        <w:t> </w:t>
      </w:r>
      <w:r>
        <w:rPr>
          <w:rFonts w:ascii="Arial"/>
        </w:rPr>
        <w:t>Geographical</w:t>
      </w:r>
      <w:r>
        <w:rPr>
          <w:rFonts w:ascii="Arial"/>
          <w:spacing w:val="40"/>
        </w:rPr>
        <w:t> </w:t>
      </w:r>
      <w:r>
        <w:rPr>
          <w:rFonts w:ascii="Arial"/>
        </w:rPr>
        <w:t>Information Science, 35:1, 135-151, DOI: </w:t>
      </w:r>
      <w:hyperlink r:id="rId9">
        <w:r>
          <w:rPr>
            <w:rFonts w:ascii="Arial"/>
            <w:u w:val="single"/>
          </w:rPr>
          <w:t>10.1080/13658816.2020.1759806</w:t>
        </w:r>
      </w:hyperlink>
    </w:p>
    <w:p>
      <w:pPr>
        <w:pStyle w:val="BodyText"/>
        <w:spacing w:before="138"/>
        <w:ind w:left="1622"/>
        <w:rPr>
          <w:rFonts w:ascii="Arial"/>
        </w:rPr>
      </w:pPr>
      <w:r>
        <w:rPr>
          <w:rFonts w:ascii="Arial Black"/>
          <w:w w:val="85"/>
        </w:rPr>
        <w:t>To</w:t>
      </w:r>
      <w:r>
        <w:rPr>
          <w:rFonts w:ascii="Arial Black"/>
          <w:spacing w:val="71"/>
          <w:w w:val="150"/>
        </w:rPr>
        <w:t> </w:t>
      </w:r>
      <w:r>
        <w:rPr>
          <w:rFonts w:ascii="Arial Black"/>
          <w:w w:val="85"/>
        </w:rPr>
        <w:t>link</w:t>
      </w:r>
      <w:r>
        <w:rPr>
          <w:rFonts w:ascii="Arial Black"/>
          <w:spacing w:val="71"/>
          <w:w w:val="150"/>
        </w:rPr>
        <w:t> </w:t>
      </w:r>
      <w:r>
        <w:rPr>
          <w:rFonts w:ascii="Arial Black"/>
          <w:w w:val="85"/>
        </w:rPr>
        <w:t>to</w:t>
      </w:r>
      <w:r>
        <w:rPr>
          <w:rFonts w:ascii="Arial Black"/>
          <w:spacing w:val="71"/>
          <w:w w:val="150"/>
        </w:rPr>
        <w:t> </w:t>
      </w:r>
      <w:r>
        <w:rPr>
          <w:rFonts w:ascii="Arial Black"/>
          <w:w w:val="85"/>
        </w:rPr>
        <w:t>this</w:t>
      </w:r>
      <w:r>
        <w:rPr>
          <w:rFonts w:ascii="Arial Black"/>
          <w:spacing w:val="71"/>
          <w:w w:val="150"/>
        </w:rPr>
        <w:t> </w:t>
      </w:r>
      <w:r>
        <w:rPr>
          <w:rFonts w:ascii="Arial Black"/>
          <w:w w:val="85"/>
        </w:rPr>
        <w:t>article:</w:t>
      </w:r>
      <w:r>
        <w:rPr>
          <w:rFonts w:ascii="Arial Black"/>
          <w:spacing w:val="74"/>
          <w:w w:val="150"/>
        </w:rPr>
        <w:t>  </w:t>
      </w:r>
      <w:hyperlink r:id="rId10">
        <w:r>
          <w:rPr>
            <w:rFonts w:ascii="Arial"/>
            <w:spacing w:val="-2"/>
            <w:w w:val="85"/>
            <w:u w:val="single"/>
          </w:rPr>
          <w:t>https://doi.org/10.1080/13658816.2020.1759806</w:t>
        </w:r>
      </w:hyperlink>
    </w:p>
    <w:p>
      <w:pPr>
        <w:pStyle w:val="BodyText"/>
        <w:rPr>
          <w:rFonts w:ascii="Arial"/>
          <w:sz w:val="18"/>
        </w:rPr>
      </w:pPr>
    </w:p>
    <w:p>
      <w:pPr>
        <w:pStyle w:val="BodyText"/>
        <w:rPr>
          <w:rFonts w:ascii="Arial"/>
          <w:sz w:val="18"/>
        </w:rPr>
      </w:pPr>
    </w:p>
    <w:p>
      <w:pPr>
        <w:pStyle w:val="BodyText"/>
        <w:spacing w:before="155"/>
        <w:rPr>
          <w:rFonts w:ascii="Arial"/>
          <w:sz w:val="18"/>
        </w:rPr>
      </w:pPr>
    </w:p>
    <w:p>
      <w:pPr>
        <w:spacing w:before="1"/>
        <w:ind w:left="1812" w:right="0" w:firstLine="0"/>
        <w:jc w:val="left"/>
        <w:rPr>
          <w:rFonts w:ascii="Arial"/>
          <w:sz w:val="18"/>
        </w:rPr>
      </w:pPr>
      <w:r>
        <w:rPr>
          <w:position w:val="-10"/>
        </w:rPr>
        <w:drawing>
          <wp:inline distT="0" distB="0" distL="0" distR="0">
            <wp:extent cx="210311" cy="224688"/>
            <wp:effectExtent l="0" t="0" r="0" b="0"/>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210311" cy="224688"/>
                    </a:xfrm>
                    <a:prstGeom prst="rect">
                      <a:avLst/>
                    </a:prstGeom>
                  </pic:spPr>
                </pic:pic>
              </a:graphicData>
            </a:graphic>
          </wp:inline>
        </w:drawing>
      </w:r>
      <w:r>
        <w:rPr>
          <w:position w:val="-10"/>
        </w:rPr>
      </w:r>
      <w:r>
        <w:rPr>
          <w:rFonts w:ascii="Times New Roman"/>
          <w:spacing w:val="80"/>
          <w:w w:val="150"/>
          <w:sz w:val="20"/>
        </w:rPr>
        <w:t> </w:t>
      </w:r>
      <w:r>
        <w:rPr>
          <w:rFonts w:ascii="Arial"/>
          <w:spacing w:val="-2"/>
          <w:w w:val="105"/>
          <w:sz w:val="18"/>
        </w:rPr>
        <w:t>Published online: 05 May 2020.</w:t>
      </w:r>
    </w:p>
    <w:p>
      <w:pPr>
        <w:pStyle w:val="BodyText"/>
        <w:spacing w:before="101"/>
        <w:rPr>
          <w:rFonts w:ascii="Arial"/>
        </w:rPr>
      </w:pPr>
      <w:r>
        <w:rPr/>
        <mc:AlternateContent>
          <mc:Choice Requires="wps">
            <w:drawing>
              <wp:anchor distT="0" distB="0" distL="0" distR="0" allowOverlap="1" layoutInCell="1" locked="0" behindDoc="1" simplePos="0" relativeHeight="487588352">
                <wp:simplePos x="0" y="0"/>
                <wp:positionH relativeFrom="page">
                  <wp:posOffset>1277619</wp:posOffset>
                </wp:positionH>
                <wp:positionV relativeFrom="paragraph">
                  <wp:posOffset>225412</wp:posOffset>
                </wp:positionV>
                <wp:extent cx="2712720" cy="1270"/>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2712720" cy="1270"/>
                        </a:xfrm>
                        <a:custGeom>
                          <a:avLst/>
                          <a:gdLst/>
                          <a:ahLst/>
                          <a:cxnLst/>
                          <a:rect l="l" t="t" r="r" b="b"/>
                          <a:pathLst>
                            <a:path w="2712720" h="0">
                              <a:moveTo>
                                <a:pt x="0" y="0"/>
                              </a:moveTo>
                              <a:lnTo>
                                <a:pt x="2712720" y="0"/>
                              </a:lnTo>
                            </a:path>
                          </a:pathLst>
                        </a:custGeom>
                        <a:ln w="1143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0.599998pt;margin-top:17.748999pt;width:213.6pt;height:.1pt;mso-position-horizontal-relative:page;mso-position-vertical-relative:paragraph;z-index:-15728128;mso-wrap-distance-left:0;mso-wrap-distance-right:0" id="docshape2" coordorigin="2012,355" coordsize="4272,0" path="m2012,355l6284,355e" filled="false" stroked="true" strokeweight=".900002pt" strokecolor="#000000">
                <v:path arrowok="t"/>
                <v:stroke dashstyle="solid"/>
                <w10:wrap type="topAndBottom"/>
              </v:shape>
            </w:pict>
          </mc:Fallback>
        </mc:AlternateContent>
      </w:r>
    </w:p>
    <w:p>
      <w:pPr>
        <w:spacing w:before="140"/>
        <w:ind w:left="1812" w:right="0" w:firstLine="0"/>
        <w:jc w:val="left"/>
        <w:rPr>
          <w:rFonts w:ascii="Arial"/>
          <w:sz w:val="18"/>
        </w:rPr>
      </w:pPr>
      <w:r>
        <w:rPr>
          <w:position w:val="1"/>
        </w:rPr>
        <w:drawing>
          <wp:inline distT="0" distB="0" distL="0" distR="0">
            <wp:extent cx="223265" cy="174891"/>
            <wp:effectExtent l="0" t="0" r="0" b="0"/>
            <wp:docPr id="9" name="Image 9"/>
            <wp:cNvGraphicFramePr>
              <a:graphicFrameLocks/>
            </wp:cNvGraphicFramePr>
            <a:graphic>
              <a:graphicData uri="http://schemas.openxmlformats.org/drawingml/2006/picture">
                <pic:pic>
                  <pic:nvPicPr>
                    <pic:cNvPr id="9" name="Image 9"/>
                    <pic:cNvPicPr/>
                  </pic:nvPicPr>
                  <pic:blipFill>
                    <a:blip r:embed="rId12" cstate="print"/>
                    <a:stretch>
                      <a:fillRect/>
                    </a:stretch>
                  </pic:blipFill>
                  <pic:spPr>
                    <a:xfrm>
                      <a:off x="0" y="0"/>
                      <a:ext cx="223265" cy="174891"/>
                    </a:xfrm>
                    <a:prstGeom prst="rect">
                      <a:avLst/>
                    </a:prstGeom>
                  </pic:spPr>
                </pic:pic>
              </a:graphicData>
            </a:graphic>
          </wp:inline>
        </w:drawing>
      </w:r>
      <w:r>
        <w:rPr>
          <w:position w:val="1"/>
        </w:rPr>
      </w:r>
      <w:r>
        <w:rPr>
          <w:rFonts w:ascii="Times New Roman"/>
          <w:spacing w:val="79"/>
          <w:sz w:val="20"/>
        </w:rPr>
        <w:t>  </w:t>
      </w:r>
      <w:hyperlink r:id="rId13">
        <w:r>
          <w:rPr>
            <w:rFonts w:ascii="Arial"/>
            <w:sz w:val="18"/>
          </w:rPr>
          <w:t>Submit</w:t>
        </w:r>
        <w:r>
          <w:rPr>
            <w:rFonts w:ascii="Arial"/>
            <w:spacing w:val="28"/>
            <w:sz w:val="18"/>
          </w:rPr>
          <w:t> </w:t>
        </w:r>
        <w:r>
          <w:rPr>
            <w:rFonts w:ascii="Arial"/>
            <w:sz w:val="18"/>
          </w:rPr>
          <w:t>your</w:t>
        </w:r>
        <w:r>
          <w:rPr>
            <w:rFonts w:ascii="Arial"/>
            <w:spacing w:val="28"/>
            <w:sz w:val="18"/>
          </w:rPr>
          <w:t> </w:t>
        </w:r>
        <w:r>
          <w:rPr>
            <w:rFonts w:ascii="Arial"/>
            <w:sz w:val="18"/>
          </w:rPr>
          <w:t>article</w:t>
        </w:r>
        <w:r>
          <w:rPr>
            <w:rFonts w:ascii="Arial"/>
            <w:spacing w:val="28"/>
            <w:sz w:val="18"/>
          </w:rPr>
          <w:t> </w:t>
        </w:r>
        <w:r>
          <w:rPr>
            <w:rFonts w:ascii="Arial"/>
            <w:sz w:val="18"/>
          </w:rPr>
          <w:t>to</w:t>
        </w:r>
        <w:r>
          <w:rPr>
            <w:rFonts w:ascii="Arial"/>
            <w:spacing w:val="28"/>
            <w:sz w:val="18"/>
          </w:rPr>
          <w:t> </w:t>
        </w:r>
        <w:r>
          <w:rPr>
            <w:rFonts w:ascii="Arial"/>
            <w:sz w:val="18"/>
          </w:rPr>
          <w:t>this</w:t>
        </w:r>
        <w:r>
          <w:rPr>
            <w:rFonts w:ascii="Arial"/>
            <w:spacing w:val="28"/>
            <w:sz w:val="18"/>
          </w:rPr>
          <w:t> </w:t>
        </w:r>
        <w:r>
          <w:rPr>
            <w:rFonts w:ascii="Arial"/>
            <w:sz w:val="18"/>
          </w:rPr>
          <w:t>journal</w:t>
        </w:r>
        <w:r>
          <w:rPr>
            <w:rFonts w:ascii="Arial"/>
            <w:spacing w:val="26"/>
            <w:sz w:val="18"/>
          </w:rPr>
          <w:t> </w:t>
        </w:r>
        <w:r>
          <w:rPr>
            <w:rFonts w:ascii="Arial"/>
            <w:spacing w:val="-5"/>
            <w:sz w:val="18"/>
          </w:rPr>
          <w:drawing>
            <wp:inline distT="0" distB="0" distL="0" distR="0">
              <wp:extent cx="165100" cy="111569"/>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165100" cy="111569"/>
                      </a:xfrm>
                      <a:prstGeom prst="rect">
                        <a:avLst/>
                      </a:prstGeom>
                    </pic:spPr>
                  </pic:pic>
                </a:graphicData>
              </a:graphic>
            </wp:inline>
          </w:drawing>
        </w:r>
        <w:r>
          <w:rPr>
            <w:rFonts w:ascii="Arial"/>
            <w:spacing w:val="-5"/>
            <w:sz w:val="18"/>
          </w:rPr>
        </w:r>
      </w:hyperlink>
    </w:p>
    <w:p>
      <w:pPr>
        <w:pStyle w:val="BodyText"/>
        <w:spacing w:before="131"/>
        <w:rPr>
          <w:rFonts w:ascii="Arial"/>
        </w:rPr>
      </w:pPr>
      <w:r>
        <w:rPr/>
        <mc:AlternateContent>
          <mc:Choice Requires="wps">
            <w:drawing>
              <wp:anchor distT="0" distB="0" distL="0" distR="0" allowOverlap="1" layoutInCell="1" locked="0" behindDoc="1" simplePos="0" relativeHeight="487588864">
                <wp:simplePos x="0" y="0"/>
                <wp:positionH relativeFrom="page">
                  <wp:posOffset>1277619</wp:posOffset>
                </wp:positionH>
                <wp:positionV relativeFrom="paragraph">
                  <wp:posOffset>244573</wp:posOffset>
                </wp:positionV>
                <wp:extent cx="2712720"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2712720" cy="1270"/>
                        </a:xfrm>
                        <a:custGeom>
                          <a:avLst/>
                          <a:gdLst/>
                          <a:ahLst/>
                          <a:cxnLst/>
                          <a:rect l="l" t="t" r="r" b="b"/>
                          <a:pathLst>
                            <a:path w="2712720" h="0">
                              <a:moveTo>
                                <a:pt x="0" y="0"/>
                              </a:moveTo>
                              <a:lnTo>
                                <a:pt x="2712720" y="0"/>
                              </a:lnTo>
                            </a:path>
                          </a:pathLst>
                        </a:custGeom>
                        <a:ln w="1143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0.599998pt;margin-top:19.257761pt;width:213.6pt;height:.1pt;mso-position-horizontal-relative:page;mso-position-vertical-relative:paragraph;z-index:-15727616;mso-wrap-distance-left:0;mso-wrap-distance-right:0" id="docshape3" coordorigin="2012,385" coordsize="4272,0" path="m2012,385l6284,385e" filled="false" stroked="true" strokeweight=".900002pt" strokecolor="#000000">
                <v:path arrowok="t"/>
                <v:stroke dashstyle="solid"/>
                <w10:wrap type="topAndBottom"/>
              </v:shape>
            </w:pict>
          </mc:Fallback>
        </mc:AlternateContent>
      </w:r>
    </w:p>
    <w:p>
      <w:pPr>
        <w:spacing w:before="140"/>
        <w:ind w:left="1812" w:right="0" w:firstLine="0"/>
        <w:jc w:val="left"/>
        <w:rPr>
          <w:rFonts w:ascii="Arial"/>
          <w:sz w:val="18"/>
        </w:rPr>
      </w:pPr>
      <w:r>
        <w:rPr>
          <w:position w:val="-4"/>
        </w:rPr>
        <w:drawing>
          <wp:inline distT="0" distB="0" distL="0" distR="0">
            <wp:extent cx="256031" cy="191173"/>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5" cstate="print"/>
                    <a:stretch>
                      <a:fillRect/>
                    </a:stretch>
                  </pic:blipFill>
                  <pic:spPr>
                    <a:xfrm>
                      <a:off x="0" y="0"/>
                      <a:ext cx="256031" cy="191173"/>
                    </a:xfrm>
                    <a:prstGeom prst="rect">
                      <a:avLst/>
                    </a:prstGeom>
                  </pic:spPr>
                </pic:pic>
              </a:graphicData>
            </a:graphic>
          </wp:inline>
        </w:drawing>
      </w:r>
      <w:r>
        <w:rPr>
          <w:position w:val="-4"/>
        </w:rPr>
      </w:r>
      <w:r>
        <w:rPr>
          <w:rFonts w:ascii="Times New Roman"/>
          <w:spacing w:val="80"/>
          <w:sz w:val="20"/>
        </w:rPr>
        <w:t> </w:t>
      </w:r>
      <w:r>
        <w:rPr>
          <w:rFonts w:ascii="Arial"/>
          <w:sz w:val="18"/>
        </w:rPr>
        <w:t>Article views: 768</w:t>
      </w:r>
    </w:p>
    <w:p>
      <w:pPr>
        <w:spacing w:line="910" w:lineRule="atLeast" w:before="11"/>
        <w:ind w:left="1812" w:right="7433" w:firstLine="0"/>
        <w:jc w:val="left"/>
        <w:rPr>
          <w:rFonts w:ascii="Arial"/>
          <w:sz w:val="18"/>
        </w:rPr>
      </w:pPr>
      <w:r>
        <w:rPr/>
        <mc:AlternateContent>
          <mc:Choice Requires="wps">
            <w:drawing>
              <wp:anchor distT="0" distB="0" distL="0" distR="0" allowOverlap="1" layoutInCell="1" locked="0" behindDoc="0" simplePos="0" relativeHeight="15731712">
                <wp:simplePos x="0" y="0"/>
                <wp:positionH relativeFrom="page">
                  <wp:posOffset>1277619</wp:posOffset>
                </wp:positionH>
                <wp:positionV relativeFrom="paragraph">
                  <wp:posOffset>259041</wp:posOffset>
                </wp:positionV>
                <wp:extent cx="2712720" cy="1270"/>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2712720" cy="1270"/>
                        </a:xfrm>
                        <a:custGeom>
                          <a:avLst/>
                          <a:gdLst/>
                          <a:ahLst/>
                          <a:cxnLst/>
                          <a:rect l="l" t="t" r="r" b="b"/>
                          <a:pathLst>
                            <a:path w="2712720" h="0">
                              <a:moveTo>
                                <a:pt x="0" y="0"/>
                              </a:moveTo>
                              <a:lnTo>
                                <a:pt x="2712720" y="0"/>
                              </a:lnTo>
                            </a:path>
                          </a:pathLst>
                        </a:custGeom>
                        <a:ln w="1143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712" from="100.599998pt,20.396999pt" to="314.200004pt,20.396999pt" stroked="true" strokeweight=".900002pt" strokecolor="#000000">
                <v:stroke dashstyle="solid"/>
                <w10:wrap type="none"/>
              </v:line>
            </w:pict>
          </mc:Fallback>
        </mc:AlternateContent>
      </w:r>
      <w:r>
        <w:rPr/>
        <mc:AlternateContent>
          <mc:Choice Requires="wps">
            <w:drawing>
              <wp:anchor distT="0" distB="0" distL="0" distR="0" allowOverlap="1" layoutInCell="1" locked="0" behindDoc="0" simplePos="0" relativeHeight="15732224">
                <wp:simplePos x="0" y="0"/>
                <wp:positionH relativeFrom="page">
                  <wp:posOffset>1277619</wp:posOffset>
                </wp:positionH>
                <wp:positionV relativeFrom="paragraph">
                  <wp:posOffset>803871</wp:posOffset>
                </wp:positionV>
                <wp:extent cx="2712720"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2712720" cy="1270"/>
                        </a:xfrm>
                        <a:custGeom>
                          <a:avLst/>
                          <a:gdLst/>
                          <a:ahLst/>
                          <a:cxnLst/>
                          <a:rect l="l" t="t" r="r" b="b"/>
                          <a:pathLst>
                            <a:path w="2712720" h="0">
                              <a:moveTo>
                                <a:pt x="0" y="0"/>
                              </a:moveTo>
                              <a:lnTo>
                                <a:pt x="2712720" y="0"/>
                              </a:lnTo>
                            </a:path>
                          </a:pathLst>
                        </a:custGeom>
                        <a:ln w="1143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2224" from="100.599998pt,63.297001pt" to="314.200004pt,63.297001pt" stroked="true" strokeweight=".900002pt" strokecolor="#000000">
                <v:stroke dashstyle="solid"/>
                <w10:wrap type="none"/>
              </v:line>
            </w:pict>
          </mc:Fallback>
        </mc:AlternateContent>
      </w:r>
      <w:r>
        <w:rPr>
          <w:position w:val="-7"/>
        </w:rPr>
        <w:drawing>
          <wp:inline distT="0" distB="0" distL="0" distR="0">
            <wp:extent cx="200152" cy="231508"/>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6" cstate="print"/>
                    <a:stretch>
                      <a:fillRect/>
                    </a:stretch>
                  </pic:blipFill>
                  <pic:spPr>
                    <a:xfrm>
                      <a:off x="0" y="0"/>
                      <a:ext cx="200152" cy="231508"/>
                    </a:xfrm>
                    <a:prstGeom prst="rect">
                      <a:avLst/>
                    </a:prstGeom>
                  </pic:spPr>
                </pic:pic>
              </a:graphicData>
            </a:graphic>
          </wp:inline>
        </w:drawing>
      </w:r>
      <w:r>
        <w:rPr>
          <w:position w:val="-7"/>
        </w:rPr>
      </w:r>
      <w:r>
        <w:rPr>
          <w:rFonts w:ascii="Times New Roman"/>
          <w:spacing w:val="80"/>
          <w:w w:val="150"/>
          <w:sz w:val="20"/>
        </w:rPr>
        <w:t> </w:t>
      </w:r>
      <w:hyperlink r:id="rId17">
        <w:r>
          <w:rPr>
            <w:rFonts w:ascii="Arial"/>
            <w:w w:val="105"/>
            <w:sz w:val="18"/>
          </w:rPr>
          <w:t>View</w:t>
        </w:r>
        <w:r>
          <w:rPr>
            <w:rFonts w:ascii="Arial"/>
            <w:spacing w:val="-7"/>
            <w:w w:val="105"/>
            <w:sz w:val="18"/>
          </w:rPr>
          <w:t> </w:t>
        </w:r>
        <w:r>
          <w:rPr>
            <w:rFonts w:ascii="Arial"/>
            <w:w w:val="105"/>
            <w:sz w:val="18"/>
          </w:rPr>
          <w:t>related</w:t>
        </w:r>
        <w:r>
          <w:rPr>
            <w:rFonts w:ascii="Arial"/>
            <w:spacing w:val="-7"/>
            <w:w w:val="105"/>
            <w:sz w:val="18"/>
          </w:rPr>
          <w:t> </w:t>
        </w:r>
        <w:r>
          <w:rPr>
            <w:rFonts w:ascii="Arial"/>
            <w:w w:val="105"/>
            <w:sz w:val="18"/>
          </w:rPr>
          <w:t>articles</w:t>
        </w:r>
        <w:r>
          <w:rPr>
            <w:rFonts w:ascii="Arial"/>
            <w:spacing w:val="-7"/>
            <w:w w:val="105"/>
            <w:sz w:val="18"/>
          </w:rPr>
          <w:t> </w:t>
        </w:r>
        <w:r>
          <w:rPr>
            <w:rFonts w:ascii="Arial"/>
            <w:spacing w:val="-4"/>
            <w:sz w:val="18"/>
          </w:rPr>
          <w:drawing>
            <wp:inline distT="0" distB="0" distL="0" distR="0">
              <wp:extent cx="165100" cy="111569"/>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4" cstate="print"/>
                      <a:stretch>
                        <a:fillRect/>
                      </a:stretch>
                    </pic:blipFill>
                    <pic:spPr>
                      <a:xfrm>
                        <a:off x="0" y="0"/>
                        <a:ext cx="165100" cy="111569"/>
                      </a:xfrm>
                      <a:prstGeom prst="rect">
                        <a:avLst/>
                      </a:prstGeom>
                    </pic:spPr>
                  </pic:pic>
                </a:graphicData>
              </a:graphic>
            </wp:inline>
          </w:drawing>
        </w:r>
        <w:r>
          <w:rPr>
            <w:rFonts w:ascii="Arial"/>
            <w:spacing w:val="-4"/>
            <w:sz w:val="18"/>
          </w:rPr>
        </w:r>
        <w:r>
          <w:rPr>
            <w:rFonts w:ascii="Times New Roman"/>
            <w:spacing w:val="-4"/>
            <w:sz w:val="18"/>
          </w:rPr>
          <w:t> </w:t>
        </w:r>
        <w:r>
          <w:rPr>
            <w:rFonts w:ascii="Times New Roman"/>
            <w:spacing w:val="-4"/>
            <w:position w:val="-12"/>
            <w:sz w:val="18"/>
          </w:rPr>
          <w:drawing>
            <wp:inline distT="0" distB="0" distL="0" distR="0">
              <wp:extent cx="235711" cy="264782"/>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8" cstate="print"/>
                      <a:stretch>
                        <a:fillRect/>
                      </a:stretch>
                    </pic:blipFill>
                    <pic:spPr>
                      <a:xfrm>
                        <a:off x="0" y="0"/>
                        <a:ext cx="235711" cy="264782"/>
                      </a:xfrm>
                      <a:prstGeom prst="rect">
                        <a:avLst/>
                      </a:prstGeom>
                    </pic:spPr>
                  </pic:pic>
                </a:graphicData>
              </a:graphic>
            </wp:inline>
          </w:drawing>
        </w:r>
        <w:r>
          <w:rPr>
            <w:rFonts w:ascii="Times New Roman"/>
            <w:spacing w:val="-4"/>
            <w:position w:val="-12"/>
            <w:sz w:val="18"/>
          </w:rPr>
        </w:r>
        <w:r>
          <w:rPr>
            <w:rFonts w:ascii="Times New Roman"/>
            <w:spacing w:val="80"/>
            <w:sz w:val="18"/>
          </w:rPr>
          <w:t> </w:t>
        </w:r>
        <w:hyperlink r:id="rId19">
          <w:r>
            <w:rPr>
              <w:rFonts w:ascii="Arial"/>
              <w:sz w:val="18"/>
            </w:rPr>
            <w:t>View</w:t>
          </w:r>
          <w:r>
            <w:rPr>
              <w:rFonts w:ascii="Arial"/>
              <w:spacing w:val="-1"/>
              <w:sz w:val="18"/>
            </w:rPr>
            <w:t> </w:t>
          </w:r>
          <w:r>
            <w:rPr>
              <w:rFonts w:ascii="Arial"/>
              <w:sz w:val="18"/>
            </w:rPr>
            <w:t>Crossmark</w:t>
          </w:r>
          <w:r>
            <w:rPr>
              <w:rFonts w:ascii="Arial"/>
              <w:spacing w:val="-1"/>
              <w:sz w:val="18"/>
            </w:rPr>
            <w:t> </w:t>
          </w:r>
          <w:r>
            <w:rPr>
              <w:rFonts w:ascii="Arial"/>
              <w:sz w:val="18"/>
            </w:rPr>
            <w:t>data</w:t>
          </w:r>
          <w:r>
            <w:rPr>
              <w:rFonts w:ascii="Arial"/>
              <w:sz w:val="18"/>
            </w:rPr>
            <w:drawing>
              <wp:inline distT="0" distB="0" distL="0" distR="0">
                <wp:extent cx="165100" cy="111569"/>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4" cstate="print"/>
                        <a:stretch>
                          <a:fillRect/>
                        </a:stretch>
                      </pic:blipFill>
                      <pic:spPr>
                        <a:xfrm>
                          <a:off x="0" y="0"/>
                          <a:ext cx="165100" cy="111569"/>
                        </a:xfrm>
                        <a:prstGeom prst="rect">
                          <a:avLst/>
                        </a:prstGeom>
                      </pic:spPr>
                    </pic:pic>
                  </a:graphicData>
                </a:graphic>
              </wp:inline>
            </w:drawing>
          </w:r>
          <w:r>
            <w:rPr>
              <w:rFonts w:ascii="Arial"/>
              <w:sz w:val="18"/>
            </w:rPr>
          </w:r>
        </w:hyperlink>
      </w:hyperlink>
    </w:p>
    <w:p>
      <w:pPr>
        <w:pStyle w:val="BodyText"/>
        <w:spacing w:before="38"/>
        <w:rPr>
          <w:rFonts w:ascii="Arial"/>
        </w:rPr>
      </w:pPr>
      <w:r>
        <w:rPr/>
        <mc:AlternateContent>
          <mc:Choice Requires="wps">
            <w:drawing>
              <wp:anchor distT="0" distB="0" distL="0" distR="0" allowOverlap="1" layoutInCell="1" locked="0" behindDoc="1" simplePos="0" relativeHeight="487589376">
                <wp:simplePos x="0" y="0"/>
                <wp:positionH relativeFrom="page">
                  <wp:posOffset>1277619</wp:posOffset>
                </wp:positionH>
                <wp:positionV relativeFrom="paragraph">
                  <wp:posOffset>186016</wp:posOffset>
                </wp:positionV>
                <wp:extent cx="2712720" cy="1270"/>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2712720" cy="1270"/>
                        </a:xfrm>
                        <a:custGeom>
                          <a:avLst/>
                          <a:gdLst/>
                          <a:ahLst/>
                          <a:cxnLst/>
                          <a:rect l="l" t="t" r="r" b="b"/>
                          <a:pathLst>
                            <a:path w="2712720" h="0">
                              <a:moveTo>
                                <a:pt x="0" y="0"/>
                              </a:moveTo>
                              <a:lnTo>
                                <a:pt x="2712720" y="0"/>
                              </a:lnTo>
                            </a:path>
                          </a:pathLst>
                        </a:custGeom>
                        <a:ln w="1143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0.599998pt;margin-top:14.646999pt;width:213.6pt;height:.1pt;mso-position-horizontal-relative:page;mso-position-vertical-relative:paragraph;z-index:-15727104;mso-wrap-distance-left:0;mso-wrap-distance-right:0" id="docshape4" coordorigin="2012,293" coordsize="4272,0" path="m2012,293l6284,293e" filled="false" stroked="true" strokeweight=".900002pt" strokecolor="#000000">
                <v:path arrowok="t"/>
                <v:stroke dashstyle="solid"/>
                <w10:wrap type="topAndBottom"/>
              </v:shape>
            </w:pict>
          </mc:Fallback>
        </mc:AlternateContent>
      </w:r>
    </w:p>
    <w:p>
      <w:pPr>
        <w:spacing w:before="140"/>
        <w:ind w:left="1812" w:right="0" w:firstLine="0"/>
        <w:jc w:val="left"/>
        <w:rPr>
          <w:rFonts w:ascii="Arial"/>
          <w:sz w:val="18"/>
        </w:rPr>
      </w:pPr>
      <w:r>
        <w:rPr>
          <w:position w:val="-6"/>
        </w:rPr>
        <w:drawing>
          <wp:inline distT="0" distB="0" distL="0" distR="0">
            <wp:extent cx="223519" cy="223519"/>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0" cstate="print"/>
                    <a:stretch>
                      <a:fillRect/>
                    </a:stretch>
                  </pic:blipFill>
                  <pic:spPr>
                    <a:xfrm>
                      <a:off x="0" y="0"/>
                      <a:ext cx="223519" cy="223519"/>
                    </a:xfrm>
                    <a:prstGeom prst="rect">
                      <a:avLst/>
                    </a:prstGeom>
                  </pic:spPr>
                </pic:pic>
              </a:graphicData>
            </a:graphic>
          </wp:inline>
        </w:drawing>
      </w:r>
      <w:r>
        <w:rPr>
          <w:position w:val="-6"/>
        </w:rPr>
      </w:r>
      <w:r>
        <w:rPr>
          <w:rFonts w:ascii="Times New Roman"/>
          <w:spacing w:val="80"/>
          <w:w w:val="150"/>
          <w:sz w:val="20"/>
        </w:rPr>
        <w:t> </w:t>
      </w:r>
      <w:hyperlink r:id="rId21">
        <w:r>
          <w:rPr>
            <w:rFonts w:ascii="Arial"/>
            <w:sz w:val="18"/>
          </w:rPr>
          <w:t>Citing articles: 9 View citing articles </w:t>
        </w:r>
        <w:r>
          <w:rPr>
            <w:rFonts w:ascii="Arial"/>
            <w:spacing w:val="-4"/>
            <w:sz w:val="18"/>
          </w:rPr>
          <w:drawing>
            <wp:inline distT="0" distB="0" distL="0" distR="0">
              <wp:extent cx="165100" cy="111569"/>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4" cstate="print"/>
                      <a:stretch>
                        <a:fillRect/>
                      </a:stretch>
                    </pic:blipFill>
                    <pic:spPr>
                      <a:xfrm>
                        <a:off x="0" y="0"/>
                        <a:ext cx="165100" cy="111569"/>
                      </a:xfrm>
                      <a:prstGeom prst="rect">
                        <a:avLst/>
                      </a:prstGeom>
                    </pic:spPr>
                  </pic:pic>
                </a:graphicData>
              </a:graphic>
            </wp:inline>
          </w:drawing>
        </w:r>
        <w:r>
          <w:rPr>
            <w:rFonts w:ascii="Arial"/>
            <w:spacing w:val="-4"/>
            <w:sz w:val="18"/>
          </w:rPr>
        </w:r>
      </w:hyperlink>
    </w:p>
    <w:p>
      <w:pPr>
        <w:pStyle w:val="BodyText"/>
        <w:spacing w:before="103"/>
        <w:rPr>
          <w:rFonts w:ascii="Arial"/>
        </w:rPr>
      </w:pPr>
      <w:r>
        <w:rPr/>
        <mc:AlternateContent>
          <mc:Choice Requires="wps">
            <w:drawing>
              <wp:anchor distT="0" distB="0" distL="0" distR="0" allowOverlap="1" layoutInCell="1" locked="0" behindDoc="1" simplePos="0" relativeHeight="487589888">
                <wp:simplePos x="0" y="0"/>
                <wp:positionH relativeFrom="page">
                  <wp:posOffset>1277619</wp:posOffset>
                </wp:positionH>
                <wp:positionV relativeFrom="paragraph">
                  <wp:posOffset>226694</wp:posOffset>
                </wp:positionV>
                <wp:extent cx="2712720" cy="1270"/>
                <wp:effectExtent l="0" t="0" r="0" b="0"/>
                <wp:wrapTopAndBottom/>
                <wp:docPr id="22" name="Graphic 22"/>
                <wp:cNvGraphicFramePr>
                  <a:graphicFrameLocks/>
                </wp:cNvGraphicFramePr>
                <a:graphic>
                  <a:graphicData uri="http://schemas.microsoft.com/office/word/2010/wordprocessingShape">
                    <wps:wsp>
                      <wps:cNvPr id="22" name="Graphic 22"/>
                      <wps:cNvSpPr/>
                      <wps:spPr>
                        <a:xfrm>
                          <a:off x="0" y="0"/>
                          <a:ext cx="2712720" cy="1270"/>
                        </a:xfrm>
                        <a:custGeom>
                          <a:avLst/>
                          <a:gdLst/>
                          <a:ahLst/>
                          <a:cxnLst/>
                          <a:rect l="l" t="t" r="r" b="b"/>
                          <a:pathLst>
                            <a:path w="2712720" h="0">
                              <a:moveTo>
                                <a:pt x="0" y="0"/>
                              </a:moveTo>
                              <a:lnTo>
                                <a:pt x="2712720" y="0"/>
                              </a:lnTo>
                            </a:path>
                          </a:pathLst>
                        </a:custGeom>
                        <a:ln w="1143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0.599998pt;margin-top:17.849998pt;width:213.6pt;height:.1pt;mso-position-horizontal-relative:page;mso-position-vertical-relative:paragraph;z-index:-15726592;mso-wrap-distance-left:0;mso-wrap-distance-right:0" id="docshape5" coordorigin="2012,357" coordsize="4272,0" path="m2012,357l6284,357e" filled="false" stroked="true" strokeweight=".900002pt" strokecolor="#000000">
                <v:path arrowok="t"/>
                <v:stroke dashstyle="solid"/>
                <w10:wrap type="topAndBottom"/>
              </v:shape>
            </w:pict>
          </mc:Fallback>
        </mc:AlternateContent>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56"/>
        <w:rPr>
          <w:rFonts w:ascii="Arial"/>
          <w:sz w:val="18"/>
        </w:rPr>
      </w:pPr>
    </w:p>
    <w:p>
      <w:pPr>
        <w:spacing w:line="254" w:lineRule="auto" w:before="1"/>
        <w:ind w:left="2826" w:right="1666" w:firstLine="768"/>
        <w:jc w:val="left"/>
        <w:rPr>
          <w:rFonts w:ascii="Arial"/>
          <w:sz w:val="18"/>
        </w:rPr>
      </w:pPr>
      <w:r>
        <w:rPr>
          <w:rFonts w:ascii="Arial"/>
          <w:w w:val="105"/>
          <w:sz w:val="18"/>
        </w:rPr>
        <w:t>Full Terms &amp; Conditions of access and use can be found at </w:t>
      </w:r>
      <w:hyperlink r:id="rId22">
        <w:r>
          <w:rPr>
            <w:rFonts w:ascii="Arial"/>
            <w:spacing w:val="-2"/>
            <w:w w:val="105"/>
            <w:sz w:val="18"/>
          </w:rPr>
          <w:t>https://www.tandfonline.com/action/journalInformation?journalCode=tgis20</w:t>
        </w:r>
      </w:hyperlink>
    </w:p>
    <w:p>
      <w:pPr>
        <w:spacing w:after="0" w:line="254" w:lineRule="auto"/>
        <w:jc w:val="left"/>
        <w:rPr>
          <w:rFonts w:ascii="Arial"/>
          <w:sz w:val="18"/>
        </w:rPr>
        <w:sectPr>
          <w:footerReference w:type="even" r:id="rId5"/>
          <w:type w:val="continuous"/>
          <w:pgSz w:w="12690" w:h="16670"/>
          <w:pgMar w:header="0" w:footer="0" w:top="380" w:bottom="280" w:left="320" w:right="320"/>
          <w:pgNumType w:start="134"/>
        </w:sectPr>
      </w:pPr>
    </w:p>
    <w:p>
      <w:pPr>
        <w:spacing w:before="75"/>
        <w:ind w:left="119" w:right="3364" w:firstLine="0"/>
        <w:jc w:val="left"/>
        <w:rPr>
          <w:rFonts w:ascii="Myriad Pro SemiCond" w:hAnsi="Myriad Pro SemiCond"/>
          <w:sz w:val="15"/>
        </w:rPr>
      </w:pPr>
      <w:r>
        <w:rPr/>
        <w:drawing>
          <wp:anchor distT="0" distB="0" distL="0" distR="0" allowOverlap="1" layoutInCell="1" locked="0" behindDoc="0" simplePos="0" relativeHeight="15733760">
            <wp:simplePos x="0" y="0"/>
            <wp:positionH relativeFrom="page">
              <wp:posOffset>4558881</wp:posOffset>
            </wp:positionH>
            <wp:positionV relativeFrom="paragraph">
              <wp:posOffset>108038</wp:posOffset>
            </wp:positionV>
            <wp:extent cx="936129" cy="220382"/>
            <wp:effectExtent l="0" t="0" r="0" b="0"/>
            <wp:wrapNone/>
            <wp:docPr id="23" name="Image 23">
              <a:hlinkClick r:id="rId23"/>
            </wp:docPr>
            <wp:cNvGraphicFramePr>
              <a:graphicFrameLocks/>
            </wp:cNvGraphicFramePr>
            <a:graphic>
              <a:graphicData uri="http://schemas.openxmlformats.org/drawingml/2006/picture">
                <pic:pic>
                  <pic:nvPicPr>
                    <pic:cNvPr id="23" name="Image 23">
                      <a:hlinkClick r:id="rId23"/>
                    </pic:cNvPr>
                    <pic:cNvPicPr/>
                  </pic:nvPicPr>
                  <pic:blipFill>
                    <a:blip r:embed="rId24" cstate="print"/>
                    <a:stretch>
                      <a:fillRect/>
                    </a:stretch>
                  </pic:blipFill>
                  <pic:spPr>
                    <a:xfrm>
                      <a:off x="0" y="0"/>
                      <a:ext cx="936129" cy="220382"/>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4203357</wp:posOffset>
                </wp:positionH>
                <wp:positionV relativeFrom="paragraph">
                  <wp:posOffset>59397</wp:posOffset>
                </wp:positionV>
                <wp:extent cx="304800" cy="304800"/>
                <wp:effectExtent l="0" t="0" r="0" b="0"/>
                <wp:wrapNone/>
                <wp:docPr id="24" name="Group 24"/>
                <wp:cNvGraphicFramePr>
                  <a:graphicFrameLocks/>
                </wp:cNvGraphicFramePr>
                <a:graphic>
                  <a:graphicData uri="http://schemas.microsoft.com/office/word/2010/wordprocessingGroup">
                    <wpg:wgp>
                      <wpg:cNvPr id="24" name="Group 24"/>
                      <wpg:cNvGrpSpPr/>
                      <wpg:grpSpPr>
                        <a:xfrm>
                          <a:off x="0" y="0"/>
                          <a:ext cx="304800" cy="304800"/>
                          <a:chExt cx="304800" cy="304800"/>
                        </a:xfrm>
                      </wpg:grpSpPr>
                      <pic:pic>
                        <pic:nvPicPr>
                          <pic:cNvPr id="25" name="Image 25">
                            <a:hlinkClick r:id="rId23"/>
                          </pic:cNvPr>
                          <pic:cNvPicPr/>
                        </pic:nvPicPr>
                        <pic:blipFill>
                          <a:blip r:embed="rId25" cstate="print"/>
                          <a:stretch>
                            <a:fillRect/>
                          </a:stretch>
                        </pic:blipFill>
                        <pic:spPr>
                          <a:xfrm>
                            <a:off x="44411" y="92836"/>
                            <a:ext cx="219557" cy="124447"/>
                          </a:xfrm>
                          <a:prstGeom prst="rect">
                            <a:avLst/>
                          </a:prstGeom>
                        </pic:spPr>
                      </pic:pic>
                      <wps:wsp>
                        <wps:cNvPr id="26" name="Graphic 26">
                          <a:hlinkClick r:id="rId23"/>
                        </wps:cNvPr>
                        <wps:cNvSpPr/>
                        <wps:spPr>
                          <a:xfrm>
                            <a:off x="0" y="0"/>
                            <a:ext cx="304800" cy="304800"/>
                          </a:xfrm>
                          <a:custGeom>
                            <a:avLst/>
                            <a:gdLst/>
                            <a:ahLst/>
                            <a:cxnLst/>
                            <a:rect l="l" t="t" r="r" b="b"/>
                            <a:pathLst>
                              <a:path w="304800" h="304800">
                                <a:moveTo>
                                  <a:pt x="152412" y="0"/>
                                </a:moveTo>
                                <a:lnTo>
                                  <a:pt x="104243" y="7768"/>
                                </a:lnTo>
                                <a:lnTo>
                                  <a:pt x="62405" y="29402"/>
                                </a:lnTo>
                                <a:lnTo>
                                  <a:pt x="29410" y="62391"/>
                                </a:lnTo>
                                <a:lnTo>
                                  <a:pt x="7771" y="104226"/>
                                </a:lnTo>
                                <a:lnTo>
                                  <a:pt x="0" y="152400"/>
                                </a:lnTo>
                                <a:lnTo>
                                  <a:pt x="7771" y="200568"/>
                                </a:lnTo>
                                <a:lnTo>
                                  <a:pt x="29410" y="242403"/>
                                </a:lnTo>
                                <a:lnTo>
                                  <a:pt x="62405" y="275394"/>
                                </a:lnTo>
                                <a:lnTo>
                                  <a:pt x="104243" y="297030"/>
                                </a:lnTo>
                                <a:lnTo>
                                  <a:pt x="152412" y="304800"/>
                                </a:lnTo>
                                <a:lnTo>
                                  <a:pt x="200574" y="297030"/>
                                </a:lnTo>
                                <a:lnTo>
                                  <a:pt x="211358" y="291452"/>
                                </a:lnTo>
                                <a:lnTo>
                                  <a:pt x="152412" y="291452"/>
                                </a:lnTo>
                                <a:lnTo>
                                  <a:pt x="108456" y="284363"/>
                                </a:lnTo>
                                <a:lnTo>
                                  <a:pt x="70284" y="264623"/>
                                </a:lnTo>
                                <a:lnTo>
                                  <a:pt x="40185" y="234522"/>
                                </a:lnTo>
                                <a:lnTo>
                                  <a:pt x="20448" y="196351"/>
                                </a:lnTo>
                                <a:lnTo>
                                  <a:pt x="13360" y="152400"/>
                                </a:lnTo>
                                <a:lnTo>
                                  <a:pt x="20448" y="108454"/>
                                </a:lnTo>
                                <a:lnTo>
                                  <a:pt x="40185" y="70287"/>
                                </a:lnTo>
                                <a:lnTo>
                                  <a:pt x="70284" y="40188"/>
                                </a:lnTo>
                                <a:lnTo>
                                  <a:pt x="108456" y="20449"/>
                                </a:lnTo>
                                <a:lnTo>
                                  <a:pt x="152412" y="13360"/>
                                </a:lnTo>
                                <a:lnTo>
                                  <a:pt x="211386" y="13360"/>
                                </a:lnTo>
                                <a:lnTo>
                                  <a:pt x="200574" y="7768"/>
                                </a:lnTo>
                                <a:lnTo>
                                  <a:pt x="152412" y="0"/>
                                </a:lnTo>
                                <a:close/>
                              </a:path>
                              <a:path w="304800" h="304800">
                                <a:moveTo>
                                  <a:pt x="211386" y="13360"/>
                                </a:moveTo>
                                <a:lnTo>
                                  <a:pt x="152412" y="13360"/>
                                </a:lnTo>
                                <a:lnTo>
                                  <a:pt x="196357" y="20449"/>
                                </a:lnTo>
                                <a:lnTo>
                                  <a:pt x="234525" y="40188"/>
                                </a:lnTo>
                                <a:lnTo>
                                  <a:pt x="264624" y="70287"/>
                                </a:lnTo>
                                <a:lnTo>
                                  <a:pt x="284363" y="108454"/>
                                </a:lnTo>
                                <a:lnTo>
                                  <a:pt x="291452" y="152400"/>
                                </a:lnTo>
                                <a:lnTo>
                                  <a:pt x="284363" y="196351"/>
                                </a:lnTo>
                                <a:lnTo>
                                  <a:pt x="264624" y="234522"/>
                                </a:lnTo>
                                <a:lnTo>
                                  <a:pt x="234525" y="264623"/>
                                </a:lnTo>
                                <a:lnTo>
                                  <a:pt x="196357" y="284363"/>
                                </a:lnTo>
                                <a:lnTo>
                                  <a:pt x="152412" y="291452"/>
                                </a:lnTo>
                                <a:lnTo>
                                  <a:pt x="211358" y="291452"/>
                                </a:lnTo>
                                <a:lnTo>
                                  <a:pt x="242405" y="275394"/>
                                </a:lnTo>
                                <a:lnTo>
                                  <a:pt x="275394" y="242403"/>
                                </a:lnTo>
                                <a:lnTo>
                                  <a:pt x="297030" y="200568"/>
                                </a:lnTo>
                                <a:lnTo>
                                  <a:pt x="304799" y="152400"/>
                                </a:lnTo>
                                <a:lnTo>
                                  <a:pt x="297030" y="104226"/>
                                </a:lnTo>
                                <a:lnTo>
                                  <a:pt x="275394" y="62391"/>
                                </a:lnTo>
                                <a:lnTo>
                                  <a:pt x="242405" y="29402"/>
                                </a:lnTo>
                                <a:lnTo>
                                  <a:pt x="211386" y="13360"/>
                                </a:lnTo>
                                <a:close/>
                              </a:path>
                            </a:pathLst>
                          </a:custGeom>
                          <a:solidFill>
                            <a:srgbClr val="232020"/>
                          </a:solidFill>
                        </wps:spPr>
                        <wps:bodyPr wrap="square" lIns="0" tIns="0" rIns="0" bIns="0" rtlCol="0">
                          <a:prstTxWarp prst="textNoShape">
                            <a:avLst/>
                          </a:prstTxWarp>
                          <a:noAutofit/>
                        </wps:bodyPr>
                      </wps:wsp>
                    </wpg:wgp>
                  </a:graphicData>
                </a:graphic>
              </wp:anchor>
            </w:drawing>
          </mc:Choice>
          <mc:Fallback>
            <w:pict>
              <v:group style="position:absolute;margin-left:330.973022pt;margin-top:4.677pt;width:24pt;height:24pt;mso-position-horizontal-relative:page;mso-position-vertical-relative:paragraph;z-index:15734272" id="docshapegroup6" coordorigin="6619,94" coordsize="480,480">
                <v:shape style="position:absolute;left:6689;top:239;width:346;height:196" type="#_x0000_t75" id="docshape7" href="http://www.tandfonline.com/" stroked="false">
                  <v:imagedata r:id="rId25" o:title=""/>
                </v:shape>
                <v:shape style="position:absolute;left:6619;top:93;width:480;height:480" id="docshape8" href="http://www.tandfonline.com/" coordorigin="6619,94" coordsize="480,480" path="m6859,94l6784,106,6718,140,6666,192,6632,258,6619,334,6632,409,6666,475,6718,527,6784,561,6859,574,6935,561,6952,553,6859,553,6790,541,6730,510,6683,463,6652,403,6641,334,6652,264,6683,204,6730,157,6790,126,6859,115,6952,115,6935,106,6859,94xm6952,115l6859,115,6929,126,6989,157,7036,204,7067,264,7078,334,7067,403,7036,463,6989,510,6929,541,6859,553,6952,553,7001,527,7053,475,7087,409,7099,334,7087,258,7053,192,7001,140,6952,115xe" filled="true" fillcolor="#232020" stroked="false">
                  <v:path arrowok="t"/>
                  <v:fill type="solid"/>
                </v:shape>
                <w10:wrap type="none"/>
              </v:group>
            </w:pict>
          </mc:Fallback>
        </mc:AlternateContent>
      </w:r>
      <w:r>
        <w:rPr>
          <w:rFonts w:ascii="Myriad Pro SemiCond" w:hAnsi="Myriad Pro SemiCond"/>
          <w:sz w:val="15"/>
        </w:rPr>
        <w:t>INTERNATIONAL JOURNAL OF GEOGRAPHICAL INFORMATION </w:t>
      </w:r>
      <w:r>
        <w:rPr>
          <w:rFonts w:ascii="Myriad Pro SemiCond" w:hAnsi="Myriad Pro SemiCond"/>
          <w:sz w:val="15"/>
        </w:rPr>
        <w:t>SCIENCE</w:t>
      </w:r>
      <w:r>
        <w:rPr>
          <w:rFonts w:ascii="Myriad Pro SemiCond" w:hAnsi="Myriad Pro SemiCond"/>
          <w:spacing w:val="40"/>
          <w:sz w:val="15"/>
        </w:rPr>
        <w:t> </w:t>
      </w:r>
      <w:r>
        <w:rPr>
          <w:rFonts w:ascii="Myriad Pro SemiCond" w:hAnsi="Myriad Pro SemiCond"/>
          <w:sz w:val="15"/>
        </w:rPr>
        <w:t>2021, VOL. 35, NO. 1, 135</w:t>
      </w:r>
      <w:r>
        <w:rPr>
          <w:rFonts w:ascii="Arial" w:hAnsi="Arial"/>
          <w:sz w:val="15"/>
        </w:rPr>
        <w:t>–</w:t>
      </w:r>
      <w:r>
        <w:rPr>
          <w:rFonts w:ascii="Myriad Pro SemiCond" w:hAnsi="Myriad Pro SemiCond"/>
          <w:sz w:val="15"/>
        </w:rPr>
        <w:t>151</w:t>
      </w:r>
    </w:p>
    <w:p>
      <w:pPr>
        <w:spacing w:before="0"/>
        <w:ind w:left="119" w:right="0" w:firstLine="0"/>
        <w:jc w:val="left"/>
        <w:rPr>
          <w:rFonts w:ascii="Myriad Pro SemiCond"/>
          <w:sz w:val="15"/>
        </w:rPr>
      </w:pPr>
      <w:r>
        <w:rPr>
          <w:rFonts w:ascii="Myriad Pro SemiCond"/>
          <w:spacing w:val="-2"/>
          <w:sz w:val="15"/>
        </w:rPr>
        <w:t>https://doi.org/10.1080/13658816.2020.1759806</w:t>
      </w:r>
    </w:p>
    <w:p>
      <w:pPr>
        <w:pStyle w:val="BodyText"/>
        <w:spacing w:before="11"/>
        <w:rPr>
          <w:rFonts w:ascii="Myriad Pro SemiCond"/>
          <w:sz w:val="4"/>
        </w:rPr>
      </w:pPr>
      <w:r>
        <w:rPr/>
        <mc:AlternateContent>
          <mc:Choice Requires="wps">
            <w:drawing>
              <wp:anchor distT="0" distB="0" distL="0" distR="0" allowOverlap="1" layoutInCell="1" locked="0" behindDoc="1" simplePos="0" relativeHeight="487591936">
                <wp:simplePos x="0" y="0"/>
                <wp:positionH relativeFrom="page">
                  <wp:posOffset>761758</wp:posOffset>
                </wp:positionH>
                <wp:positionV relativeFrom="paragraph">
                  <wp:posOffset>52761</wp:posOffset>
                </wp:positionV>
                <wp:extent cx="4740275" cy="13335"/>
                <wp:effectExtent l="0" t="0" r="0" b="0"/>
                <wp:wrapTopAndBottom/>
                <wp:docPr id="27" name="Graphic 27"/>
                <wp:cNvGraphicFramePr>
                  <a:graphicFrameLocks/>
                </wp:cNvGraphicFramePr>
                <a:graphic>
                  <a:graphicData uri="http://schemas.microsoft.com/office/word/2010/wordprocessingShape">
                    <wps:wsp>
                      <wps:cNvPr id="27" name="Graphic 27"/>
                      <wps:cNvSpPr/>
                      <wps:spPr>
                        <a:xfrm>
                          <a:off x="0" y="0"/>
                          <a:ext cx="4740275" cy="13335"/>
                        </a:xfrm>
                        <a:custGeom>
                          <a:avLst/>
                          <a:gdLst/>
                          <a:ahLst/>
                          <a:cxnLst/>
                          <a:rect l="l" t="t" r="r" b="b"/>
                          <a:pathLst>
                            <a:path w="4740275" h="13335">
                              <a:moveTo>
                                <a:pt x="4739754" y="0"/>
                              </a:moveTo>
                              <a:lnTo>
                                <a:pt x="2599918" y="0"/>
                              </a:lnTo>
                              <a:lnTo>
                                <a:pt x="0" y="0"/>
                              </a:lnTo>
                              <a:lnTo>
                                <a:pt x="0" y="12966"/>
                              </a:lnTo>
                              <a:lnTo>
                                <a:pt x="2599918" y="12966"/>
                              </a:lnTo>
                              <a:lnTo>
                                <a:pt x="4739754" y="12966"/>
                              </a:lnTo>
                              <a:lnTo>
                                <a:pt x="4739754" y="0"/>
                              </a:lnTo>
                              <a:close/>
                            </a:path>
                          </a:pathLst>
                        </a:custGeom>
                        <a:solidFill>
                          <a:srgbClr val="10137D"/>
                        </a:solidFill>
                      </wps:spPr>
                      <wps:bodyPr wrap="square" lIns="0" tIns="0" rIns="0" bIns="0" rtlCol="0">
                        <a:prstTxWarp prst="textNoShape">
                          <a:avLst/>
                        </a:prstTxWarp>
                        <a:noAutofit/>
                      </wps:bodyPr>
                    </wps:wsp>
                  </a:graphicData>
                </a:graphic>
              </wp:anchor>
            </w:drawing>
          </mc:Choice>
          <mc:Fallback>
            <w:pict>
              <v:shape style="position:absolute;margin-left:59.981003pt;margin-top:4.15447pt;width:373.25pt;height:1.05pt;mso-position-horizontal-relative:page;mso-position-vertical-relative:paragraph;z-index:-15724544;mso-wrap-distance-left:0;mso-wrap-distance-right:0" id="docshape9" coordorigin="1200,83" coordsize="7465,21" path="m8664,83l5294,83,1200,83,1200,104,5294,104,8664,104,8664,83xe" filled="true" fillcolor="#10137d" stroked="false">
                <v:path arrowok="t"/>
                <v:fill type="solid"/>
                <w10:wrap type="topAndBottom"/>
              </v:shape>
            </w:pict>
          </mc:Fallback>
        </mc:AlternateContent>
      </w:r>
    </w:p>
    <w:p>
      <w:pPr>
        <w:pStyle w:val="BodyText"/>
        <w:spacing w:before="149"/>
        <w:ind w:left="119"/>
      </w:pPr>
      <w:r>
        <w:rPr/>
        <w:t>RESEARCH</w:t>
      </w:r>
      <w:r>
        <w:rPr>
          <w:spacing w:val="13"/>
        </w:rPr>
        <w:t> </w:t>
      </w:r>
      <w:r>
        <w:rPr>
          <w:spacing w:val="-2"/>
        </w:rPr>
        <w:t>ARTICLE</w:t>
      </w:r>
    </w:p>
    <w:p>
      <w:pPr>
        <w:spacing w:line="237" w:lineRule="auto" w:before="175"/>
        <w:ind w:left="119" w:right="0" w:firstLine="0"/>
        <w:jc w:val="left"/>
        <w:rPr>
          <w:rFonts w:ascii="Arial" w:hAnsi="Arial"/>
          <w:sz w:val="28"/>
        </w:rPr>
      </w:pPr>
      <w:r>
        <w:rPr/>
        <w:drawing>
          <wp:anchor distT="0" distB="0" distL="0" distR="0" allowOverlap="1" layoutInCell="1" locked="0" behindDoc="0" simplePos="0" relativeHeight="15734784">
            <wp:simplePos x="0" y="0"/>
            <wp:positionH relativeFrom="page">
              <wp:posOffset>4728959</wp:posOffset>
            </wp:positionH>
            <wp:positionV relativeFrom="paragraph">
              <wp:posOffset>-185343</wp:posOffset>
            </wp:positionV>
            <wp:extent cx="771499" cy="153225"/>
            <wp:effectExtent l="0" t="0" r="0" b="0"/>
            <wp:wrapNone/>
            <wp:docPr id="28" name="Image 28">
              <a:hlinkClick r:id="rId26"/>
            </wp:docPr>
            <wp:cNvGraphicFramePr>
              <a:graphicFrameLocks/>
            </wp:cNvGraphicFramePr>
            <a:graphic>
              <a:graphicData uri="http://schemas.openxmlformats.org/drawingml/2006/picture">
                <pic:pic>
                  <pic:nvPicPr>
                    <pic:cNvPr id="28" name="Image 28">
                      <a:hlinkClick r:id="rId26"/>
                    </pic:cNvPr>
                    <pic:cNvPicPr/>
                  </pic:nvPicPr>
                  <pic:blipFill>
                    <a:blip r:embed="rId27" cstate="print"/>
                    <a:stretch>
                      <a:fillRect/>
                    </a:stretch>
                  </pic:blipFill>
                  <pic:spPr>
                    <a:xfrm>
                      <a:off x="0" y="0"/>
                      <a:ext cx="771499" cy="153225"/>
                    </a:xfrm>
                    <a:prstGeom prst="rect">
                      <a:avLst/>
                    </a:prstGeom>
                  </pic:spPr>
                </pic:pic>
              </a:graphicData>
            </a:graphic>
          </wp:anchor>
        </w:drawing>
      </w:r>
      <w:r>
        <w:rPr>
          <w:rFonts w:ascii="Arial" w:hAnsi="Arial"/>
          <w:color w:val="10137D"/>
          <w:sz w:val="28"/>
        </w:rPr>
        <w:t>Eﬃcient regionalization for spatially explicit </w:t>
      </w:r>
      <w:r>
        <w:rPr>
          <w:rFonts w:ascii="Arial" w:hAnsi="Arial"/>
          <w:color w:val="10137D"/>
          <w:sz w:val="28"/>
        </w:rPr>
        <w:t>neighborhood </w:t>
      </w:r>
      <w:r>
        <w:rPr>
          <w:rFonts w:ascii="Arial" w:hAnsi="Arial"/>
          <w:color w:val="10137D"/>
          <w:spacing w:val="-2"/>
          <w:sz w:val="28"/>
        </w:rPr>
        <w:t>delineation</w:t>
      </w:r>
    </w:p>
    <w:p>
      <w:pPr>
        <w:spacing w:before="123"/>
        <w:ind w:left="119" w:right="0" w:firstLine="0"/>
        <w:jc w:val="left"/>
        <w:rPr>
          <w:sz w:val="21"/>
        </w:rPr>
      </w:pPr>
      <w:r>
        <w:rPr>
          <w:sz w:val="21"/>
        </w:rPr>
        <w:t>Ran</w:t>
      </w:r>
      <w:r>
        <w:rPr>
          <w:spacing w:val="12"/>
          <w:sz w:val="21"/>
        </w:rPr>
        <w:t> </w:t>
      </w:r>
      <w:hyperlink w:history="true" w:anchor="_bookmark0">
        <w:r>
          <w:rPr>
            <w:sz w:val="21"/>
          </w:rPr>
          <w:t>Wei,</w:t>
        </w:r>
      </w:hyperlink>
      <w:r>
        <w:rPr>
          <w:spacing w:val="14"/>
          <w:sz w:val="21"/>
        </w:rPr>
        <w:t> </w:t>
      </w:r>
      <w:r>
        <w:rPr>
          <w:sz w:val="21"/>
        </w:rPr>
        <w:t>Sergio</w:t>
      </w:r>
      <w:r>
        <w:rPr>
          <w:spacing w:val="14"/>
          <w:sz w:val="21"/>
        </w:rPr>
        <w:t> </w:t>
      </w:r>
      <w:r>
        <w:rPr>
          <w:sz w:val="21"/>
        </w:rPr>
        <w:t>Rey</w:t>
      </w:r>
      <w:r>
        <w:rPr>
          <w:spacing w:val="-24"/>
          <w:sz w:val="21"/>
        </w:rPr>
        <w:t> </w:t>
      </w:r>
      <w:r>
        <w:rPr>
          <w:spacing w:val="-24"/>
          <w:position w:val="-4"/>
          <w:sz w:val="21"/>
        </w:rPr>
        <w:drawing>
          <wp:inline distT="0" distB="0" distL="0" distR="0">
            <wp:extent cx="127000" cy="127000"/>
            <wp:effectExtent l="0" t="0" r="0" b="0"/>
            <wp:docPr id="29" name="Image 29">
              <a:hlinkClick r:id="rId28"/>
            </wp:docPr>
            <wp:cNvGraphicFramePr>
              <a:graphicFrameLocks/>
            </wp:cNvGraphicFramePr>
            <a:graphic>
              <a:graphicData uri="http://schemas.openxmlformats.org/drawingml/2006/picture">
                <pic:pic>
                  <pic:nvPicPr>
                    <pic:cNvPr id="29" name="Image 29">
                      <a:hlinkClick r:id="rId28"/>
                    </pic:cNvPr>
                    <pic:cNvPicPr/>
                  </pic:nvPicPr>
                  <pic:blipFill>
                    <a:blip r:embed="rId29" cstate="print"/>
                    <a:stretch>
                      <a:fillRect/>
                    </a:stretch>
                  </pic:blipFill>
                  <pic:spPr>
                    <a:xfrm>
                      <a:off x="0" y="0"/>
                      <a:ext cx="127000" cy="127000"/>
                    </a:xfrm>
                    <a:prstGeom prst="rect">
                      <a:avLst/>
                    </a:prstGeom>
                  </pic:spPr>
                </pic:pic>
              </a:graphicData>
            </a:graphic>
          </wp:inline>
        </w:drawing>
      </w:r>
      <w:r>
        <w:rPr>
          <w:spacing w:val="-24"/>
          <w:position w:val="-4"/>
          <w:sz w:val="21"/>
        </w:rPr>
      </w:r>
      <w:r>
        <w:rPr>
          <w:rFonts w:ascii="Times New Roman"/>
          <w:spacing w:val="29"/>
          <w:sz w:val="21"/>
        </w:rPr>
        <w:t> </w:t>
      </w:r>
      <w:r>
        <w:rPr>
          <w:sz w:val="21"/>
        </w:rPr>
        <w:t>and</w:t>
      </w:r>
      <w:r>
        <w:rPr>
          <w:spacing w:val="13"/>
          <w:sz w:val="21"/>
        </w:rPr>
        <w:t> </w:t>
      </w:r>
      <w:r>
        <w:rPr>
          <w:sz w:val="21"/>
        </w:rPr>
        <w:t>Elijah</w:t>
      </w:r>
      <w:r>
        <w:rPr>
          <w:spacing w:val="14"/>
          <w:sz w:val="21"/>
        </w:rPr>
        <w:t> </w:t>
      </w:r>
      <w:r>
        <w:rPr>
          <w:spacing w:val="-2"/>
          <w:sz w:val="21"/>
        </w:rPr>
        <w:t>Knaap</w:t>
      </w:r>
    </w:p>
    <w:p>
      <w:pPr>
        <w:spacing w:before="147"/>
        <w:ind w:left="119" w:right="0" w:firstLine="0"/>
        <w:jc w:val="left"/>
        <w:rPr>
          <w:rFonts w:ascii="Myriad Pro SemiCond"/>
          <w:sz w:val="18"/>
        </w:rPr>
      </w:pPr>
      <w:bookmarkStart w:name="_bookmark0" w:id="1"/>
      <w:bookmarkEnd w:id="1"/>
      <w:r>
        <w:rPr/>
      </w:r>
      <w:r>
        <w:rPr>
          <w:rFonts w:ascii="Myriad Pro SemiCond"/>
          <w:sz w:val="18"/>
        </w:rPr>
        <w:t>Center</w:t>
      </w:r>
      <w:r>
        <w:rPr>
          <w:rFonts w:ascii="Myriad Pro SemiCond"/>
          <w:spacing w:val="15"/>
          <w:sz w:val="18"/>
        </w:rPr>
        <w:t> </w:t>
      </w:r>
      <w:r>
        <w:rPr>
          <w:rFonts w:ascii="Myriad Pro SemiCond"/>
          <w:sz w:val="18"/>
        </w:rPr>
        <w:t>for</w:t>
      </w:r>
      <w:r>
        <w:rPr>
          <w:rFonts w:ascii="Myriad Pro SemiCond"/>
          <w:spacing w:val="14"/>
          <w:sz w:val="18"/>
        </w:rPr>
        <w:t> </w:t>
      </w:r>
      <w:r>
        <w:rPr>
          <w:rFonts w:ascii="Myriad Pro SemiCond"/>
          <w:sz w:val="18"/>
        </w:rPr>
        <w:t>Geospatial</w:t>
      </w:r>
      <w:r>
        <w:rPr>
          <w:rFonts w:ascii="Myriad Pro SemiCond"/>
          <w:spacing w:val="14"/>
          <w:sz w:val="18"/>
        </w:rPr>
        <w:t> </w:t>
      </w:r>
      <w:r>
        <w:rPr>
          <w:rFonts w:ascii="Myriad Pro SemiCond"/>
          <w:sz w:val="18"/>
        </w:rPr>
        <w:t>Sciences,</w:t>
      </w:r>
      <w:r>
        <w:rPr>
          <w:rFonts w:ascii="Myriad Pro SemiCond"/>
          <w:spacing w:val="15"/>
          <w:sz w:val="18"/>
        </w:rPr>
        <w:t> </w:t>
      </w:r>
      <w:r>
        <w:rPr>
          <w:rFonts w:ascii="Myriad Pro SemiCond"/>
          <w:sz w:val="18"/>
        </w:rPr>
        <w:t>School</w:t>
      </w:r>
      <w:r>
        <w:rPr>
          <w:rFonts w:ascii="Myriad Pro SemiCond"/>
          <w:spacing w:val="14"/>
          <w:sz w:val="18"/>
        </w:rPr>
        <w:t> </w:t>
      </w:r>
      <w:r>
        <w:rPr>
          <w:rFonts w:ascii="Myriad Pro SemiCond"/>
          <w:sz w:val="18"/>
        </w:rPr>
        <w:t>of</w:t>
      </w:r>
      <w:r>
        <w:rPr>
          <w:rFonts w:ascii="Myriad Pro SemiCond"/>
          <w:spacing w:val="15"/>
          <w:sz w:val="18"/>
        </w:rPr>
        <w:t> </w:t>
      </w:r>
      <w:r>
        <w:rPr>
          <w:rFonts w:ascii="Myriad Pro SemiCond"/>
          <w:sz w:val="18"/>
        </w:rPr>
        <w:t>Public</w:t>
      </w:r>
      <w:r>
        <w:rPr>
          <w:rFonts w:ascii="Myriad Pro SemiCond"/>
          <w:spacing w:val="14"/>
          <w:sz w:val="18"/>
        </w:rPr>
        <w:t> </w:t>
      </w:r>
      <w:r>
        <w:rPr>
          <w:rFonts w:ascii="Myriad Pro SemiCond"/>
          <w:sz w:val="18"/>
        </w:rPr>
        <w:t>Policy,</w:t>
      </w:r>
      <w:r>
        <w:rPr>
          <w:rFonts w:ascii="Myriad Pro SemiCond"/>
          <w:spacing w:val="15"/>
          <w:sz w:val="18"/>
        </w:rPr>
        <w:t> </w:t>
      </w:r>
      <w:r>
        <w:rPr>
          <w:rFonts w:ascii="Myriad Pro SemiCond"/>
          <w:sz w:val="18"/>
        </w:rPr>
        <w:t>University</w:t>
      </w:r>
      <w:r>
        <w:rPr>
          <w:rFonts w:ascii="Myriad Pro SemiCond"/>
          <w:spacing w:val="14"/>
          <w:sz w:val="18"/>
        </w:rPr>
        <w:t> </w:t>
      </w:r>
      <w:r>
        <w:rPr>
          <w:rFonts w:ascii="Myriad Pro SemiCond"/>
          <w:sz w:val="18"/>
        </w:rPr>
        <w:t>of</w:t>
      </w:r>
      <w:r>
        <w:rPr>
          <w:rFonts w:ascii="Myriad Pro SemiCond"/>
          <w:spacing w:val="15"/>
          <w:sz w:val="18"/>
        </w:rPr>
        <w:t> </w:t>
      </w:r>
      <w:r>
        <w:rPr>
          <w:rFonts w:ascii="Myriad Pro SemiCond"/>
          <w:sz w:val="18"/>
        </w:rPr>
        <w:t>California,</w:t>
      </w:r>
      <w:r>
        <w:rPr>
          <w:rFonts w:ascii="Myriad Pro SemiCond"/>
          <w:spacing w:val="14"/>
          <w:sz w:val="18"/>
        </w:rPr>
        <w:t> </w:t>
      </w:r>
      <w:r>
        <w:rPr>
          <w:rFonts w:ascii="Myriad Pro SemiCond"/>
          <w:sz w:val="18"/>
        </w:rPr>
        <w:t>Riverside,</w:t>
      </w:r>
      <w:r>
        <w:rPr>
          <w:rFonts w:ascii="Myriad Pro SemiCond"/>
          <w:spacing w:val="16"/>
          <w:sz w:val="18"/>
        </w:rPr>
        <w:t> </w:t>
      </w:r>
      <w:r>
        <w:rPr>
          <w:rFonts w:ascii="Myriad Pro SemiCond"/>
          <w:sz w:val="18"/>
        </w:rPr>
        <w:t>CA,</w:t>
      </w:r>
      <w:r>
        <w:rPr>
          <w:rFonts w:ascii="Myriad Pro SemiCond"/>
          <w:spacing w:val="14"/>
          <w:sz w:val="18"/>
        </w:rPr>
        <w:t> </w:t>
      </w:r>
      <w:r>
        <w:rPr>
          <w:rFonts w:ascii="Myriad Pro SemiCond"/>
          <w:spacing w:val="-5"/>
          <w:sz w:val="18"/>
        </w:rPr>
        <w:t>USA</w:t>
      </w:r>
    </w:p>
    <w:p>
      <w:pPr>
        <w:pStyle w:val="BodyText"/>
        <w:rPr>
          <w:rFonts w:ascii="Myriad Pro SemiCond"/>
          <w:sz w:val="15"/>
        </w:rPr>
      </w:pPr>
    </w:p>
    <w:p>
      <w:pPr>
        <w:pStyle w:val="BodyText"/>
        <w:spacing w:before="35"/>
        <w:rPr>
          <w:rFonts w:ascii="Myriad Pro SemiCond"/>
          <w:sz w:val="15"/>
        </w:rPr>
      </w:pPr>
    </w:p>
    <w:p>
      <w:pPr>
        <w:spacing w:line="171" w:lineRule="exact" w:before="0"/>
        <w:ind w:left="5783" w:right="0" w:firstLine="0"/>
        <w:jc w:val="left"/>
        <w:rPr>
          <w:rFonts w:ascii="Arial"/>
          <w:sz w:val="15"/>
        </w:rPr>
      </w:pPr>
      <w:r>
        <w:rPr/>
        <mc:AlternateContent>
          <mc:Choice Requires="wps">
            <w:drawing>
              <wp:anchor distT="0" distB="0" distL="0" distR="0" allowOverlap="1" layoutInCell="1" locked="0" behindDoc="0" simplePos="0" relativeHeight="15735296">
                <wp:simplePos x="0" y="0"/>
                <wp:positionH relativeFrom="page">
                  <wp:posOffset>761758</wp:posOffset>
                </wp:positionH>
                <wp:positionV relativeFrom="paragraph">
                  <wp:posOffset>-125543</wp:posOffset>
                </wp:positionV>
                <wp:extent cx="3521075" cy="278193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3521075" cy="2781935"/>
                        </a:xfrm>
                        <a:prstGeom prst="rect">
                          <a:avLst/>
                        </a:prstGeom>
                        <a:solidFill>
                          <a:srgbClr val="E7E8F1"/>
                        </a:solidFill>
                      </wps:spPr>
                      <wps:txbx>
                        <w:txbxContent>
                          <w:p>
                            <w:pPr>
                              <w:pStyle w:val="BodyText"/>
                              <w:spacing w:before="18"/>
                              <w:rPr>
                                <w:rFonts w:ascii="Myriad Pro SemiCond"/>
                                <w:color w:val="000000"/>
                                <w:sz w:val="15"/>
                              </w:rPr>
                            </w:pPr>
                          </w:p>
                          <w:p>
                            <w:pPr>
                              <w:spacing w:line="171" w:lineRule="exact" w:before="0"/>
                              <w:ind w:left="240" w:right="0" w:firstLine="0"/>
                              <w:jc w:val="left"/>
                              <w:rPr>
                                <w:rFonts w:ascii="Arial"/>
                                <w:color w:val="000000"/>
                                <w:sz w:val="15"/>
                              </w:rPr>
                            </w:pPr>
                            <w:r>
                              <w:rPr>
                                <w:rFonts w:ascii="Arial"/>
                                <w:color w:val="10137D"/>
                                <w:spacing w:val="-2"/>
                                <w:sz w:val="15"/>
                              </w:rPr>
                              <w:t>ABSTRACT</w:t>
                            </w:r>
                          </w:p>
                          <w:p>
                            <w:pPr>
                              <w:spacing w:line="220" w:lineRule="auto" w:before="13"/>
                              <w:ind w:left="240" w:right="237" w:firstLine="0"/>
                              <w:jc w:val="both"/>
                              <w:rPr>
                                <w:color w:val="000000"/>
                                <w:sz w:val="18"/>
                              </w:rPr>
                            </w:pPr>
                            <w:r>
                              <w:rPr>
                                <w:color w:val="000000"/>
                                <w:sz w:val="18"/>
                              </w:rPr>
                              <w:t>Neighborhood delineation is increasingly relied upon in </w:t>
                            </w:r>
                            <w:r>
                              <w:rPr>
                                <w:color w:val="000000"/>
                                <w:sz w:val="18"/>
                              </w:rPr>
                              <w:t>urban</w:t>
                            </w:r>
                            <w:r>
                              <w:rPr>
                                <w:color w:val="000000"/>
                                <w:spacing w:val="40"/>
                                <w:sz w:val="18"/>
                              </w:rPr>
                              <w:t> </w:t>
                            </w:r>
                            <w:r>
                              <w:rPr>
                                <w:color w:val="000000"/>
                                <w:sz w:val="18"/>
                              </w:rPr>
                              <w:t>social science research to identify the most appropriate spatial</w:t>
                            </w:r>
                            <w:r>
                              <w:rPr>
                                <w:color w:val="000000"/>
                                <w:spacing w:val="80"/>
                                <w:sz w:val="18"/>
                              </w:rPr>
                              <w:t> </w:t>
                            </w:r>
                            <w:r>
                              <w:rPr>
                                <w:color w:val="000000"/>
                                <w:sz w:val="18"/>
                              </w:rPr>
                              <w:t>unit. In problems of this type, the true number of neighborhoods</w:t>
                            </w:r>
                            <w:r>
                              <w:rPr>
                                <w:color w:val="000000"/>
                                <w:spacing w:val="40"/>
                                <w:sz w:val="18"/>
                              </w:rPr>
                              <w:t> </w:t>
                            </w:r>
                            <w:r>
                              <w:rPr>
                                <w:color w:val="000000"/>
                                <w:sz w:val="18"/>
                              </w:rPr>
                              <w:t>(typically called the </w:t>
                            </w:r>
                            <w:r>
                              <w:rPr>
                                <w:i/>
                                <w:color w:val="000000"/>
                                <w:sz w:val="18"/>
                              </w:rPr>
                              <w:t>k </w:t>
                            </w:r>
                            <w:r>
                              <w:rPr>
                                <w:color w:val="000000"/>
                                <w:sz w:val="18"/>
                              </w:rPr>
                              <w:t>parameter) is unknown and analysts often</w:t>
                            </w:r>
                            <w:r>
                              <w:rPr>
                                <w:color w:val="000000"/>
                                <w:spacing w:val="40"/>
                                <w:sz w:val="18"/>
                              </w:rPr>
                              <w:t> </w:t>
                            </w:r>
                            <w:r>
                              <w:rPr>
                                <w:color w:val="000000"/>
                                <w:sz w:val="18"/>
                              </w:rPr>
                              <w:t>require algorithmic approaches to determine </w:t>
                            </w:r>
                            <w:r>
                              <w:rPr>
                                <w:i/>
                                <w:color w:val="000000"/>
                                <w:sz w:val="18"/>
                              </w:rPr>
                              <w:t>k </w:t>
                            </w:r>
                            <w:r>
                              <w:rPr>
                                <w:color w:val="000000"/>
                                <w:sz w:val="18"/>
                              </w:rPr>
                              <w:t>endogenously.</w:t>
                            </w:r>
                            <w:r>
                              <w:rPr>
                                <w:color w:val="000000"/>
                                <w:spacing w:val="40"/>
                                <w:sz w:val="18"/>
                              </w:rPr>
                              <w:t> </w:t>
                            </w:r>
                            <w:r>
                              <w:rPr>
                                <w:color w:val="000000"/>
                                <w:sz w:val="18"/>
                              </w:rPr>
                              <w:t>Existing approaches for neighborhood delineation that do not</w:t>
                            </w:r>
                            <w:r>
                              <w:rPr>
                                <w:color w:val="000000"/>
                                <w:spacing w:val="40"/>
                                <w:sz w:val="18"/>
                              </w:rPr>
                              <w:t> </w:t>
                            </w:r>
                            <w:r>
                              <w:rPr>
                                <w:color w:val="000000"/>
                                <w:sz w:val="18"/>
                              </w:rPr>
                              <w:t>require pre-speci</w:t>
                            </w:r>
                            <w:r>
                              <w:rPr>
                                <w:rFonts w:ascii="Arial" w:hAnsi="Arial"/>
                                <w:color w:val="000000"/>
                                <w:sz w:val="18"/>
                              </w:rPr>
                              <w:t>ﬁ</w:t>
                            </w:r>
                            <w:r>
                              <w:rPr>
                                <w:color w:val="000000"/>
                                <w:sz w:val="18"/>
                              </w:rPr>
                              <w:t>cation of a </w:t>
                            </w:r>
                            <w:r>
                              <w:rPr>
                                <w:i/>
                                <w:color w:val="000000"/>
                                <w:sz w:val="18"/>
                              </w:rPr>
                              <w:t>k</w:t>
                            </w:r>
                            <w:r>
                              <w:rPr>
                                <w:color w:val="000000"/>
                                <w:sz w:val="18"/>
                              </w:rPr>
                              <w:t>-parameter, however, are either non-</w:t>
                            </w:r>
                            <w:r>
                              <w:rPr>
                                <w:color w:val="000000"/>
                                <w:spacing w:val="40"/>
                                <w:sz w:val="18"/>
                              </w:rPr>
                              <w:t> </w:t>
                            </w:r>
                            <w:r>
                              <w:rPr>
                                <w:color w:val="000000"/>
                                <w:sz w:val="18"/>
                              </w:rPr>
                              <w:t>spatial or lead to noncontiguous or overlapping regions. In this</w:t>
                            </w:r>
                            <w:r>
                              <w:rPr>
                                <w:color w:val="000000"/>
                                <w:spacing w:val="40"/>
                                <w:sz w:val="18"/>
                              </w:rPr>
                              <w:t> </w:t>
                            </w:r>
                            <w:r>
                              <w:rPr>
                                <w:color w:val="000000"/>
                                <w:sz w:val="18"/>
                              </w:rPr>
                              <w:t>paper, we propose the use of max-p-regions for neighborhood</w:t>
                            </w:r>
                            <w:r>
                              <w:rPr>
                                <w:color w:val="000000"/>
                                <w:spacing w:val="40"/>
                                <w:sz w:val="18"/>
                              </w:rPr>
                              <w:t> </w:t>
                            </w:r>
                            <w:r>
                              <w:rPr>
                                <w:color w:val="000000"/>
                                <w:sz w:val="18"/>
                              </w:rPr>
                              <w:t>delineation</w:t>
                            </w:r>
                            <w:r>
                              <w:rPr>
                                <w:color w:val="000000"/>
                                <w:spacing w:val="23"/>
                                <w:sz w:val="18"/>
                              </w:rPr>
                              <w:t> </w:t>
                            </w:r>
                            <w:r>
                              <w:rPr>
                                <w:color w:val="000000"/>
                                <w:sz w:val="18"/>
                              </w:rPr>
                              <w:t>so</w:t>
                            </w:r>
                            <w:r>
                              <w:rPr>
                                <w:color w:val="000000"/>
                                <w:spacing w:val="22"/>
                                <w:sz w:val="18"/>
                              </w:rPr>
                              <w:t> </w:t>
                            </w:r>
                            <w:r>
                              <w:rPr>
                                <w:color w:val="000000"/>
                                <w:sz w:val="18"/>
                              </w:rPr>
                              <w:t>that</w:t>
                            </w:r>
                            <w:r>
                              <w:rPr>
                                <w:color w:val="000000"/>
                                <w:spacing w:val="23"/>
                                <w:sz w:val="18"/>
                              </w:rPr>
                              <w:t> </w:t>
                            </w:r>
                            <w:r>
                              <w:rPr>
                                <w:color w:val="000000"/>
                                <w:sz w:val="18"/>
                              </w:rPr>
                              <w:t>the</w:t>
                            </w:r>
                            <w:r>
                              <w:rPr>
                                <w:color w:val="000000"/>
                                <w:spacing w:val="23"/>
                                <w:sz w:val="18"/>
                              </w:rPr>
                              <w:t> </w:t>
                            </w:r>
                            <w:r>
                              <w:rPr>
                                <w:color w:val="000000"/>
                                <w:sz w:val="18"/>
                              </w:rPr>
                              <w:t>geographic</w:t>
                            </w:r>
                            <w:r>
                              <w:rPr>
                                <w:color w:val="000000"/>
                                <w:spacing w:val="23"/>
                                <w:sz w:val="18"/>
                              </w:rPr>
                              <w:t> </w:t>
                            </w:r>
                            <w:r>
                              <w:rPr>
                                <w:color w:val="000000"/>
                                <w:sz w:val="18"/>
                              </w:rPr>
                              <w:t>space</w:t>
                            </w:r>
                            <w:r>
                              <w:rPr>
                                <w:color w:val="000000"/>
                                <w:spacing w:val="23"/>
                                <w:sz w:val="18"/>
                              </w:rPr>
                              <w:t> </w:t>
                            </w:r>
                            <w:r>
                              <w:rPr>
                                <w:color w:val="000000"/>
                                <w:sz w:val="18"/>
                              </w:rPr>
                              <w:t>can</w:t>
                            </w:r>
                            <w:r>
                              <w:rPr>
                                <w:color w:val="000000"/>
                                <w:spacing w:val="23"/>
                                <w:sz w:val="18"/>
                              </w:rPr>
                              <w:t> </w:t>
                            </w:r>
                            <w:r>
                              <w:rPr>
                                <w:color w:val="000000"/>
                                <w:sz w:val="18"/>
                              </w:rPr>
                              <w:t>be</w:t>
                            </w:r>
                            <w:r>
                              <w:rPr>
                                <w:color w:val="000000"/>
                                <w:spacing w:val="23"/>
                                <w:sz w:val="18"/>
                              </w:rPr>
                              <w:t> </w:t>
                            </w:r>
                            <w:r>
                              <w:rPr>
                                <w:color w:val="000000"/>
                                <w:sz w:val="18"/>
                              </w:rPr>
                              <w:t>partitioned</w:t>
                            </w:r>
                            <w:r>
                              <w:rPr>
                                <w:color w:val="000000"/>
                                <w:spacing w:val="22"/>
                                <w:sz w:val="18"/>
                              </w:rPr>
                              <w:t> </w:t>
                            </w:r>
                            <w:r>
                              <w:rPr>
                                <w:color w:val="000000"/>
                                <w:sz w:val="18"/>
                              </w:rPr>
                              <w:t>into</w:t>
                            </w:r>
                            <w:r>
                              <w:rPr>
                                <w:color w:val="000000"/>
                                <w:spacing w:val="40"/>
                                <w:sz w:val="18"/>
                              </w:rPr>
                              <w:t> </w:t>
                            </w:r>
                            <w:r>
                              <w:rPr>
                                <w:color w:val="000000"/>
                                <w:sz w:val="18"/>
                              </w:rPr>
                              <w:t>a set of homogeneous and geographically contiguous neighbor-</w:t>
                            </w:r>
                            <w:r>
                              <w:rPr>
                                <w:color w:val="000000"/>
                                <w:spacing w:val="40"/>
                                <w:sz w:val="18"/>
                              </w:rPr>
                              <w:t> </w:t>
                            </w:r>
                            <w:r>
                              <w:rPr>
                                <w:color w:val="000000"/>
                                <w:sz w:val="18"/>
                              </w:rPr>
                              <w:t>hoods. In addition, we developed a new e</w:t>
                            </w:r>
                            <w:r>
                              <w:rPr>
                                <w:rFonts w:ascii="Arial" w:hAnsi="Arial"/>
                                <w:color w:val="000000"/>
                                <w:sz w:val="18"/>
                              </w:rPr>
                              <w:t>ﬃ</w:t>
                            </w:r>
                            <w:r>
                              <w:rPr>
                                <w:color w:val="000000"/>
                                <w:sz w:val="18"/>
                              </w:rPr>
                              <w:t>cient algorithm to</w:t>
                            </w:r>
                            <w:r>
                              <w:rPr>
                                <w:color w:val="000000"/>
                                <w:spacing w:val="40"/>
                                <w:sz w:val="18"/>
                              </w:rPr>
                              <w:t> </w:t>
                            </w:r>
                            <w:r>
                              <w:rPr>
                                <w:color w:val="000000"/>
                                <w:sz w:val="18"/>
                              </w:rPr>
                              <w:t>address the computational challenges associated with solving the</w:t>
                            </w:r>
                            <w:r>
                              <w:rPr>
                                <w:color w:val="000000"/>
                                <w:spacing w:val="40"/>
                                <w:sz w:val="18"/>
                              </w:rPr>
                              <w:t> </w:t>
                            </w:r>
                            <w:r>
                              <w:rPr>
                                <w:color w:val="000000"/>
                                <w:sz w:val="18"/>
                              </w:rPr>
                              <w:t>max-p-regions so that it can be applied for large-scale neighbor-</w:t>
                            </w:r>
                            <w:r>
                              <w:rPr>
                                <w:color w:val="000000"/>
                                <w:spacing w:val="40"/>
                                <w:sz w:val="18"/>
                              </w:rPr>
                              <w:t> </w:t>
                            </w:r>
                            <w:r>
                              <w:rPr>
                                <w:color w:val="000000"/>
                                <w:sz w:val="18"/>
                              </w:rPr>
                              <w:t>hood delineation. This new algorithm is implemented in the open-</w:t>
                            </w:r>
                            <w:r>
                              <w:rPr>
                                <w:color w:val="000000"/>
                                <w:spacing w:val="40"/>
                                <w:sz w:val="18"/>
                              </w:rPr>
                              <w:t> </w:t>
                            </w:r>
                            <w:r>
                              <w:rPr>
                                <w:color w:val="000000"/>
                                <w:sz w:val="18"/>
                              </w:rPr>
                              <w:t>source Python Spatial Analysis Library (PySAL). Computational</w:t>
                            </w:r>
                            <w:r>
                              <w:rPr>
                                <w:color w:val="000000"/>
                                <w:spacing w:val="40"/>
                                <w:sz w:val="18"/>
                              </w:rPr>
                              <w:t> </w:t>
                            </w:r>
                            <w:r>
                              <w:rPr>
                                <w:color w:val="000000"/>
                                <w:sz w:val="18"/>
                              </w:rPr>
                              <w:t>experiments based on both simulated and realistic data sets are</w:t>
                            </w:r>
                            <w:r>
                              <w:rPr>
                                <w:color w:val="000000"/>
                                <w:spacing w:val="40"/>
                                <w:sz w:val="18"/>
                              </w:rPr>
                              <w:t> </w:t>
                            </w:r>
                            <w:r>
                              <w:rPr>
                                <w:color w:val="000000"/>
                                <w:sz w:val="18"/>
                              </w:rPr>
                              <w:t>performed and the results demonstrate its e</w:t>
                            </w:r>
                            <w:r>
                              <w:rPr>
                                <w:rFonts w:ascii="Arial" w:hAnsi="Arial"/>
                                <w:color w:val="000000"/>
                                <w:sz w:val="18"/>
                              </w:rPr>
                              <w:t>ﬀ</w:t>
                            </w:r>
                            <w:r>
                              <w:rPr>
                                <w:color w:val="000000"/>
                                <w:sz w:val="18"/>
                              </w:rPr>
                              <w:t>ectiveness and</w:t>
                            </w:r>
                            <w:r>
                              <w:rPr>
                                <w:color w:val="000000"/>
                                <w:spacing w:val="40"/>
                                <w:sz w:val="18"/>
                              </w:rPr>
                              <w:t> </w:t>
                            </w:r>
                            <w:r>
                              <w:rPr>
                                <w:color w:val="000000"/>
                                <w:spacing w:val="-2"/>
                                <w:sz w:val="18"/>
                              </w:rPr>
                              <w:t>e</w:t>
                            </w:r>
                            <w:r>
                              <w:rPr>
                                <w:rFonts w:ascii="Arial" w:hAnsi="Arial"/>
                                <w:color w:val="000000"/>
                                <w:spacing w:val="-2"/>
                                <w:sz w:val="18"/>
                              </w:rPr>
                              <w:t>ﬃ</w:t>
                            </w:r>
                            <w:r>
                              <w:rPr>
                                <w:color w:val="000000"/>
                                <w:spacing w:val="-2"/>
                                <w:sz w:val="18"/>
                              </w:rPr>
                              <w:t>ciency.</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9.980999pt;margin-top:-9.885293pt;width:277.25pt;height:219.05pt;mso-position-horizontal-relative:page;mso-position-vertical-relative:paragraph;z-index:15735296" type="#_x0000_t202" id="docshape10" filled="true" fillcolor="#e7e8f1" stroked="false">
                <v:textbox inset="0,0,0,0">
                  <w:txbxContent>
                    <w:p>
                      <w:pPr>
                        <w:pStyle w:val="BodyText"/>
                        <w:spacing w:before="18"/>
                        <w:rPr>
                          <w:rFonts w:ascii="Myriad Pro SemiCond"/>
                          <w:color w:val="000000"/>
                          <w:sz w:val="15"/>
                        </w:rPr>
                      </w:pPr>
                    </w:p>
                    <w:p>
                      <w:pPr>
                        <w:spacing w:line="171" w:lineRule="exact" w:before="0"/>
                        <w:ind w:left="240" w:right="0" w:firstLine="0"/>
                        <w:jc w:val="left"/>
                        <w:rPr>
                          <w:rFonts w:ascii="Arial"/>
                          <w:color w:val="000000"/>
                          <w:sz w:val="15"/>
                        </w:rPr>
                      </w:pPr>
                      <w:r>
                        <w:rPr>
                          <w:rFonts w:ascii="Arial"/>
                          <w:color w:val="10137D"/>
                          <w:spacing w:val="-2"/>
                          <w:sz w:val="15"/>
                        </w:rPr>
                        <w:t>ABSTRACT</w:t>
                      </w:r>
                    </w:p>
                    <w:p>
                      <w:pPr>
                        <w:spacing w:line="220" w:lineRule="auto" w:before="13"/>
                        <w:ind w:left="240" w:right="237" w:firstLine="0"/>
                        <w:jc w:val="both"/>
                        <w:rPr>
                          <w:color w:val="000000"/>
                          <w:sz w:val="18"/>
                        </w:rPr>
                      </w:pPr>
                      <w:r>
                        <w:rPr>
                          <w:color w:val="000000"/>
                          <w:sz w:val="18"/>
                        </w:rPr>
                        <w:t>Neighborhood delineation is increasingly relied upon in </w:t>
                      </w:r>
                      <w:r>
                        <w:rPr>
                          <w:color w:val="000000"/>
                          <w:sz w:val="18"/>
                        </w:rPr>
                        <w:t>urban</w:t>
                      </w:r>
                      <w:r>
                        <w:rPr>
                          <w:color w:val="000000"/>
                          <w:spacing w:val="40"/>
                          <w:sz w:val="18"/>
                        </w:rPr>
                        <w:t> </w:t>
                      </w:r>
                      <w:r>
                        <w:rPr>
                          <w:color w:val="000000"/>
                          <w:sz w:val="18"/>
                        </w:rPr>
                        <w:t>social science research to identify the most appropriate spatial</w:t>
                      </w:r>
                      <w:r>
                        <w:rPr>
                          <w:color w:val="000000"/>
                          <w:spacing w:val="80"/>
                          <w:sz w:val="18"/>
                        </w:rPr>
                        <w:t> </w:t>
                      </w:r>
                      <w:r>
                        <w:rPr>
                          <w:color w:val="000000"/>
                          <w:sz w:val="18"/>
                        </w:rPr>
                        <w:t>unit. In problems of this type, the true number of neighborhoods</w:t>
                      </w:r>
                      <w:r>
                        <w:rPr>
                          <w:color w:val="000000"/>
                          <w:spacing w:val="40"/>
                          <w:sz w:val="18"/>
                        </w:rPr>
                        <w:t> </w:t>
                      </w:r>
                      <w:r>
                        <w:rPr>
                          <w:color w:val="000000"/>
                          <w:sz w:val="18"/>
                        </w:rPr>
                        <w:t>(typically called the </w:t>
                      </w:r>
                      <w:r>
                        <w:rPr>
                          <w:i/>
                          <w:color w:val="000000"/>
                          <w:sz w:val="18"/>
                        </w:rPr>
                        <w:t>k </w:t>
                      </w:r>
                      <w:r>
                        <w:rPr>
                          <w:color w:val="000000"/>
                          <w:sz w:val="18"/>
                        </w:rPr>
                        <w:t>parameter) is unknown and analysts often</w:t>
                      </w:r>
                      <w:r>
                        <w:rPr>
                          <w:color w:val="000000"/>
                          <w:spacing w:val="40"/>
                          <w:sz w:val="18"/>
                        </w:rPr>
                        <w:t> </w:t>
                      </w:r>
                      <w:r>
                        <w:rPr>
                          <w:color w:val="000000"/>
                          <w:sz w:val="18"/>
                        </w:rPr>
                        <w:t>require algorithmic approaches to determine </w:t>
                      </w:r>
                      <w:r>
                        <w:rPr>
                          <w:i/>
                          <w:color w:val="000000"/>
                          <w:sz w:val="18"/>
                        </w:rPr>
                        <w:t>k </w:t>
                      </w:r>
                      <w:r>
                        <w:rPr>
                          <w:color w:val="000000"/>
                          <w:sz w:val="18"/>
                        </w:rPr>
                        <w:t>endogenously.</w:t>
                      </w:r>
                      <w:r>
                        <w:rPr>
                          <w:color w:val="000000"/>
                          <w:spacing w:val="40"/>
                          <w:sz w:val="18"/>
                        </w:rPr>
                        <w:t> </w:t>
                      </w:r>
                      <w:r>
                        <w:rPr>
                          <w:color w:val="000000"/>
                          <w:sz w:val="18"/>
                        </w:rPr>
                        <w:t>Existing approaches for neighborhood delineation that do not</w:t>
                      </w:r>
                      <w:r>
                        <w:rPr>
                          <w:color w:val="000000"/>
                          <w:spacing w:val="40"/>
                          <w:sz w:val="18"/>
                        </w:rPr>
                        <w:t> </w:t>
                      </w:r>
                      <w:r>
                        <w:rPr>
                          <w:color w:val="000000"/>
                          <w:sz w:val="18"/>
                        </w:rPr>
                        <w:t>require pre-speci</w:t>
                      </w:r>
                      <w:r>
                        <w:rPr>
                          <w:rFonts w:ascii="Arial" w:hAnsi="Arial"/>
                          <w:color w:val="000000"/>
                          <w:sz w:val="18"/>
                        </w:rPr>
                        <w:t>ﬁ</w:t>
                      </w:r>
                      <w:r>
                        <w:rPr>
                          <w:color w:val="000000"/>
                          <w:sz w:val="18"/>
                        </w:rPr>
                        <w:t>cation of a </w:t>
                      </w:r>
                      <w:r>
                        <w:rPr>
                          <w:i/>
                          <w:color w:val="000000"/>
                          <w:sz w:val="18"/>
                        </w:rPr>
                        <w:t>k</w:t>
                      </w:r>
                      <w:r>
                        <w:rPr>
                          <w:color w:val="000000"/>
                          <w:sz w:val="18"/>
                        </w:rPr>
                        <w:t>-parameter, however, are either non-</w:t>
                      </w:r>
                      <w:r>
                        <w:rPr>
                          <w:color w:val="000000"/>
                          <w:spacing w:val="40"/>
                          <w:sz w:val="18"/>
                        </w:rPr>
                        <w:t> </w:t>
                      </w:r>
                      <w:r>
                        <w:rPr>
                          <w:color w:val="000000"/>
                          <w:sz w:val="18"/>
                        </w:rPr>
                        <w:t>spatial or lead to noncontiguous or overlapping regions. In this</w:t>
                      </w:r>
                      <w:r>
                        <w:rPr>
                          <w:color w:val="000000"/>
                          <w:spacing w:val="40"/>
                          <w:sz w:val="18"/>
                        </w:rPr>
                        <w:t> </w:t>
                      </w:r>
                      <w:r>
                        <w:rPr>
                          <w:color w:val="000000"/>
                          <w:sz w:val="18"/>
                        </w:rPr>
                        <w:t>paper, we propose the use of max-p-regions for neighborhood</w:t>
                      </w:r>
                      <w:r>
                        <w:rPr>
                          <w:color w:val="000000"/>
                          <w:spacing w:val="40"/>
                          <w:sz w:val="18"/>
                        </w:rPr>
                        <w:t> </w:t>
                      </w:r>
                      <w:r>
                        <w:rPr>
                          <w:color w:val="000000"/>
                          <w:sz w:val="18"/>
                        </w:rPr>
                        <w:t>delineation</w:t>
                      </w:r>
                      <w:r>
                        <w:rPr>
                          <w:color w:val="000000"/>
                          <w:spacing w:val="23"/>
                          <w:sz w:val="18"/>
                        </w:rPr>
                        <w:t> </w:t>
                      </w:r>
                      <w:r>
                        <w:rPr>
                          <w:color w:val="000000"/>
                          <w:sz w:val="18"/>
                        </w:rPr>
                        <w:t>so</w:t>
                      </w:r>
                      <w:r>
                        <w:rPr>
                          <w:color w:val="000000"/>
                          <w:spacing w:val="22"/>
                          <w:sz w:val="18"/>
                        </w:rPr>
                        <w:t> </w:t>
                      </w:r>
                      <w:r>
                        <w:rPr>
                          <w:color w:val="000000"/>
                          <w:sz w:val="18"/>
                        </w:rPr>
                        <w:t>that</w:t>
                      </w:r>
                      <w:r>
                        <w:rPr>
                          <w:color w:val="000000"/>
                          <w:spacing w:val="23"/>
                          <w:sz w:val="18"/>
                        </w:rPr>
                        <w:t> </w:t>
                      </w:r>
                      <w:r>
                        <w:rPr>
                          <w:color w:val="000000"/>
                          <w:sz w:val="18"/>
                        </w:rPr>
                        <w:t>the</w:t>
                      </w:r>
                      <w:r>
                        <w:rPr>
                          <w:color w:val="000000"/>
                          <w:spacing w:val="23"/>
                          <w:sz w:val="18"/>
                        </w:rPr>
                        <w:t> </w:t>
                      </w:r>
                      <w:r>
                        <w:rPr>
                          <w:color w:val="000000"/>
                          <w:sz w:val="18"/>
                        </w:rPr>
                        <w:t>geographic</w:t>
                      </w:r>
                      <w:r>
                        <w:rPr>
                          <w:color w:val="000000"/>
                          <w:spacing w:val="23"/>
                          <w:sz w:val="18"/>
                        </w:rPr>
                        <w:t> </w:t>
                      </w:r>
                      <w:r>
                        <w:rPr>
                          <w:color w:val="000000"/>
                          <w:sz w:val="18"/>
                        </w:rPr>
                        <w:t>space</w:t>
                      </w:r>
                      <w:r>
                        <w:rPr>
                          <w:color w:val="000000"/>
                          <w:spacing w:val="23"/>
                          <w:sz w:val="18"/>
                        </w:rPr>
                        <w:t> </w:t>
                      </w:r>
                      <w:r>
                        <w:rPr>
                          <w:color w:val="000000"/>
                          <w:sz w:val="18"/>
                        </w:rPr>
                        <w:t>can</w:t>
                      </w:r>
                      <w:r>
                        <w:rPr>
                          <w:color w:val="000000"/>
                          <w:spacing w:val="23"/>
                          <w:sz w:val="18"/>
                        </w:rPr>
                        <w:t> </w:t>
                      </w:r>
                      <w:r>
                        <w:rPr>
                          <w:color w:val="000000"/>
                          <w:sz w:val="18"/>
                        </w:rPr>
                        <w:t>be</w:t>
                      </w:r>
                      <w:r>
                        <w:rPr>
                          <w:color w:val="000000"/>
                          <w:spacing w:val="23"/>
                          <w:sz w:val="18"/>
                        </w:rPr>
                        <w:t> </w:t>
                      </w:r>
                      <w:r>
                        <w:rPr>
                          <w:color w:val="000000"/>
                          <w:sz w:val="18"/>
                        </w:rPr>
                        <w:t>partitioned</w:t>
                      </w:r>
                      <w:r>
                        <w:rPr>
                          <w:color w:val="000000"/>
                          <w:spacing w:val="22"/>
                          <w:sz w:val="18"/>
                        </w:rPr>
                        <w:t> </w:t>
                      </w:r>
                      <w:r>
                        <w:rPr>
                          <w:color w:val="000000"/>
                          <w:sz w:val="18"/>
                        </w:rPr>
                        <w:t>into</w:t>
                      </w:r>
                      <w:r>
                        <w:rPr>
                          <w:color w:val="000000"/>
                          <w:spacing w:val="40"/>
                          <w:sz w:val="18"/>
                        </w:rPr>
                        <w:t> </w:t>
                      </w:r>
                      <w:r>
                        <w:rPr>
                          <w:color w:val="000000"/>
                          <w:sz w:val="18"/>
                        </w:rPr>
                        <w:t>a set of homogeneous and geographically contiguous neighbor-</w:t>
                      </w:r>
                      <w:r>
                        <w:rPr>
                          <w:color w:val="000000"/>
                          <w:spacing w:val="40"/>
                          <w:sz w:val="18"/>
                        </w:rPr>
                        <w:t> </w:t>
                      </w:r>
                      <w:r>
                        <w:rPr>
                          <w:color w:val="000000"/>
                          <w:sz w:val="18"/>
                        </w:rPr>
                        <w:t>hoods. In addition, we developed a new e</w:t>
                      </w:r>
                      <w:r>
                        <w:rPr>
                          <w:rFonts w:ascii="Arial" w:hAnsi="Arial"/>
                          <w:color w:val="000000"/>
                          <w:sz w:val="18"/>
                        </w:rPr>
                        <w:t>ﬃ</w:t>
                      </w:r>
                      <w:r>
                        <w:rPr>
                          <w:color w:val="000000"/>
                          <w:sz w:val="18"/>
                        </w:rPr>
                        <w:t>cient algorithm to</w:t>
                      </w:r>
                      <w:r>
                        <w:rPr>
                          <w:color w:val="000000"/>
                          <w:spacing w:val="40"/>
                          <w:sz w:val="18"/>
                        </w:rPr>
                        <w:t> </w:t>
                      </w:r>
                      <w:r>
                        <w:rPr>
                          <w:color w:val="000000"/>
                          <w:sz w:val="18"/>
                        </w:rPr>
                        <w:t>address the computational challenges associated with solving the</w:t>
                      </w:r>
                      <w:r>
                        <w:rPr>
                          <w:color w:val="000000"/>
                          <w:spacing w:val="40"/>
                          <w:sz w:val="18"/>
                        </w:rPr>
                        <w:t> </w:t>
                      </w:r>
                      <w:r>
                        <w:rPr>
                          <w:color w:val="000000"/>
                          <w:sz w:val="18"/>
                        </w:rPr>
                        <w:t>max-p-regions so that it can be applied for large-scale neighbor-</w:t>
                      </w:r>
                      <w:r>
                        <w:rPr>
                          <w:color w:val="000000"/>
                          <w:spacing w:val="40"/>
                          <w:sz w:val="18"/>
                        </w:rPr>
                        <w:t> </w:t>
                      </w:r>
                      <w:r>
                        <w:rPr>
                          <w:color w:val="000000"/>
                          <w:sz w:val="18"/>
                        </w:rPr>
                        <w:t>hood delineation. This new algorithm is implemented in the open-</w:t>
                      </w:r>
                      <w:r>
                        <w:rPr>
                          <w:color w:val="000000"/>
                          <w:spacing w:val="40"/>
                          <w:sz w:val="18"/>
                        </w:rPr>
                        <w:t> </w:t>
                      </w:r>
                      <w:r>
                        <w:rPr>
                          <w:color w:val="000000"/>
                          <w:sz w:val="18"/>
                        </w:rPr>
                        <w:t>source Python Spatial Analysis Library (PySAL). Computational</w:t>
                      </w:r>
                      <w:r>
                        <w:rPr>
                          <w:color w:val="000000"/>
                          <w:spacing w:val="40"/>
                          <w:sz w:val="18"/>
                        </w:rPr>
                        <w:t> </w:t>
                      </w:r>
                      <w:r>
                        <w:rPr>
                          <w:color w:val="000000"/>
                          <w:sz w:val="18"/>
                        </w:rPr>
                        <w:t>experiments based on both simulated and realistic data sets are</w:t>
                      </w:r>
                      <w:r>
                        <w:rPr>
                          <w:color w:val="000000"/>
                          <w:spacing w:val="40"/>
                          <w:sz w:val="18"/>
                        </w:rPr>
                        <w:t> </w:t>
                      </w:r>
                      <w:r>
                        <w:rPr>
                          <w:color w:val="000000"/>
                          <w:sz w:val="18"/>
                        </w:rPr>
                        <w:t>performed and the results demonstrate its e</w:t>
                      </w:r>
                      <w:r>
                        <w:rPr>
                          <w:rFonts w:ascii="Arial" w:hAnsi="Arial"/>
                          <w:color w:val="000000"/>
                          <w:sz w:val="18"/>
                        </w:rPr>
                        <w:t>ﬀ</w:t>
                      </w:r>
                      <w:r>
                        <w:rPr>
                          <w:color w:val="000000"/>
                          <w:sz w:val="18"/>
                        </w:rPr>
                        <w:t>ectiveness and</w:t>
                      </w:r>
                      <w:r>
                        <w:rPr>
                          <w:color w:val="000000"/>
                          <w:spacing w:val="40"/>
                          <w:sz w:val="18"/>
                        </w:rPr>
                        <w:t> </w:t>
                      </w:r>
                      <w:r>
                        <w:rPr>
                          <w:color w:val="000000"/>
                          <w:spacing w:val="-2"/>
                          <w:sz w:val="18"/>
                        </w:rPr>
                        <w:t>e</w:t>
                      </w:r>
                      <w:r>
                        <w:rPr>
                          <w:rFonts w:ascii="Arial" w:hAnsi="Arial"/>
                          <w:color w:val="000000"/>
                          <w:spacing w:val="-2"/>
                          <w:sz w:val="18"/>
                        </w:rPr>
                        <w:t>ﬃ</w:t>
                      </w:r>
                      <w:r>
                        <w:rPr>
                          <w:color w:val="000000"/>
                          <w:spacing w:val="-2"/>
                          <w:sz w:val="18"/>
                        </w:rPr>
                        <w:t>ciency.</w:t>
                      </w:r>
                    </w:p>
                  </w:txbxContent>
                </v:textbox>
                <v:fill type="solid"/>
                <w10:wrap type="none"/>
              </v:shape>
            </w:pict>
          </mc:Fallback>
        </mc:AlternateContent>
      </w:r>
      <w:bookmarkStart w:name="Abstract" w:id="2"/>
      <w:bookmarkEnd w:id="2"/>
      <w:r>
        <w:rPr/>
      </w:r>
      <w:r>
        <w:rPr>
          <w:rFonts w:ascii="Arial"/>
          <w:color w:val="10137D"/>
          <w:w w:val="90"/>
          <w:sz w:val="15"/>
        </w:rPr>
        <w:t>ARTICLE</w:t>
      </w:r>
      <w:r>
        <w:rPr>
          <w:rFonts w:ascii="Arial"/>
          <w:color w:val="10137D"/>
          <w:spacing w:val="7"/>
          <w:sz w:val="15"/>
        </w:rPr>
        <w:t> </w:t>
      </w:r>
      <w:r>
        <w:rPr>
          <w:rFonts w:ascii="Arial"/>
          <w:color w:val="10137D"/>
          <w:spacing w:val="-2"/>
          <w:w w:val="95"/>
          <w:sz w:val="15"/>
        </w:rPr>
        <w:t>HISTORY</w:t>
      </w:r>
    </w:p>
    <w:p>
      <w:pPr>
        <w:spacing w:line="184" w:lineRule="exact" w:before="0"/>
        <w:ind w:left="5783" w:right="0" w:firstLine="0"/>
        <w:jc w:val="left"/>
        <w:rPr>
          <w:rFonts w:ascii="Myriad Pro SemiCond"/>
          <w:sz w:val="16"/>
        </w:rPr>
      </w:pPr>
      <w:r>
        <w:rPr>
          <w:rFonts w:ascii="Myriad Pro SemiCond"/>
          <w:sz w:val="16"/>
        </w:rPr>
        <w:t>Received</w:t>
      </w:r>
      <w:r>
        <w:rPr>
          <w:rFonts w:ascii="Myriad Pro SemiCond"/>
          <w:spacing w:val="14"/>
          <w:sz w:val="16"/>
        </w:rPr>
        <w:t> </w:t>
      </w:r>
      <w:r>
        <w:rPr>
          <w:rFonts w:ascii="Myriad Pro SemiCond"/>
          <w:sz w:val="16"/>
        </w:rPr>
        <w:t>26</w:t>
      </w:r>
      <w:r>
        <w:rPr>
          <w:rFonts w:ascii="Myriad Pro SemiCond"/>
          <w:spacing w:val="12"/>
          <w:sz w:val="16"/>
        </w:rPr>
        <w:t> </w:t>
      </w:r>
      <w:r>
        <w:rPr>
          <w:rFonts w:ascii="Myriad Pro SemiCond"/>
          <w:sz w:val="16"/>
        </w:rPr>
        <w:t>November</w:t>
      </w:r>
      <w:r>
        <w:rPr>
          <w:rFonts w:ascii="Myriad Pro SemiCond"/>
          <w:spacing w:val="14"/>
          <w:sz w:val="16"/>
        </w:rPr>
        <w:t> </w:t>
      </w:r>
      <w:r>
        <w:rPr>
          <w:rFonts w:ascii="Myriad Pro SemiCond"/>
          <w:spacing w:val="-4"/>
          <w:sz w:val="16"/>
        </w:rPr>
        <w:t>2019</w:t>
      </w:r>
    </w:p>
    <w:p>
      <w:pPr>
        <w:spacing w:line="186" w:lineRule="exact" w:before="0"/>
        <w:ind w:left="5783" w:right="0" w:firstLine="0"/>
        <w:jc w:val="left"/>
        <w:rPr>
          <w:rFonts w:ascii="Myriad Pro SemiCond"/>
          <w:sz w:val="16"/>
        </w:rPr>
      </w:pPr>
      <w:r>
        <w:rPr>
          <w:rFonts w:ascii="Myriad Pro SemiCond"/>
          <w:sz w:val="16"/>
        </w:rPr>
        <w:t>Accepted</w:t>
      </w:r>
      <w:r>
        <w:rPr>
          <w:rFonts w:ascii="Myriad Pro SemiCond"/>
          <w:spacing w:val="14"/>
          <w:sz w:val="16"/>
        </w:rPr>
        <w:t> </w:t>
      </w:r>
      <w:r>
        <w:rPr>
          <w:rFonts w:ascii="Myriad Pro SemiCond"/>
          <w:sz w:val="16"/>
        </w:rPr>
        <w:t>20</w:t>
      </w:r>
      <w:r>
        <w:rPr>
          <w:rFonts w:ascii="Myriad Pro SemiCond"/>
          <w:spacing w:val="12"/>
          <w:sz w:val="16"/>
        </w:rPr>
        <w:t> </w:t>
      </w:r>
      <w:r>
        <w:rPr>
          <w:rFonts w:ascii="Myriad Pro SemiCond"/>
          <w:sz w:val="16"/>
        </w:rPr>
        <w:t>April</w:t>
      </w:r>
      <w:r>
        <w:rPr>
          <w:rFonts w:ascii="Myriad Pro SemiCond"/>
          <w:spacing w:val="14"/>
          <w:sz w:val="16"/>
        </w:rPr>
        <w:t> </w:t>
      </w:r>
      <w:r>
        <w:rPr>
          <w:rFonts w:ascii="Myriad Pro SemiCond"/>
          <w:spacing w:val="-4"/>
          <w:sz w:val="16"/>
        </w:rPr>
        <w:t>2020</w:t>
      </w:r>
    </w:p>
    <w:p>
      <w:pPr>
        <w:spacing w:line="171" w:lineRule="exact" w:before="139"/>
        <w:ind w:left="5783" w:right="0" w:firstLine="0"/>
        <w:jc w:val="left"/>
        <w:rPr>
          <w:rFonts w:ascii="Arial"/>
          <w:sz w:val="15"/>
        </w:rPr>
      </w:pPr>
      <w:r>
        <w:rPr>
          <w:rFonts w:ascii="Arial"/>
          <w:color w:val="10137D"/>
          <w:spacing w:val="-2"/>
          <w:sz w:val="15"/>
        </w:rPr>
        <w:t>KEYWORDS</w:t>
      </w:r>
    </w:p>
    <w:p>
      <w:pPr>
        <w:spacing w:line="225" w:lineRule="auto" w:before="8"/>
        <w:ind w:left="5783" w:right="119" w:firstLine="0"/>
        <w:jc w:val="left"/>
        <w:rPr>
          <w:rFonts w:ascii="Myriad Pro SemiCond"/>
          <w:sz w:val="16"/>
        </w:rPr>
      </w:pPr>
      <w:r>
        <w:rPr>
          <w:rFonts w:ascii="Myriad Pro SemiCond"/>
          <w:spacing w:val="-2"/>
          <w:sz w:val="16"/>
        </w:rPr>
        <w:t>Regionalization;</w:t>
      </w:r>
      <w:r>
        <w:rPr>
          <w:rFonts w:ascii="Myriad Pro SemiCond"/>
          <w:spacing w:val="80"/>
          <w:sz w:val="16"/>
        </w:rPr>
        <w:t> </w:t>
      </w:r>
      <w:r>
        <w:rPr>
          <w:rFonts w:ascii="Myriad Pro SemiCond"/>
          <w:sz w:val="16"/>
        </w:rPr>
        <w:t>optimization;</w:t>
      </w:r>
      <w:r>
        <w:rPr>
          <w:rFonts w:ascii="Myriad Pro SemiCond"/>
          <w:spacing w:val="-8"/>
          <w:sz w:val="16"/>
        </w:rPr>
        <w:t> </w:t>
      </w:r>
      <w:r>
        <w:rPr>
          <w:rFonts w:ascii="Myriad Pro SemiCond"/>
          <w:sz w:val="16"/>
        </w:rPr>
        <w:t>neighborhoods</w:t>
      </w:r>
    </w:p>
    <w:p>
      <w:pPr>
        <w:pStyle w:val="BodyText"/>
        <w:rPr>
          <w:rFonts w:ascii="Myriad Pro SemiCond"/>
          <w:sz w:val="16"/>
        </w:rPr>
      </w:pPr>
    </w:p>
    <w:p>
      <w:pPr>
        <w:pStyle w:val="BodyText"/>
        <w:rPr>
          <w:rFonts w:ascii="Myriad Pro SemiCond"/>
          <w:sz w:val="16"/>
        </w:rPr>
      </w:pPr>
    </w:p>
    <w:p>
      <w:pPr>
        <w:pStyle w:val="BodyText"/>
        <w:rPr>
          <w:rFonts w:ascii="Myriad Pro SemiCond"/>
          <w:sz w:val="16"/>
        </w:rPr>
      </w:pPr>
    </w:p>
    <w:p>
      <w:pPr>
        <w:pStyle w:val="BodyText"/>
        <w:rPr>
          <w:rFonts w:ascii="Myriad Pro SemiCond"/>
          <w:sz w:val="16"/>
        </w:rPr>
      </w:pPr>
    </w:p>
    <w:p>
      <w:pPr>
        <w:pStyle w:val="BodyText"/>
        <w:rPr>
          <w:rFonts w:ascii="Myriad Pro SemiCond"/>
          <w:sz w:val="16"/>
        </w:rPr>
      </w:pPr>
    </w:p>
    <w:p>
      <w:pPr>
        <w:pStyle w:val="BodyText"/>
        <w:rPr>
          <w:rFonts w:ascii="Myriad Pro SemiCond"/>
          <w:sz w:val="16"/>
        </w:rPr>
      </w:pPr>
    </w:p>
    <w:p>
      <w:pPr>
        <w:pStyle w:val="BodyText"/>
        <w:rPr>
          <w:rFonts w:ascii="Myriad Pro SemiCond"/>
          <w:sz w:val="16"/>
        </w:rPr>
      </w:pPr>
    </w:p>
    <w:p>
      <w:pPr>
        <w:pStyle w:val="BodyText"/>
        <w:rPr>
          <w:rFonts w:ascii="Myriad Pro SemiCond"/>
          <w:sz w:val="16"/>
        </w:rPr>
      </w:pPr>
    </w:p>
    <w:p>
      <w:pPr>
        <w:pStyle w:val="BodyText"/>
        <w:rPr>
          <w:rFonts w:ascii="Myriad Pro SemiCond"/>
          <w:sz w:val="16"/>
        </w:rPr>
      </w:pPr>
    </w:p>
    <w:p>
      <w:pPr>
        <w:pStyle w:val="BodyText"/>
        <w:rPr>
          <w:rFonts w:ascii="Myriad Pro SemiCond"/>
          <w:sz w:val="16"/>
        </w:rPr>
      </w:pPr>
    </w:p>
    <w:p>
      <w:pPr>
        <w:pStyle w:val="BodyText"/>
        <w:rPr>
          <w:rFonts w:ascii="Myriad Pro SemiCond"/>
          <w:sz w:val="16"/>
        </w:rPr>
      </w:pPr>
    </w:p>
    <w:p>
      <w:pPr>
        <w:pStyle w:val="BodyText"/>
        <w:rPr>
          <w:rFonts w:ascii="Myriad Pro SemiCond"/>
          <w:sz w:val="16"/>
        </w:rPr>
      </w:pPr>
    </w:p>
    <w:p>
      <w:pPr>
        <w:pStyle w:val="BodyText"/>
        <w:rPr>
          <w:rFonts w:ascii="Myriad Pro SemiCond"/>
          <w:sz w:val="16"/>
        </w:rPr>
      </w:pPr>
    </w:p>
    <w:p>
      <w:pPr>
        <w:pStyle w:val="BodyText"/>
        <w:rPr>
          <w:rFonts w:ascii="Myriad Pro SemiCond"/>
          <w:sz w:val="16"/>
        </w:rPr>
      </w:pPr>
    </w:p>
    <w:p>
      <w:pPr>
        <w:pStyle w:val="BodyText"/>
        <w:rPr>
          <w:rFonts w:ascii="Myriad Pro SemiCond"/>
          <w:sz w:val="16"/>
        </w:rPr>
      </w:pPr>
    </w:p>
    <w:p>
      <w:pPr>
        <w:pStyle w:val="BodyText"/>
        <w:rPr>
          <w:rFonts w:ascii="Myriad Pro SemiCond"/>
          <w:sz w:val="16"/>
        </w:rPr>
      </w:pPr>
    </w:p>
    <w:p>
      <w:pPr>
        <w:pStyle w:val="BodyText"/>
        <w:spacing w:before="148"/>
        <w:rPr>
          <w:rFonts w:ascii="Myriad Pro SemiCond"/>
          <w:sz w:val="16"/>
        </w:rPr>
      </w:pPr>
    </w:p>
    <w:p>
      <w:pPr>
        <w:pStyle w:val="Heading1"/>
      </w:pPr>
      <w:bookmarkStart w:name="Introduction" w:id="3"/>
      <w:bookmarkEnd w:id="3"/>
      <w:r>
        <w:rPr/>
      </w:r>
      <w:r>
        <w:rPr>
          <w:color w:val="10137D"/>
          <w:spacing w:val="-2"/>
          <w:w w:val="105"/>
        </w:rPr>
        <w:t>Introduction</w:t>
      </w:r>
    </w:p>
    <w:p>
      <w:pPr>
        <w:pStyle w:val="BodyText"/>
        <w:spacing w:line="259" w:lineRule="auto" w:before="153"/>
        <w:ind w:left="119" w:right="116" w:hanging="1"/>
        <w:jc w:val="both"/>
      </w:pPr>
      <w:r>
        <w:rPr/>
        <w:t>An increasingly important technique in the </w:t>
      </w:r>
      <w:r>
        <w:rPr>
          <w:rFonts w:ascii="Arial" w:hAnsi="Arial"/>
        </w:rPr>
        <w:t>ﬁ</w:t>
      </w:r>
      <w:r>
        <w:rPr/>
        <w:t>eld of GIScience is the identi</w:t>
      </w:r>
      <w:r>
        <w:rPr>
          <w:rFonts w:ascii="Arial" w:hAnsi="Arial"/>
        </w:rPr>
        <w:t>ﬁ</w:t>
      </w:r>
      <w:r>
        <w:rPr/>
        <w:t>cation of distinct sub-regions or neighborhoods within a study area using unsupervised </w:t>
      </w:r>
      <w:r>
        <w:rPr/>
        <w:t>learning methods. These clustering algorithms, generally categorized as regionalization methods, </w:t>
      </w:r>
      <w:bookmarkStart w:name="_bookmark1" w:id="4"/>
      <w:bookmarkEnd w:id="4"/>
      <w:r>
        <w:rPr/>
        <w:t>aim</w:t>
      </w:r>
      <w:r>
        <w:rPr/>
        <w:t> to partition the geographic space into a set of homogeneous and geographically </w:t>
      </w:r>
      <w:bookmarkStart w:name="_bookmark2" w:id="5"/>
      <w:bookmarkEnd w:id="5"/>
      <w:r>
        <w:rPr/>
        <w:t>contiguous</w:t>
      </w:r>
      <w:r>
        <w:rPr/>
        <w:t> regions (Openshaw and Rao </w:t>
      </w:r>
      <w:hyperlink w:history="true" w:anchor="_bookmark50">
        <w:r>
          <w:rPr>
            <w:color w:val="00007F"/>
          </w:rPr>
          <w:t>1995</w:t>
        </w:r>
      </w:hyperlink>
      <w:r>
        <w:rPr/>
        <w:t>, Duque </w:t>
      </w:r>
      <w:r>
        <w:rPr>
          <w:i/>
        </w:rPr>
        <w:t>et al</w:t>
      </w:r>
      <w:r>
        <w:rPr/>
        <w:t>. </w:t>
      </w:r>
      <w:hyperlink w:history="true" w:anchor="_bookmark35">
        <w:r>
          <w:rPr>
            <w:color w:val="00007F"/>
          </w:rPr>
          <w:t>2007</w:t>
        </w:r>
      </w:hyperlink>
      <w:r>
        <w:rPr/>
        <w:t>, Guo and Wang </w:t>
      </w:r>
      <w:hyperlink w:history="true" w:anchor="_bookmark44">
        <w:r>
          <w:rPr>
            <w:color w:val="00007F"/>
          </w:rPr>
          <w:t>2011</w:t>
        </w:r>
      </w:hyperlink>
      <w:r>
        <w:rPr/>
        <w:t>, Garreton and Sánchez </w:t>
      </w:r>
      <w:hyperlink w:history="true" w:anchor="_bookmark39">
        <w:r>
          <w:rPr>
            <w:color w:val="00007F"/>
          </w:rPr>
          <w:t>2016</w:t>
        </w:r>
      </w:hyperlink>
      <w:r>
        <w:rPr/>
        <w:t>). As the name implies, these techniques were deployed originally</w:t>
      </w:r>
      <w:r>
        <w:rPr>
          <w:spacing w:val="-4"/>
        </w:rPr>
        <w:t> </w:t>
      </w:r>
      <w:r>
        <w:rPr/>
        <w:t>using</w:t>
      </w:r>
      <w:r>
        <w:rPr>
          <w:spacing w:val="-5"/>
        </w:rPr>
        <w:t> </w:t>
      </w:r>
      <w:r>
        <w:rPr/>
        <w:t>large-scale</w:t>
      </w:r>
      <w:r>
        <w:rPr>
          <w:spacing w:val="-4"/>
        </w:rPr>
        <w:t> </w:t>
      </w:r>
      <w:r>
        <w:rPr/>
        <w:t>geographic</w:t>
      </w:r>
      <w:r>
        <w:rPr>
          <w:spacing w:val="-5"/>
        </w:rPr>
        <w:t> </w:t>
      </w:r>
      <w:r>
        <w:rPr/>
        <w:t>units</w:t>
      </w:r>
      <w:r>
        <w:rPr>
          <w:spacing w:val="-5"/>
        </w:rPr>
        <w:t> </w:t>
      </w:r>
      <w:r>
        <w:rPr/>
        <w:t>such</w:t>
      </w:r>
      <w:r>
        <w:rPr>
          <w:spacing w:val="-5"/>
        </w:rPr>
        <w:t> </w:t>
      </w:r>
      <w:r>
        <w:rPr/>
        <w:t>as</w:t>
      </w:r>
      <w:r>
        <w:rPr>
          <w:spacing w:val="-4"/>
        </w:rPr>
        <w:t> </w:t>
      </w:r>
      <w:r>
        <w:rPr/>
        <w:t>counties,</w:t>
      </w:r>
      <w:r>
        <w:rPr>
          <w:spacing w:val="-5"/>
        </w:rPr>
        <w:t> </w:t>
      </w:r>
      <w:r>
        <w:rPr/>
        <w:t>and</w:t>
      </w:r>
      <w:r>
        <w:rPr>
          <w:spacing w:val="-4"/>
        </w:rPr>
        <w:t> </w:t>
      </w:r>
      <w:r>
        <w:rPr/>
        <w:t>the</w:t>
      </w:r>
      <w:r>
        <w:rPr>
          <w:spacing w:val="-5"/>
        </w:rPr>
        <w:t> </w:t>
      </w:r>
      <w:r>
        <w:rPr/>
        <w:t>algorithms</w:t>
      </w:r>
      <w:r>
        <w:rPr>
          <w:spacing w:val="-4"/>
        </w:rPr>
        <w:t> </w:t>
      </w:r>
      <w:r>
        <w:rPr/>
        <w:t>proceed to aggregate neighboring counties, subject to some optimization criteria, into large-scale regions. Today, regionalization algorithms might be more aptly described as </w:t>
      </w:r>
      <w:r>
        <w:rPr>
          <w:rFonts w:ascii="Arial" w:hAnsi="Arial"/>
        </w:rPr>
        <w:t>‘</w:t>
      </w:r>
      <w:r>
        <w:rPr/>
        <w:t>spatially- constrained clustering algorithms</w:t>
      </w:r>
      <w:r>
        <w:rPr>
          <w:rFonts w:ascii="Arial" w:hAnsi="Arial"/>
        </w:rPr>
        <w:t>’ </w:t>
      </w:r>
      <w:r>
        <w:rPr/>
        <w:t>as their application enjoys continued and expanded use in neighborhood research that leverages much smaller-scale polygon data, such as census tracts, albeit with similarly sized study areas. In these newer contexts, then, the typical problem size for regionalization algorithms is increasing dramatically.</w:t>
      </w:r>
    </w:p>
    <w:p>
      <w:pPr>
        <w:pStyle w:val="BodyText"/>
        <w:spacing w:before="181"/>
      </w:pPr>
      <w:r>
        <w:rPr/>
        <mc:AlternateContent>
          <mc:Choice Requires="wps">
            <w:drawing>
              <wp:anchor distT="0" distB="0" distL="0" distR="0" allowOverlap="1" layoutInCell="1" locked="0" behindDoc="1" simplePos="0" relativeHeight="487592448">
                <wp:simplePos x="0" y="0"/>
                <wp:positionH relativeFrom="page">
                  <wp:posOffset>761758</wp:posOffset>
                </wp:positionH>
                <wp:positionV relativeFrom="paragraph">
                  <wp:posOffset>283154</wp:posOffset>
                </wp:positionV>
                <wp:extent cx="4740910" cy="182245"/>
                <wp:effectExtent l="0" t="0" r="0" b="0"/>
                <wp:wrapTopAndBottom/>
                <wp:docPr id="31" name="Group 31"/>
                <wp:cNvGraphicFramePr>
                  <a:graphicFrameLocks/>
                </wp:cNvGraphicFramePr>
                <a:graphic>
                  <a:graphicData uri="http://schemas.microsoft.com/office/word/2010/wordprocessingGroup">
                    <wpg:wgp>
                      <wpg:cNvPr id="31" name="Group 31"/>
                      <wpg:cNvGrpSpPr/>
                      <wpg:grpSpPr>
                        <a:xfrm>
                          <a:off x="0" y="0"/>
                          <a:ext cx="4740910" cy="182245"/>
                          <a:chExt cx="4740910" cy="182245"/>
                        </a:xfrm>
                      </wpg:grpSpPr>
                      <wps:wsp>
                        <wps:cNvPr id="32" name="Graphic 32"/>
                        <wps:cNvSpPr/>
                        <wps:spPr>
                          <a:xfrm>
                            <a:off x="0" y="0"/>
                            <a:ext cx="4740910" cy="13335"/>
                          </a:xfrm>
                          <a:custGeom>
                            <a:avLst/>
                            <a:gdLst/>
                            <a:ahLst/>
                            <a:cxnLst/>
                            <a:rect l="l" t="t" r="r" b="b"/>
                            <a:pathLst>
                              <a:path w="4740910" h="13335">
                                <a:moveTo>
                                  <a:pt x="0" y="12953"/>
                                </a:moveTo>
                                <a:lnTo>
                                  <a:pt x="0" y="0"/>
                                </a:lnTo>
                                <a:lnTo>
                                  <a:pt x="4740478" y="0"/>
                                </a:lnTo>
                                <a:lnTo>
                                  <a:pt x="4740478" y="12953"/>
                                </a:lnTo>
                                <a:lnTo>
                                  <a:pt x="0" y="12953"/>
                                </a:lnTo>
                                <a:close/>
                              </a:path>
                            </a:pathLst>
                          </a:custGeom>
                          <a:solidFill>
                            <a:srgbClr val="10137D"/>
                          </a:solidFill>
                        </wps:spPr>
                        <wps:bodyPr wrap="square" lIns="0" tIns="0" rIns="0" bIns="0" rtlCol="0">
                          <a:prstTxWarp prst="textNoShape">
                            <a:avLst/>
                          </a:prstTxWarp>
                          <a:noAutofit/>
                        </wps:bodyPr>
                      </wps:wsp>
                      <pic:pic>
                        <pic:nvPicPr>
                          <pic:cNvPr id="33" name="Image 33"/>
                          <pic:cNvPicPr/>
                        </pic:nvPicPr>
                        <pic:blipFill>
                          <a:blip r:embed="rId30" cstate="print"/>
                          <a:stretch>
                            <a:fillRect/>
                          </a:stretch>
                        </pic:blipFill>
                        <pic:spPr>
                          <a:xfrm>
                            <a:off x="943203" y="54724"/>
                            <a:ext cx="127000" cy="127000"/>
                          </a:xfrm>
                          <a:prstGeom prst="rect">
                            <a:avLst/>
                          </a:prstGeom>
                        </pic:spPr>
                      </pic:pic>
                      <wps:wsp>
                        <wps:cNvPr id="34" name="Textbox 34"/>
                        <wps:cNvSpPr txBox="1"/>
                        <wps:spPr>
                          <a:xfrm>
                            <a:off x="0" y="0"/>
                            <a:ext cx="4740910" cy="182245"/>
                          </a:xfrm>
                          <a:prstGeom prst="rect">
                            <a:avLst/>
                          </a:prstGeom>
                        </wps:spPr>
                        <wps:txbx>
                          <w:txbxContent>
                            <w:p>
                              <w:pPr>
                                <w:tabs>
                                  <w:tab w:pos="1729" w:val="left" w:leader="none"/>
                                </w:tabs>
                                <w:spacing w:before="87"/>
                                <w:ind w:left="0" w:right="0" w:firstLine="0"/>
                                <w:jc w:val="left"/>
                                <w:rPr>
                                  <w:rFonts w:ascii="Myriad Pro SemiCond"/>
                                  <w:sz w:val="16"/>
                                </w:rPr>
                              </w:pPr>
                              <w:bookmarkStart w:name="_bookmark3" w:id="6"/>
                              <w:bookmarkEnd w:id="6"/>
                              <w:r>
                                <w:rPr/>
                              </w:r>
                              <w:r>
                                <w:rPr>
                                  <w:rFonts w:ascii="Arial"/>
                                  <w:color w:val="10137D"/>
                                  <w:spacing w:val="-6"/>
                                  <w:sz w:val="16"/>
                                </w:rPr>
                                <w:t>CONTACT</w:t>
                              </w:r>
                              <w:r>
                                <w:rPr>
                                  <w:rFonts w:ascii="Arial"/>
                                  <w:color w:val="10137D"/>
                                  <w:spacing w:val="-3"/>
                                  <w:sz w:val="16"/>
                                </w:rPr>
                                <w:t> </w:t>
                              </w:r>
                              <w:r>
                                <w:rPr>
                                  <w:rFonts w:ascii="Myriad Pro SemiCond"/>
                                  <w:spacing w:val="-6"/>
                                  <w:sz w:val="16"/>
                                </w:rPr>
                                <w:t>Sergio</w:t>
                              </w:r>
                              <w:r>
                                <w:rPr>
                                  <w:rFonts w:ascii="Myriad Pro SemiCond"/>
                                  <w:spacing w:val="8"/>
                                  <w:sz w:val="16"/>
                                </w:rPr>
                                <w:t> </w:t>
                              </w:r>
                              <w:r>
                                <w:rPr>
                                  <w:rFonts w:ascii="Myriad Pro SemiCond"/>
                                  <w:spacing w:val="-6"/>
                                  <w:sz w:val="16"/>
                                </w:rPr>
                                <w:t>Rey</w:t>
                              </w:r>
                              <w:r>
                                <w:rPr>
                                  <w:rFonts w:ascii="Myriad Pro SemiCond"/>
                                  <w:sz w:val="16"/>
                                </w:rPr>
                                <w:tab/>
                              </w:r>
                              <w:hyperlink r:id="rId31">
                                <w:r>
                                  <w:rPr>
                                    <w:rFonts w:ascii="Myriad Pro SemiCond"/>
                                    <w:color w:val="00007F"/>
                                    <w:spacing w:val="-2"/>
                                    <w:sz w:val="16"/>
                                  </w:rPr>
                                  <w:t>sergio.rey@ucr.edu</w:t>
                                </w:r>
                              </w:hyperlink>
                            </w:p>
                          </w:txbxContent>
                        </wps:txbx>
                        <wps:bodyPr wrap="square" lIns="0" tIns="0" rIns="0" bIns="0" rtlCol="0">
                          <a:noAutofit/>
                        </wps:bodyPr>
                      </wps:wsp>
                    </wpg:wgp>
                  </a:graphicData>
                </a:graphic>
              </wp:anchor>
            </w:drawing>
          </mc:Choice>
          <mc:Fallback>
            <w:pict>
              <v:group style="position:absolute;margin-left:59.981003pt;margin-top:22.29561pt;width:373.3pt;height:14.35pt;mso-position-horizontal-relative:page;mso-position-vertical-relative:paragraph;z-index:-15724032;mso-wrap-distance-left:0;mso-wrap-distance-right:0" id="docshapegroup11" coordorigin="1200,446" coordsize="7466,287">
                <v:rect style="position:absolute;left:1199;top:445;width:7466;height:21" id="docshape12" filled="true" fillcolor="#10137d" stroked="false">
                  <v:fill type="solid"/>
                </v:rect>
                <v:shape style="position:absolute;left:2684;top:532;width:200;height:200" type="#_x0000_t75" id="docshape13" stroked="false">
                  <v:imagedata r:id="rId30" o:title=""/>
                </v:shape>
                <v:shape style="position:absolute;left:1199;top:445;width:7466;height:287" type="#_x0000_t202" id="docshape14" filled="false" stroked="false">
                  <v:textbox inset="0,0,0,0">
                    <w:txbxContent>
                      <w:p>
                        <w:pPr>
                          <w:tabs>
                            <w:tab w:pos="1729" w:val="left" w:leader="none"/>
                          </w:tabs>
                          <w:spacing w:before="87"/>
                          <w:ind w:left="0" w:right="0" w:firstLine="0"/>
                          <w:jc w:val="left"/>
                          <w:rPr>
                            <w:rFonts w:ascii="Myriad Pro SemiCond"/>
                            <w:sz w:val="16"/>
                          </w:rPr>
                        </w:pPr>
                        <w:bookmarkStart w:name="_bookmark3" w:id="7"/>
                        <w:bookmarkEnd w:id="7"/>
                        <w:r>
                          <w:rPr/>
                        </w:r>
                        <w:r>
                          <w:rPr>
                            <w:rFonts w:ascii="Arial"/>
                            <w:color w:val="10137D"/>
                            <w:spacing w:val="-6"/>
                            <w:sz w:val="16"/>
                          </w:rPr>
                          <w:t>CONTACT</w:t>
                        </w:r>
                        <w:r>
                          <w:rPr>
                            <w:rFonts w:ascii="Arial"/>
                            <w:color w:val="10137D"/>
                            <w:spacing w:val="-3"/>
                            <w:sz w:val="16"/>
                          </w:rPr>
                          <w:t> </w:t>
                        </w:r>
                        <w:r>
                          <w:rPr>
                            <w:rFonts w:ascii="Myriad Pro SemiCond"/>
                            <w:spacing w:val="-6"/>
                            <w:sz w:val="16"/>
                          </w:rPr>
                          <w:t>Sergio</w:t>
                        </w:r>
                        <w:r>
                          <w:rPr>
                            <w:rFonts w:ascii="Myriad Pro SemiCond"/>
                            <w:spacing w:val="8"/>
                            <w:sz w:val="16"/>
                          </w:rPr>
                          <w:t> </w:t>
                        </w:r>
                        <w:r>
                          <w:rPr>
                            <w:rFonts w:ascii="Myriad Pro SemiCond"/>
                            <w:spacing w:val="-6"/>
                            <w:sz w:val="16"/>
                          </w:rPr>
                          <w:t>Rey</w:t>
                        </w:r>
                        <w:r>
                          <w:rPr>
                            <w:rFonts w:ascii="Myriad Pro SemiCond"/>
                            <w:sz w:val="16"/>
                          </w:rPr>
                          <w:tab/>
                        </w:r>
                        <w:hyperlink r:id="rId31">
                          <w:r>
                            <w:rPr>
                              <w:rFonts w:ascii="Myriad Pro SemiCond"/>
                              <w:color w:val="00007F"/>
                              <w:spacing w:val="-2"/>
                              <w:sz w:val="16"/>
                            </w:rPr>
                            <w:t>sergio.rey@ucr.edu</w:t>
                          </w:r>
                        </w:hyperlink>
                      </w:p>
                    </w:txbxContent>
                  </v:textbox>
                  <w10:wrap type="none"/>
                </v:shape>
                <w10:wrap type="topAndBottom"/>
              </v:group>
            </w:pict>
          </mc:Fallback>
        </mc:AlternateContent>
      </w:r>
    </w:p>
    <w:p>
      <w:pPr>
        <w:spacing w:before="39"/>
        <w:ind w:left="119" w:right="0" w:firstLine="0"/>
        <w:jc w:val="left"/>
        <w:rPr>
          <w:rFonts w:ascii="Myriad Pro SemiCond" w:hAnsi="Myriad Pro SemiCond"/>
          <w:sz w:val="14"/>
        </w:rPr>
      </w:pPr>
      <w:r>
        <w:rPr>
          <w:rFonts w:ascii="Myriad Pro SemiCond" w:hAnsi="Myriad Pro SemiCond"/>
          <w:sz w:val="14"/>
        </w:rPr>
        <w:t>©</w:t>
      </w:r>
      <w:r>
        <w:rPr>
          <w:rFonts w:ascii="Myriad Pro SemiCond" w:hAnsi="Myriad Pro SemiCond"/>
          <w:spacing w:val="11"/>
          <w:sz w:val="14"/>
        </w:rPr>
        <w:t> </w:t>
      </w:r>
      <w:r>
        <w:rPr>
          <w:rFonts w:ascii="Myriad Pro SemiCond" w:hAnsi="Myriad Pro SemiCond"/>
          <w:sz w:val="14"/>
        </w:rPr>
        <w:t>2020</w:t>
      </w:r>
      <w:r>
        <w:rPr>
          <w:rFonts w:ascii="Myriad Pro SemiCond" w:hAnsi="Myriad Pro SemiCond"/>
          <w:spacing w:val="12"/>
          <w:sz w:val="14"/>
        </w:rPr>
        <w:t> </w:t>
      </w:r>
      <w:r>
        <w:rPr>
          <w:rFonts w:ascii="Myriad Pro SemiCond" w:hAnsi="Myriad Pro SemiCond"/>
          <w:sz w:val="14"/>
        </w:rPr>
        <w:t>Informa</w:t>
      </w:r>
      <w:r>
        <w:rPr>
          <w:rFonts w:ascii="Myriad Pro SemiCond" w:hAnsi="Myriad Pro SemiCond"/>
          <w:spacing w:val="11"/>
          <w:sz w:val="14"/>
        </w:rPr>
        <w:t> </w:t>
      </w:r>
      <w:r>
        <w:rPr>
          <w:rFonts w:ascii="Myriad Pro SemiCond" w:hAnsi="Myriad Pro SemiCond"/>
          <w:sz w:val="14"/>
        </w:rPr>
        <w:t>UK</w:t>
      </w:r>
      <w:r>
        <w:rPr>
          <w:rFonts w:ascii="Myriad Pro SemiCond" w:hAnsi="Myriad Pro SemiCond"/>
          <w:spacing w:val="11"/>
          <w:sz w:val="14"/>
        </w:rPr>
        <w:t> </w:t>
      </w:r>
      <w:r>
        <w:rPr>
          <w:rFonts w:ascii="Myriad Pro SemiCond" w:hAnsi="Myriad Pro SemiCond"/>
          <w:sz w:val="14"/>
        </w:rPr>
        <w:t>Limited,</w:t>
      </w:r>
      <w:r>
        <w:rPr>
          <w:rFonts w:ascii="Myriad Pro SemiCond" w:hAnsi="Myriad Pro SemiCond"/>
          <w:spacing w:val="12"/>
          <w:sz w:val="14"/>
        </w:rPr>
        <w:t> </w:t>
      </w:r>
      <w:r>
        <w:rPr>
          <w:rFonts w:ascii="Myriad Pro SemiCond" w:hAnsi="Myriad Pro SemiCond"/>
          <w:sz w:val="14"/>
        </w:rPr>
        <w:t>trading</w:t>
      </w:r>
      <w:r>
        <w:rPr>
          <w:rFonts w:ascii="Myriad Pro SemiCond" w:hAnsi="Myriad Pro SemiCond"/>
          <w:spacing w:val="12"/>
          <w:sz w:val="14"/>
        </w:rPr>
        <w:t> </w:t>
      </w:r>
      <w:r>
        <w:rPr>
          <w:rFonts w:ascii="Myriad Pro SemiCond" w:hAnsi="Myriad Pro SemiCond"/>
          <w:sz w:val="14"/>
        </w:rPr>
        <w:t>as</w:t>
      </w:r>
      <w:r>
        <w:rPr>
          <w:rFonts w:ascii="Myriad Pro SemiCond" w:hAnsi="Myriad Pro SemiCond"/>
          <w:spacing w:val="12"/>
          <w:sz w:val="14"/>
        </w:rPr>
        <w:t> </w:t>
      </w:r>
      <w:r>
        <w:rPr>
          <w:rFonts w:ascii="Myriad Pro SemiCond" w:hAnsi="Myriad Pro SemiCond"/>
          <w:sz w:val="14"/>
        </w:rPr>
        <w:t>Taylor</w:t>
      </w:r>
      <w:r>
        <w:rPr>
          <w:rFonts w:ascii="Myriad Pro SemiCond" w:hAnsi="Myriad Pro SemiCond"/>
          <w:spacing w:val="10"/>
          <w:sz w:val="14"/>
        </w:rPr>
        <w:t> </w:t>
      </w:r>
      <w:r>
        <w:rPr>
          <w:rFonts w:ascii="Myriad Pro SemiCond" w:hAnsi="Myriad Pro SemiCond"/>
          <w:sz w:val="14"/>
        </w:rPr>
        <w:t>&amp;</w:t>
      </w:r>
      <w:r>
        <w:rPr>
          <w:rFonts w:ascii="Myriad Pro SemiCond" w:hAnsi="Myriad Pro SemiCond"/>
          <w:spacing w:val="12"/>
          <w:sz w:val="14"/>
        </w:rPr>
        <w:t> </w:t>
      </w:r>
      <w:r>
        <w:rPr>
          <w:rFonts w:ascii="Myriad Pro SemiCond" w:hAnsi="Myriad Pro SemiCond"/>
          <w:sz w:val="14"/>
        </w:rPr>
        <w:t>Francis</w:t>
      </w:r>
      <w:r>
        <w:rPr>
          <w:rFonts w:ascii="Myriad Pro SemiCond" w:hAnsi="Myriad Pro SemiCond"/>
          <w:spacing w:val="10"/>
          <w:sz w:val="14"/>
        </w:rPr>
        <w:t> </w:t>
      </w:r>
      <w:r>
        <w:rPr>
          <w:rFonts w:ascii="Myriad Pro SemiCond" w:hAnsi="Myriad Pro SemiCond"/>
          <w:spacing w:val="-2"/>
          <w:sz w:val="14"/>
        </w:rPr>
        <w:t>Group</w:t>
      </w:r>
    </w:p>
    <w:p>
      <w:pPr>
        <w:spacing w:after="0"/>
        <w:jc w:val="left"/>
        <w:rPr>
          <w:rFonts w:ascii="Myriad Pro SemiCond" w:hAnsi="Myriad Pro SemiCond"/>
          <w:sz w:val="14"/>
        </w:rPr>
        <w:sectPr>
          <w:pgSz w:w="9870" w:h="14060"/>
          <w:pgMar w:header="0" w:footer="0" w:top="720" w:bottom="280" w:left="1080" w:right="1080"/>
        </w:sectPr>
      </w:pPr>
    </w:p>
    <w:p>
      <w:pPr>
        <w:pStyle w:val="BodyText"/>
        <w:spacing w:before="32"/>
        <w:rPr>
          <w:rFonts w:ascii="Myriad Pro SemiCond"/>
        </w:rPr>
      </w:pPr>
    </w:p>
    <w:p>
      <w:pPr>
        <w:pStyle w:val="BodyText"/>
        <w:spacing w:line="259" w:lineRule="auto"/>
        <w:ind w:left="119" w:right="118" w:firstLine="240"/>
        <w:jc w:val="both"/>
      </w:pPr>
      <w:r>
        <w:rPr/>
        <w:t>One important application of spatially constrained clustering is the identi</w:t>
      </w:r>
      <w:r>
        <w:rPr>
          <w:rFonts w:ascii="Arial" w:hAnsi="Arial"/>
        </w:rPr>
        <w:t>ﬁ</w:t>
      </w:r>
      <w:r>
        <w:rPr/>
        <w:t>cation </w:t>
      </w:r>
      <w:r>
        <w:rPr/>
        <w:t>of endogenous regions or neighborhoods where the total number, spatial con</w:t>
      </w:r>
      <w:r>
        <w:rPr>
          <w:rFonts w:ascii="Arial" w:hAnsi="Arial"/>
        </w:rPr>
        <w:t>ﬁ</w:t>
      </w:r>
      <w:r>
        <w:rPr/>
        <w:t>guration,</w:t>
      </w:r>
      <w:r>
        <w:rPr>
          <w:spacing w:val="40"/>
        </w:rPr>
        <w:t> </w:t>
      </w:r>
      <w:r>
        <w:rPr/>
        <w:t>and internal composition of neighborhoods are all unknown </w:t>
      </w:r>
      <w:r>
        <w:rPr>
          <w:i/>
        </w:rPr>
        <w:t>a priori</w:t>
      </w:r>
      <w:r>
        <w:rPr/>
        <w:t>. Here, the goal is to </w:t>
      </w:r>
      <w:r>
        <w:rPr>
          <w:rFonts w:ascii="Arial" w:hAnsi="Arial"/>
        </w:rPr>
        <w:t>ﬁ</w:t>
      </w:r>
      <w:r>
        <w:rPr/>
        <w:t>nd the maximum number of neighborhoods, whose homogenous internal characteris- tics demarcate it from others. While the de</w:t>
      </w:r>
      <w:r>
        <w:rPr>
          <w:rFonts w:ascii="Arial" w:hAnsi="Arial"/>
        </w:rPr>
        <w:t>ﬁ</w:t>
      </w:r>
      <w:r>
        <w:rPr/>
        <w:t>nition of neighborhood varies across dis- </w:t>
      </w:r>
      <w:bookmarkStart w:name="_bookmark5" w:id="8"/>
      <w:bookmarkEnd w:id="8"/>
      <w:r>
        <w:rPr/>
        <w:t>ciplines,</w:t>
      </w:r>
      <w:r>
        <w:rPr>
          <w:spacing w:val="-3"/>
        </w:rPr>
        <w:t> </w:t>
      </w:r>
      <w:r>
        <w:rPr/>
        <w:t>it</w:t>
      </w:r>
      <w:r>
        <w:rPr>
          <w:spacing w:val="-2"/>
        </w:rPr>
        <w:t> </w:t>
      </w:r>
      <w:r>
        <w:rPr/>
        <w:t>typically</w:t>
      </w:r>
      <w:r>
        <w:rPr>
          <w:spacing w:val="-3"/>
        </w:rPr>
        <w:t> </w:t>
      </w:r>
      <w:r>
        <w:rPr/>
        <w:t>refers</w:t>
      </w:r>
      <w:r>
        <w:rPr>
          <w:spacing w:val="-3"/>
        </w:rPr>
        <w:t> </w:t>
      </w:r>
      <w:r>
        <w:rPr/>
        <w:t>to</w:t>
      </w:r>
      <w:r>
        <w:rPr>
          <w:spacing w:val="-3"/>
        </w:rPr>
        <w:t> </w:t>
      </w:r>
      <w:r>
        <w:rPr>
          <w:rFonts w:ascii="Arial" w:hAnsi="Arial"/>
        </w:rPr>
        <w:t>‘</w:t>
      </w:r>
      <w:r>
        <w:rPr/>
        <w:t>a</w:t>
      </w:r>
      <w:r>
        <w:rPr>
          <w:spacing w:val="-4"/>
        </w:rPr>
        <w:t> </w:t>
      </w:r>
      <w:r>
        <w:rPr/>
        <w:t>contiguous</w:t>
      </w:r>
      <w:r>
        <w:rPr>
          <w:spacing w:val="-3"/>
        </w:rPr>
        <w:t> </w:t>
      </w:r>
      <w:r>
        <w:rPr/>
        <w:t>territory</w:t>
      </w:r>
      <w:r>
        <w:rPr>
          <w:spacing w:val="-3"/>
        </w:rPr>
        <w:t> </w:t>
      </w:r>
      <w:r>
        <w:rPr/>
        <w:t>de</w:t>
      </w:r>
      <w:r>
        <w:rPr>
          <w:rFonts w:ascii="Arial" w:hAnsi="Arial"/>
        </w:rPr>
        <w:t>ﬁ</w:t>
      </w:r>
      <w:r>
        <w:rPr/>
        <w:t>ned</w:t>
      </w:r>
      <w:r>
        <w:rPr>
          <w:spacing w:val="-3"/>
        </w:rPr>
        <w:t> </w:t>
      </w:r>
      <w:r>
        <w:rPr/>
        <w:t>by</w:t>
      </w:r>
      <w:r>
        <w:rPr>
          <w:spacing w:val="-3"/>
        </w:rPr>
        <w:t> </w:t>
      </w:r>
      <w:r>
        <w:rPr/>
        <w:t>a</w:t>
      </w:r>
      <w:r>
        <w:rPr>
          <w:spacing w:val="-3"/>
        </w:rPr>
        <w:t> </w:t>
      </w:r>
      <w:r>
        <w:rPr/>
        <w:t>bundle</w:t>
      </w:r>
      <w:r>
        <w:rPr>
          <w:spacing w:val="-3"/>
        </w:rPr>
        <w:t> </w:t>
      </w:r>
      <w:r>
        <w:rPr/>
        <w:t>of</w:t>
      </w:r>
      <w:r>
        <w:rPr>
          <w:spacing w:val="-3"/>
        </w:rPr>
        <w:t> </w:t>
      </w:r>
      <w:r>
        <w:rPr/>
        <w:t>social</w:t>
      </w:r>
      <w:r>
        <w:rPr>
          <w:spacing w:val="-4"/>
        </w:rPr>
        <w:t> </w:t>
      </w:r>
      <w:r>
        <w:rPr/>
        <w:t>attributes </w:t>
      </w:r>
      <w:bookmarkStart w:name="_bookmark4" w:id="9"/>
      <w:bookmarkEnd w:id="9"/>
      <w:r>
        <w:rPr/>
        <w:t>that</w:t>
      </w:r>
      <w:r>
        <w:rPr/>
        <w:t> distinguish it from surrounding areas</w:t>
      </w:r>
      <w:r>
        <w:rPr>
          <w:rFonts w:ascii="Arial" w:hAnsi="Arial"/>
        </w:rPr>
        <w:t>’ </w:t>
      </w:r>
      <w:r>
        <w:rPr/>
        <w:t>(Spielman and Logan </w:t>
      </w:r>
      <w:hyperlink w:history="true" w:anchor="_bookmark57">
        <w:r>
          <w:rPr>
            <w:color w:val="00007F"/>
          </w:rPr>
          <w:t>2013</w:t>
        </w:r>
      </w:hyperlink>
      <w:r>
        <w:rPr/>
        <w:t>), coinciding with the goal of regionalization approaches (Folch and Spielman </w:t>
      </w:r>
      <w:hyperlink w:history="true" w:anchor="_bookmark38">
        <w:r>
          <w:rPr>
            <w:color w:val="00007F"/>
          </w:rPr>
          <w:t>2014</w:t>
        </w:r>
      </w:hyperlink>
      <w:r>
        <w:rPr/>
        <w:t>). This work is becoming increasingly prevalent thanks to two widespread applications.</w:t>
      </w:r>
    </w:p>
    <w:p>
      <w:pPr>
        <w:pStyle w:val="BodyText"/>
        <w:spacing w:line="259" w:lineRule="auto" w:before="3"/>
        <w:ind w:left="120" w:right="117" w:firstLine="240"/>
        <w:jc w:val="both"/>
      </w:pPr>
      <w:r>
        <w:rPr/>
        <w:t>The</w:t>
      </w:r>
      <w:r>
        <w:rPr>
          <w:spacing w:val="-4"/>
        </w:rPr>
        <w:t> </w:t>
      </w:r>
      <w:r>
        <w:rPr>
          <w:rFonts w:ascii="Arial" w:hAnsi="Arial"/>
        </w:rPr>
        <w:t>ﬁ</w:t>
      </w:r>
      <w:r>
        <w:rPr/>
        <w:t>rst</w:t>
      </w:r>
      <w:r>
        <w:rPr>
          <w:spacing w:val="-4"/>
        </w:rPr>
        <w:t> </w:t>
      </w:r>
      <w:r>
        <w:rPr/>
        <w:t>applications</w:t>
      </w:r>
      <w:r>
        <w:rPr>
          <w:spacing w:val="-4"/>
        </w:rPr>
        <w:t> </w:t>
      </w:r>
      <w:r>
        <w:rPr/>
        <w:t>are</w:t>
      </w:r>
      <w:r>
        <w:rPr>
          <w:spacing w:val="-4"/>
        </w:rPr>
        <w:t> </w:t>
      </w:r>
      <w:r>
        <w:rPr/>
        <w:t>practical,</w:t>
      </w:r>
      <w:r>
        <w:rPr>
          <w:spacing w:val="-5"/>
        </w:rPr>
        <w:t> </w:t>
      </w:r>
      <w:r>
        <w:rPr/>
        <w:t>in</w:t>
      </w:r>
      <w:r>
        <w:rPr>
          <w:spacing w:val="-4"/>
        </w:rPr>
        <w:t> </w:t>
      </w:r>
      <w:r>
        <w:rPr/>
        <w:t>which</w:t>
      </w:r>
      <w:r>
        <w:rPr>
          <w:spacing w:val="-4"/>
        </w:rPr>
        <w:t> </w:t>
      </w:r>
      <w:r>
        <w:rPr/>
        <w:t>regionalization</w:t>
      </w:r>
      <w:r>
        <w:rPr>
          <w:spacing w:val="-3"/>
        </w:rPr>
        <w:t> </w:t>
      </w:r>
      <w:r>
        <w:rPr/>
        <w:t>is</w:t>
      </w:r>
      <w:r>
        <w:rPr>
          <w:spacing w:val="-4"/>
        </w:rPr>
        <w:t> </w:t>
      </w:r>
      <w:r>
        <w:rPr/>
        <w:t>leveraged</w:t>
      </w:r>
      <w:r>
        <w:rPr>
          <w:spacing w:val="-4"/>
        </w:rPr>
        <w:t> </w:t>
      </w:r>
      <w:r>
        <w:rPr/>
        <w:t>method</w:t>
      </w:r>
      <w:r>
        <w:rPr>
          <w:spacing w:val="-4"/>
        </w:rPr>
        <w:t> </w:t>
      </w:r>
      <w:r>
        <w:rPr/>
        <w:t>of</w:t>
      </w:r>
      <w:r>
        <w:rPr>
          <w:spacing w:val="-4"/>
        </w:rPr>
        <w:t> </w:t>
      </w:r>
      <w:r>
        <w:rPr/>
        <w:t>data processing used to develop new primitive spatial units that have better statistical relia- bility. The motivation, in this case, is that social surveys (e.g. the census) designed to represent small geographies are often drawn from small sample sizes, resulting in high error margins. A poignant example is provided by the U.S. Census American Community </w:t>
      </w:r>
      <w:bookmarkStart w:name="_bookmark6" w:id="10"/>
      <w:bookmarkEnd w:id="10"/>
      <w:r>
        <w:rPr/>
        <w:t>Survey</w:t>
      </w:r>
      <w:r>
        <w:rPr>
          <w:spacing w:val="-4"/>
        </w:rPr>
        <w:t> </w:t>
      </w:r>
      <w:r>
        <w:rPr/>
        <w:t>(ACS)</w:t>
      </w:r>
      <w:r>
        <w:rPr>
          <w:spacing w:val="-5"/>
        </w:rPr>
        <w:t> </w:t>
      </w:r>
      <w:r>
        <w:rPr/>
        <w:t>whose</w:t>
      </w:r>
      <w:r>
        <w:rPr>
          <w:spacing w:val="-5"/>
        </w:rPr>
        <w:t> </w:t>
      </w:r>
      <w:r>
        <w:rPr/>
        <w:t>error</w:t>
      </w:r>
      <w:r>
        <w:rPr>
          <w:spacing w:val="-4"/>
        </w:rPr>
        <w:t> </w:t>
      </w:r>
      <w:r>
        <w:rPr/>
        <w:t>margins</w:t>
      </w:r>
      <w:r>
        <w:rPr>
          <w:spacing w:val="-5"/>
        </w:rPr>
        <w:t> </w:t>
      </w:r>
      <w:r>
        <w:rPr/>
        <w:t>can</w:t>
      </w:r>
      <w:r>
        <w:rPr>
          <w:spacing w:val="-4"/>
        </w:rPr>
        <w:t> </w:t>
      </w:r>
      <w:r>
        <w:rPr/>
        <w:t>sometimes</w:t>
      </w:r>
      <w:r>
        <w:rPr>
          <w:spacing w:val="-5"/>
        </w:rPr>
        <w:t> </w:t>
      </w:r>
      <w:r>
        <w:rPr/>
        <w:t>exceed</w:t>
      </w:r>
      <w:r>
        <w:rPr>
          <w:spacing w:val="-5"/>
        </w:rPr>
        <w:t> </w:t>
      </w:r>
      <w:r>
        <w:rPr/>
        <w:t>the</w:t>
      </w:r>
      <w:r>
        <w:rPr>
          <w:spacing w:val="-5"/>
        </w:rPr>
        <w:t> </w:t>
      </w:r>
      <w:r>
        <w:rPr/>
        <w:t>point</w:t>
      </w:r>
      <w:r>
        <w:rPr>
          <w:spacing w:val="-5"/>
        </w:rPr>
        <w:t> </w:t>
      </w:r>
      <w:r>
        <w:rPr/>
        <w:t>estimate</w:t>
      </w:r>
      <w:r>
        <w:rPr>
          <w:spacing w:val="-5"/>
        </w:rPr>
        <w:t> </w:t>
      </w:r>
      <w:r>
        <w:rPr/>
        <w:t>for</w:t>
      </w:r>
      <w:r>
        <w:rPr>
          <w:spacing w:val="-5"/>
        </w:rPr>
        <w:t> </w:t>
      </w:r>
      <w:r>
        <w:rPr/>
        <w:t>tract-level geographies. To improve the reliability of these estimates, Spielman and Singleton (</w:t>
      </w:r>
      <w:hyperlink w:history="true" w:anchor="_bookmark58">
        <w:r>
          <w:rPr>
            <w:color w:val="00007F"/>
          </w:rPr>
          <w:t>2015</w:t>
        </w:r>
      </w:hyperlink>
      <w:r>
        <w:rPr/>
        <w:t>) have advocated the identi</w:t>
      </w:r>
      <w:r>
        <w:rPr>
          <w:rFonts w:ascii="Arial" w:hAnsi="Arial"/>
        </w:rPr>
        <w:t>ﬁ</w:t>
      </w:r>
      <w:r>
        <w:rPr/>
        <w:t>cation of </w:t>
      </w:r>
      <w:r>
        <w:rPr>
          <w:rFonts w:ascii="Arial" w:hAnsi="Arial"/>
        </w:rPr>
        <w:t>‘</w:t>
      </w:r>
      <w:r>
        <w:rPr/>
        <w:t>bespoke</w:t>
      </w:r>
      <w:r>
        <w:rPr>
          <w:rFonts w:ascii="Arial" w:hAnsi="Arial"/>
        </w:rPr>
        <w:t>’ </w:t>
      </w:r>
      <w:r>
        <w:rPr/>
        <w:t>neighborhoods through multivariate clustering, which allows similar units to be grouped together until their survey estimates reach</w:t>
      </w:r>
      <w:r>
        <w:rPr>
          <w:spacing w:val="-5"/>
        </w:rPr>
        <w:t> </w:t>
      </w:r>
      <w:r>
        <w:rPr/>
        <w:t>a</w:t>
      </w:r>
      <w:r>
        <w:rPr>
          <w:spacing w:val="-5"/>
        </w:rPr>
        <w:t> </w:t>
      </w:r>
      <w:r>
        <w:rPr/>
        <w:t>more</w:t>
      </w:r>
      <w:r>
        <w:rPr>
          <w:spacing w:val="-5"/>
        </w:rPr>
        <w:t> </w:t>
      </w:r>
      <w:r>
        <w:rPr/>
        <w:t>reliable</w:t>
      </w:r>
      <w:r>
        <w:rPr>
          <w:spacing w:val="-5"/>
        </w:rPr>
        <w:t> </w:t>
      </w:r>
      <w:r>
        <w:rPr/>
        <w:t>threshold.</w:t>
      </w:r>
      <w:r>
        <w:rPr>
          <w:spacing w:val="-6"/>
        </w:rPr>
        <w:t> </w:t>
      </w:r>
      <w:r>
        <w:rPr/>
        <w:t>Adopting</w:t>
      </w:r>
      <w:r>
        <w:rPr>
          <w:spacing w:val="-5"/>
        </w:rPr>
        <w:t> </w:t>
      </w:r>
      <w:r>
        <w:rPr/>
        <w:t>the</w:t>
      </w:r>
      <w:r>
        <w:rPr>
          <w:spacing w:val="-6"/>
        </w:rPr>
        <w:t> </w:t>
      </w:r>
      <w:r>
        <w:rPr/>
        <w:t>advice</w:t>
      </w:r>
      <w:r>
        <w:rPr>
          <w:spacing w:val="-5"/>
        </w:rPr>
        <w:t> </w:t>
      </w:r>
      <w:r>
        <w:rPr/>
        <w:t>of</w:t>
      </w:r>
      <w:r>
        <w:rPr>
          <w:spacing w:val="-5"/>
        </w:rPr>
        <w:t> </w:t>
      </w:r>
      <w:r>
        <w:rPr/>
        <w:t>Spielman</w:t>
      </w:r>
      <w:r>
        <w:rPr>
          <w:spacing w:val="-6"/>
        </w:rPr>
        <w:t> </w:t>
      </w:r>
      <w:r>
        <w:rPr/>
        <w:t>and</w:t>
      </w:r>
      <w:r>
        <w:rPr>
          <w:spacing w:val="-5"/>
        </w:rPr>
        <w:t> </w:t>
      </w:r>
      <w:r>
        <w:rPr/>
        <w:t>Singleton,</w:t>
      </w:r>
      <w:r>
        <w:rPr>
          <w:spacing w:val="-4"/>
        </w:rPr>
        <w:t> </w:t>
      </w:r>
      <w:r>
        <w:rPr/>
        <w:t>including a connectivity constraint, and determining the appropriate number of resulting regions endogenously ensures that appropriate primitive units get aggregated together and</w:t>
      </w:r>
      <w:r>
        <w:rPr>
          <w:spacing w:val="40"/>
        </w:rPr>
        <w:t> </w:t>
      </w:r>
      <w:r>
        <w:rPr/>
        <w:t>helps ensure an optimal solution.</w:t>
      </w:r>
    </w:p>
    <w:p>
      <w:pPr>
        <w:pStyle w:val="BodyText"/>
        <w:spacing w:line="259" w:lineRule="auto" w:before="4"/>
        <w:ind w:left="120" w:right="117" w:firstLine="240"/>
        <w:jc w:val="both"/>
      </w:pPr>
      <w:r>
        <w:rPr/>
        <w:t>The second application is topical, in which regionalization is used to identify </w:t>
      </w:r>
      <w:r>
        <w:rPr/>
        <w:t>unique </w:t>
      </w:r>
      <w:bookmarkStart w:name="_bookmark7" w:id="11"/>
      <w:bookmarkEnd w:id="11"/>
      <w:r>
        <w:rPr/>
        <w:t>and</w:t>
      </w:r>
      <w:r>
        <w:rPr/>
        <w:t> discrete social neighborhoods according to their demographic composition. This body</w:t>
      </w:r>
      <w:r>
        <w:rPr>
          <w:spacing w:val="-3"/>
        </w:rPr>
        <w:t> </w:t>
      </w:r>
      <w:r>
        <w:rPr/>
        <w:t>of</w:t>
      </w:r>
      <w:r>
        <w:rPr>
          <w:spacing w:val="-3"/>
        </w:rPr>
        <w:t> </w:t>
      </w:r>
      <w:r>
        <w:rPr/>
        <w:t>work</w:t>
      </w:r>
      <w:r>
        <w:rPr>
          <w:spacing w:val="-3"/>
        </w:rPr>
        <w:t> </w:t>
      </w:r>
      <w:r>
        <w:rPr/>
        <w:t>grows</w:t>
      </w:r>
      <w:r>
        <w:rPr>
          <w:spacing w:val="-4"/>
        </w:rPr>
        <w:t> </w:t>
      </w:r>
      <w:r>
        <w:rPr/>
        <w:t>from</w:t>
      </w:r>
      <w:r>
        <w:rPr>
          <w:spacing w:val="-3"/>
        </w:rPr>
        <w:t> </w:t>
      </w:r>
      <w:r>
        <w:rPr/>
        <w:t>the</w:t>
      </w:r>
      <w:r>
        <w:rPr>
          <w:spacing w:val="-4"/>
        </w:rPr>
        <w:t> </w:t>
      </w:r>
      <w:r>
        <w:rPr/>
        <w:t>tradition</w:t>
      </w:r>
      <w:r>
        <w:rPr>
          <w:spacing w:val="-3"/>
        </w:rPr>
        <w:t> </w:t>
      </w:r>
      <w:r>
        <w:rPr/>
        <w:t>of</w:t>
      </w:r>
      <w:r>
        <w:rPr>
          <w:spacing w:val="-3"/>
        </w:rPr>
        <w:t> </w:t>
      </w:r>
      <w:r>
        <w:rPr/>
        <w:t>geodemographic</w:t>
      </w:r>
      <w:r>
        <w:rPr>
          <w:spacing w:val="-2"/>
        </w:rPr>
        <w:t> </w:t>
      </w:r>
      <w:r>
        <w:rPr/>
        <w:t>analysis</w:t>
      </w:r>
      <w:r>
        <w:rPr>
          <w:spacing w:val="-4"/>
        </w:rPr>
        <w:t> </w:t>
      </w:r>
      <w:r>
        <w:rPr/>
        <w:t>(e.g.</w:t>
      </w:r>
      <w:r>
        <w:rPr>
          <w:spacing w:val="-3"/>
        </w:rPr>
        <w:t> </w:t>
      </w:r>
      <w:r>
        <w:rPr/>
        <w:t>Harris</w:t>
      </w:r>
      <w:r>
        <w:rPr>
          <w:spacing w:val="-3"/>
        </w:rPr>
        <w:t> </w:t>
      </w:r>
      <w:r>
        <w:rPr>
          <w:i/>
        </w:rPr>
        <w:t>et al</w:t>
      </w:r>
      <w:r>
        <w:rPr/>
        <w:t>.</w:t>
      </w:r>
      <w:r>
        <w:rPr>
          <w:spacing w:val="-3"/>
        </w:rPr>
        <w:t> </w:t>
      </w:r>
      <w:hyperlink w:history="true" w:anchor="_bookmark46">
        <w:r>
          <w:rPr>
            <w:color w:val="00007F"/>
          </w:rPr>
          <w:t>2005</w:t>
        </w:r>
      </w:hyperlink>
      <w:r>
        <w:rPr/>
        <w:t>), where multivariate clustering algorithms are applied to census data to form neighbor- hood cluster types. In classic geodemographics, the resulting neighborhood types are mapped, however, there is no guarantee that neighborhood types are spatially compact or contiguous. As a result, neighborhood types can be spatially fragmented, which runs counter to the substantive understanding of neighborhoods as organizational units for human</w:t>
      </w:r>
      <w:r>
        <w:rPr>
          <w:spacing w:val="-3"/>
        </w:rPr>
        <w:t> </w:t>
      </w:r>
      <w:r>
        <w:rPr/>
        <w:t>spatial</w:t>
      </w:r>
      <w:r>
        <w:rPr>
          <w:spacing w:val="-2"/>
        </w:rPr>
        <w:t> </w:t>
      </w:r>
      <w:r>
        <w:rPr/>
        <w:t>behavior.</w:t>
      </w:r>
      <w:r>
        <w:rPr>
          <w:spacing w:val="-2"/>
        </w:rPr>
        <w:t> </w:t>
      </w:r>
      <w:r>
        <w:rPr/>
        <w:t>For</w:t>
      </w:r>
      <w:r>
        <w:rPr>
          <w:spacing w:val="-3"/>
        </w:rPr>
        <w:t> </w:t>
      </w:r>
      <w:r>
        <w:rPr/>
        <w:t>this</w:t>
      </w:r>
      <w:r>
        <w:rPr>
          <w:spacing w:val="-3"/>
        </w:rPr>
        <w:t> </w:t>
      </w:r>
      <w:r>
        <w:rPr/>
        <w:t>reason,</w:t>
      </w:r>
      <w:r>
        <w:rPr>
          <w:spacing w:val="-2"/>
        </w:rPr>
        <w:t> </w:t>
      </w:r>
      <w:r>
        <w:rPr/>
        <w:t>recent</w:t>
      </w:r>
      <w:r>
        <w:rPr>
          <w:spacing w:val="-3"/>
        </w:rPr>
        <w:t> </w:t>
      </w:r>
      <w:r>
        <w:rPr/>
        <w:t>work</w:t>
      </w:r>
      <w:r>
        <w:rPr>
          <w:spacing w:val="-3"/>
        </w:rPr>
        <w:t> </w:t>
      </w:r>
      <w:r>
        <w:rPr/>
        <w:t>on</w:t>
      </w:r>
      <w:r>
        <w:rPr>
          <w:spacing w:val="-2"/>
        </w:rPr>
        <w:t> </w:t>
      </w:r>
      <w:r>
        <w:rPr/>
        <w:t>neighborhoods</w:t>
      </w:r>
      <w:r>
        <w:rPr>
          <w:spacing w:val="-3"/>
        </w:rPr>
        <w:t> </w:t>
      </w:r>
      <w:r>
        <w:rPr/>
        <w:t>has</w:t>
      </w:r>
      <w:r>
        <w:rPr>
          <w:spacing w:val="-2"/>
        </w:rPr>
        <w:t> </w:t>
      </w:r>
      <w:r>
        <w:rPr/>
        <w:t>sought</w:t>
      </w:r>
      <w:r>
        <w:rPr>
          <w:spacing w:val="-3"/>
        </w:rPr>
        <w:t> </w:t>
      </w:r>
      <w:r>
        <w:rPr/>
        <w:t>to</w:t>
      </w:r>
      <w:r>
        <w:rPr>
          <w:spacing w:val="-2"/>
        </w:rPr>
        <w:t> </w:t>
      </w:r>
      <w:r>
        <w:rPr/>
        <w:t>use </w:t>
      </w:r>
      <w:bookmarkStart w:name="_bookmark8" w:id="12"/>
      <w:bookmarkEnd w:id="12"/>
      <w:r>
        <w:rPr/>
        <w:t>spatially</w:t>
      </w:r>
      <w:r>
        <w:rPr/>
        <w:t>-constrained clustering to develop more realistic depictions of discrete neighbor- hoods. A prominent example is given by Rey </w:t>
      </w:r>
      <w:r>
        <w:rPr>
          <w:i/>
        </w:rPr>
        <w:t>et al</w:t>
      </w:r>
      <w:r>
        <w:rPr/>
        <w:t>. (</w:t>
      </w:r>
      <w:hyperlink w:history="true" w:anchor="_bookmark53">
        <w:r>
          <w:rPr>
            <w:color w:val="00007F"/>
          </w:rPr>
          <w:t>2011</w:t>
        </w:r>
      </w:hyperlink>
      <w:r>
        <w:rPr/>
        <w:t>) who use this approach to examine the dynamic footprint of social neighborhoods over time. However, one of the major di</w:t>
      </w:r>
      <w:r>
        <w:rPr>
          <w:rFonts w:ascii="Arial" w:hAnsi="Arial"/>
        </w:rPr>
        <w:t>ﬃ</w:t>
      </w:r>
      <w:r>
        <w:rPr/>
        <w:t>culties in applying regionalization methods to neighborhood delineation is</w:t>
      </w:r>
      <w:r>
        <w:rPr>
          <w:spacing w:val="40"/>
        </w:rPr>
        <w:t> </w:t>
      </w:r>
      <w:r>
        <w:rPr/>
        <w:t>their signi</w:t>
      </w:r>
      <w:r>
        <w:rPr>
          <w:rFonts w:ascii="Arial" w:hAnsi="Arial"/>
        </w:rPr>
        <w:t>ﬁ</w:t>
      </w:r>
      <w:r>
        <w:rPr/>
        <w:t>cant computational complexity (Spielman and Logan 2013).</w:t>
      </w:r>
    </w:p>
    <w:p>
      <w:pPr>
        <w:pStyle w:val="BodyText"/>
        <w:spacing w:line="259" w:lineRule="auto" w:before="4"/>
        <w:ind w:left="120" w:right="117" w:firstLine="240"/>
        <w:jc w:val="both"/>
      </w:pPr>
      <w:r>
        <w:rPr/>
        <w:t>In both of the above applications, data volumes, problem sizes, and the range </w:t>
      </w:r>
      <w:r>
        <w:rPr/>
        <w:t>of substantive questions to be asked are increasing at a rapid pace. While existing regiona- lization algorithms have been applied with success, the current approaches are also computationally expensive and require long run times for modestly sized problems. As such, there is a clear need for exploration and development of novel approaches to regionalization that are scalable, e</w:t>
      </w:r>
      <w:r>
        <w:rPr>
          <w:rFonts w:ascii="Arial" w:hAnsi="Arial"/>
        </w:rPr>
        <w:t>ﬃ</w:t>
      </w:r>
      <w:r>
        <w:rPr/>
        <w:t>cient, and able to ingest vast amounts of data in</w:t>
      </w:r>
      <w:r>
        <w:rPr>
          <w:spacing w:val="80"/>
        </w:rPr>
        <w:t> </w:t>
      </w:r>
      <w:bookmarkStart w:name="_bookmark9" w:id="13"/>
      <w:bookmarkEnd w:id="13"/>
      <w:r>
        <w:rPr/>
        <w:t>short</w:t>
      </w:r>
      <w:r>
        <w:rPr/>
        <w:t> cycles. In this paper, we present one such approach. We focus on one of the most widely</w:t>
      </w:r>
      <w:r>
        <w:rPr>
          <w:spacing w:val="20"/>
        </w:rPr>
        <w:t> </w:t>
      </w:r>
      <w:r>
        <w:rPr/>
        <w:t>used</w:t>
      </w:r>
      <w:r>
        <w:rPr>
          <w:spacing w:val="20"/>
        </w:rPr>
        <w:t> </w:t>
      </w:r>
      <w:r>
        <w:rPr/>
        <w:t>regionalization</w:t>
      </w:r>
      <w:r>
        <w:rPr>
          <w:spacing w:val="19"/>
        </w:rPr>
        <w:t> </w:t>
      </w:r>
      <w:r>
        <w:rPr/>
        <w:t>methods,</w:t>
      </w:r>
      <w:r>
        <w:rPr>
          <w:spacing w:val="19"/>
        </w:rPr>
        <w:t> </w:t>
      </w:r>
      <w:r>
        <w:rPr/>
        <w:t>max-p-regions</w:t>
      </w:r>
      <w:r>
        <w:rPr>
          <w:spacing w:val="20"/>
        </w:rPr>
        <w:t> </w:t>
      </w:r>
      <w:r>
        <w:rPr/>
        <w:t>(Duque</w:t>
      </w:r>
      <w:r>
        <w:rPr>
          <w:spacing w:val="20"/>
        </w:rPr>
        <w:t> </w:t>
      </w:r>
      <w:r>
        <w:rPr>
          <w:i/>
        </w:rPr>
        <w:t>et</w:t>
      </w:r>
      <w:r>
        <w:rPr>
          <w:i/>
          <w:spacing w:val="25"/>
        </w:rPr>
        <w:t> </w:t>
      </w:r>
      <w:r>
        <w:rPr>
          <w:i/>
        </w:rPr>
        <w:t>al</w:t>
      </w:r>
      <w:r>
        <w:rPr/>
        <w:t>.</w:t>
      </w:r>
      <w:r>
        <w:rPr>
          <w:spacing w:val="19"/>
        </w:rPr>
        <w:t> </w:t>
      </w:r>
      <w:hyperlink w:history="true" w:anchor="_bookmark32">
        <w:r>
          <w:rPr>
            <w:color w:val="00007F"/>
          </w:rPr>
          <w:t>2012</w:t>
        </w:r>
      </w:hyperlink>
      <w:r>
        <w:rPr/>
        <w:t>),</w:t>
      </w:r>
      <w:r>
        <w:rPr>
          <w:spacing w:val="20"/>
        </w:rPr>
        <w:t> </w:t>
      </w:r>
      <w:r>
        <w:rPr/>
        <w:t>and</w:t>
      </w:r>
      <w:r>
        <w:rPr>
          <w:spacing w:val="19"/>
        </w:rPr>
        <w:t> </w:t>
      </w:r>
      <w:r>
        <w:rPr/>
        <w:t>proposed a new e</w:t>
      </w:r>
      <w:r>
        <w:rPr>
          <w:rFonts w:ascii="Arial" w:hAnsi="Arial"/>
        </w:rPr>
        <w:t>ﬃ</w:t>
      </w:r>
      <w:r>
        <w:rPr/>
        <w:t>cient algorithm to address the computational challenges associated with sol- ving</w:t>
      </w:r>
      <w:r>
        <w:rPr>
          <w:spacing w:val="26"/>
        </w:rPr>
        <w:t> </w:t>
      </w:r>
      <w:r>
        <w:rPr/>
        <w:t>it.</w:t>
      </w:r>
      <w:r>
        <w:rPr>
          <w:spacing w:val="26"/>
        </w:rPr>
        <w:t> </w:t>
      </w:r>
      <w:r>
        <w:rPr/>
        <w:t>In</w:t>
      </w:r>
      <w:r>
        <w:rPr>
          <w:spacing w:val="26"/>
        </w:rPr>
        <w:t> </w:t>
      </w:r>
      <w:r>
        <w:rPr/>
        <w:t>the</w:t>
      </w:r>
      <w:r>
        <w:rPr>
          <w:spacing w:val="26"/>
        </w:rPr>
        <w:t> </w:t>
      </w:r>
      <w:r>
        <w:rPr/>
        <w:t>next</w:t>
      </w:r>
      <w:r>
        <w:rPr>
          <w:spacing w:val="26"/>
        </w:rPr>
        <w:t> </w:t>
      </w:r>
      <w:r>
        <w:rPr/>
        <w:t>section,</w:t>
      </w:r>
      <w:r>
        <w:rPr>
          <w:spacing w:val="26"/>
        </w:rPr>
        <w:t> </w:t>
      </w:r>
      <w:r>
        <w:rPr/>
        <w:t>we</w:t>
      </w:r>
      <w:r>
        <w:rPr>
          <w:spacing w:val="26"/>
        </w:rPr>
        <w:t> </w:t>
      </w:r>
      <w:r>
        <w:rPr/>
        <w:t>provide</w:t>
      </w:r>
      <w:r>
        <w:rPr>
          <w:spacing w:val="26"/>
        </w:rPr>
        <w:t> </w:t>
      </w:r>
      <w:r>
        <w:rPr/>
        <w:t>a</w:t>
      </w:r>
      <w:r>
        <w:rPr>
          <w:spacing w:val="26"/>
        </w:rPr>
        <w:t> </w:t>
      </w:r>
      <w:r>
        <w:rPr/>
        <w:t>review</w:t>
      </w:r>
      <w:r>
        <w:rPr>
          <w:spacing w:val="26"/>
        </w:rPr>
        <w:t> </w:t>
      </w:r>
      <w:r>
        <w:rPr/>
        <w:t>of</w:t>
      </w:r>
      <w:r>
        <w:rPr>
          <w:spacing w:val="27"/>
        </w:rPr>
        <w:t> </w:t>
      </w:r>
      <w:r>
        <w:rPr/>
        <w:t>existing</w:t>
      </w:r>
      <w:r>
        <w:rPr>
          <w:spacing w:val="26"/>
        </w:rPr>
        <w:t> </w:t>
      </w:r>
      <w:r>
        <w:rPr/>
        <w:t>regionalization</w:t>
      </w:r>
      <w:r>
        <w:rPr>
          <w:spacing w:val="25"/>
        </w:rPr>
        <w:t> </w:t>
      </w:r>
      <w:r>
        <w:rPr>
          <w:spacing w:val="-2"/>
        </w:rPr>
        <w:t>approaches</w:t>
      </w:r>
    </w:p>
    <w:p>
      <w:pPr>
        <w:spacing w:after="0" w:line="259" w:lineRule="auto"/>
        <w:jc w:val="both"/>
        <w:sectPr>
          <w:headerReference w:type="even" r:id="rId32"/>
          <w:headerReference w:type="default" r:id="rId33"/>
          <w:pgSz w:w="9870" w:h="14060"/>
          <w:pgMar w:header="500" w:footer="0" w:top="720" w:bottom="280" w:left="1080" w:right="1080"/>
          <w:pgNumType w:start="136"/>
        </w:sectPr>
      </w:pPr>
    </w:p>
    <w:p>
      <w:pPr>
        <w:pStyle w:val="BodyText"/>
        <w:spacing w:before="31"/>
      </w:pPr>
    </w:p>
    <w:p>
      <w:pPr>
        <w:pStyle w:val="BodyText"/>
        <w:spacing w:line="259" w:lineRule="auto"/>
        <w:ind w:left="119" w:right="118"/>
        <w:jc w:val="both"/>
      </w:pPr>
      <w:r>
        <w:rPr/>
        <w:t>with a particular focus on max-p-regions. Next, the new solution algorithm is </w:t>
      </w:r>
      <w:r>
        <w:rPr/>
        <w:t>presented. Finally, the proposed approach is applied to identifying neighborhoods in several simu- lated datasets and census datasets, highlighting the e</w:t>
      </w:r>
      <w:r>
        <w:rPr>
          <w:rFonts w:ascii="Arial" w:hAnsi="Arial"/>
        </w:rPr>
        <w:t>ﬀ</w:t>
      </w:r>
      <w:r>
        <w:rPr/>
        <w:t>ectiveness and e</w:t>
      </w:r>
      <w:r>
        <w:rPr>
          <w:rFonts w:ascii="Arial" w:hAnsi="Arial"/>
        </w:rPr>
        <w:t>ﬃ</w:t>
      </w:r>
      <w:r>
        <w:rPr/>
        <w:t>ciency of the new regionalization approach.</w:t>
      </w:r>
    </w:p>
    <w:p>
      <w:pPr>
        <w:pStyle w:val="BodyText"/>
        <w:spacing w:before="203"/>
      </w:pPr>
    </w:p>
    <w:p>
      <w:pPr>
        <w:pStyle w:val="Heading1"/>
      </w:pPr>
      <w:bookmarkStart w:name="Regionalization" w:id="14"/>
      <w:bookmarkEnd w:id="14"/>
      <w:r>
        <w:rPr/>
      </w:r>
      <w:r>
        <w:rPr>
          <w:color w:val="10137D"/>
          <w:spacing w:val="-2"/>
        </w:rPr>
        <w:t>Regionalization</w:t>
      </w:r>
    </w:p>
    <w:p>
      <w:pPr>
        <w:pStyle w:val="BodyText"/>
        <w:spacing w:line="259" w:lineRule="auto" w:before="152"/>
        <w:ind w:left="119" w:right="118"/>
        <w:jc w:val="both"/>
      </w:pPr>
      <w:r>
        <w:rPr>
          <w:spacing w:val="-2"/>
        </w:rPr>
        <w:t>The</w:t>
      </w:r>
      <w:r>
        <w:rPr>
          <w:spacing w:val="-8"/>
        </w:rPr>
        <w:t> </w:t>
      </w:r>
      <w:r>
        <w:rPr>
          <w:spacing w:val="-2"/>
        </w:rPr>
        <w:t>need</w:t>
      </w:r>
      <w:r>
        <w:rPr>
          <w:spacing w:val="-8"/>
        </w:rPr>
        <w:t> </w:t>
      </w:r>
      <w:r>
        <w:rPr>
          <w:spacing w:val="-2"/>
        </w:rPr>
        <w:t>to</w:t>
      </w:r>
      <w:r>
        <w:rPr>
          <w:spacing w:val="-8"/>
        </w:rPr>
        <w:t> </w:t>
      </w:r>
      <w:r>
        <w:rPr>
          <w:spacing w:val="-2"/>
        </w:rPr>
        <w:t>aggregate</w:t>
      </w:r>
      <w:r>
        <w:rPr>
          <w:spacing w:val="-8"/>
        </w:rPr>
        <w:t> </w:t>
      </w:r>
      <w:r>
        <w:rPr>
          <w:spacing w:val="-2"/>
        </w:rPr>
        <w:t>spatial</w:t>
      </w:r>
      <w:r>
        <w:rPr>
          <w:spacing w:val="-8"/>
        </w:rPr>
        <w:t> </w:t>
      </w:r>
      <w:r>
        <w:rPr>
          <w:spacing w:val="-2"/>
        </w:rPr>
        <w:t>units</w:t>
      </w:r>
      <w:r>
        <w:rPr>
          <w:spacing w:val="-8"/>
        </w:rPr>
        <w:t> </w:t>
      </w:r>
      <w:r>
        <w:rPr>
          <w:spacing w:val="-2"/>
        </w:rPr>
        <w:t>into</w:t>
      </w:r>
      <w:r>
        <w:rPr>
          <w:spacing w:val="-8"/>
        </w:rPr>
        <w:t> </w:t>
      </w:r>
      <w:r>
        <w:rPr>
          <w:spacing w:val="-2"/>
        </w:rPr>
        <w:t>a</w:t>
      </w:r>
      <w:r>
        <w:rPr>
          <w:spacing w:val="-8"/>
        </w:rPr>
        <w:t> </w:t>
      </w:r>
      <w:r>
        <w:rPr>
          <w:spacing w:val="-2"/>
        </w:rPr>
        <w:t>set</w:t>
      </w:r>
      <w:r>
        <w:rPr>
          <w:spacing w:val="-8"/>
        </w:rPr>
        <w:t> </w:t>
      </w:r>
      <w:r>
        <w:rPr>
          <w:spacing w:val="-2"/>
        </w:rPr>
        <w:t>of</w:t>
      </w:r>
      <w:r>
        <w:rPr>
          <w:spacing w:val="-8"/>
        </w:rPr>
        <w:t> </w:t>
      </w:r>
      <w:r>
        <w:rPr>
          <w:spacing w:val="-2"/>
        </w:rPr>
        <w:t>contiguous</w:t>
      </w:r>
      <w:r>
        <w:rPr>
          <w:spacing w:val="-8"/>
        </w:rPr>
        <w:t> </w:t>
      </w:r>
      <w:r>
        <w:rPr>
          <w:spacing w:val="-2"/>
        </w:rPr>
        <w:t>regions</w:t>
      </w:r>
      <w:r>
        <w:rPr>
          <w:spacing w:val="-8"/>
        </w:rPr>
        <w:t> </w:t>
      </w:r>
      <w:r>
        <w:rPr>
          <w:spacing w:val="-2"/>
        </w:rPr>
        <w:t>arises</w:t>
      </w:r>
      <w:r>
        <w:rPr>
          <w:spacing w:val="-8"/>
        </w:rPr>
        <w:t> </w:t>
      </w:r>
      <w:r>
        <w:rPr>
          <w:spacing w:val="-2"/>
        </w:rPr>
        <w:t>in</w:t>
      </w:r>
      <w:r>
        <w:rPr>
          <w:spacing w:val="-8"/>
        </w:rPr>
        <w:t> </w:t>
      </w:r>
      <w:r>
        <w:rPr>
          <w:spacing w:val="-2"/>
        </w:rPr>
        <w:t>many</w:t>
      </w:r>
      <w:r>
        <w:rPr>
          <w:spacing w:val="-8"/>
        </w:rPr>
        <w:t> </w:t>
      </w:r>
      <w:r>
        <w:rPr>
          <w:spacing w:val="-2"/>
        </w:rPr>
        <w:t>social</w:t>
      </w:r>
      <w:r>
        <w:rPr>
          <w:spacing w:val="-7"/>
        </w:rPr>
        <w:t> </w:t>
      </w:r>
      <w:r>
        <w:rPr>
          <w:spacing w:val="-2"/>
        </w:rPr>
        <w:t>and </w:t>
      </w:r>
      <w:r>
        <w:rPr>
          <w:spacing w:val="-4"/>
        </w:rPr>
        <w:t>environmental</w:t>
      </w:r>
      <w:r>
        <w:rPr>
          <w:spacing w:val="-6"/>
        </w:rPr>
        <w:t> </w:t>
      </w:r>
      <w:r>
        <w:rPr>
          <w:spacing w:val="-4"/>
        </w:rPr>
        <w:t>contexts,</w:t>
      </w:r>
      <w:r>
        <w:rPr>
          <w:spacing w:val="-6"/>
        </w:rPr>
        <w:t> </w:t>
      </w:r>
      <w:r>
        <w:rPr>
          <w:spacing w:val="-4"/>
        </w:rPr>
        <w:t>such</w:t>
      </w:r>
      <w:r>
        <w:rPr>
          <w:spacing w:val="-6"/>
        </w:rPr>
        <w:t> </w:t>
      </w:r>
      <w:r>
        <w:rPr>
          <w:spacing w:val="-4"/>
        </w:rPr>
        <w:t>as</w:t>
      </w:r>
      <w:r>
        <w:rPr>
          <w:spacing w:val="-5"/>
        </w:rPr>
        <w:t> </w:t>
      </w:r>
      <w:r>
        <w:rPr>
          <w:spacing w:val="-4"/>
        </w:rPr>
        <w:t>political</w:t>
      </w:r>
      <w:r>
        <w:rPr>
          <w:spacing w:val="-5"/>
        </w:rPr>
        <w:t> </w:t>
      </w:r>
      <w:r>
        <w:rPr>
          <w:spacing w:val="-4"/>
        </w:rPr>
        <w:t>districting,</w:t>
      </w:r>
      <w:r>
        <w:rPr>
          <w:spacing w:val="-5"/>
        </w:rPr>
        <w:t> </w:t>
      </w:r>
      <w:r>
        <w:rPr>
          <w:spacing w:val="-4"/>
        </w:rPr>
        <w:t>school</w:t>
      </w:r>
      <w:r>
        <w:rPr>
          <w:spacing w:val="-6"/>
        </w:rPr>
        <w:t> </w:t>
      </w:r>
      <w:r>
        <w:rPr>
          <w:spacing w:val="-4"/>
        </w:rPr>
        <w:t>districting,</w:t>
      </w:r>
      <w:r>
        <w:rPr>
          <w:spacing w:val="-5"/>
        </w:rPr>
        <w:t> </w:t>
      </w:r>
      <w:r>
        <w:rPr>
          <w:spacing w:val="-4"/>
        </w:rPr>
        <w:t>police</w:t>
      </w:r>
      <w:r>
        <w:rPr>
          <w:spacing w:val="-5"/>
        </w:rPr>
        <w:t> </w:t>
      </w:r>
      <w:r>
        <w:rPr>
          <w:spacing w:val="-4"/>
        </w:rPr>
        <w:t>patrol</w:t>
      </w:r>
      <w:r>
        <w:rPr>
          <w:spacing w:val="-5"/>
        </w:rPr>
        <w:t> </w:t>
      </w:r>
      <w:r>
        <w:rPr>
          <w:spacing w:val="-4"/>
        </w:rPr>
        <w:t>districting,</w:t>
      </w:r>
      <w:r>
        <w:rPr/>
        <w:t> </w:t>
      </w:r>
      <w:r>
        <w:rPr>
          <w:spacing w:val="-4"/>
        </w:rPr>
        <w:t>habitat delineation, and various zone aggregations for modeling purposes. Many regionaliza-</w:t>
      </w:r>
      <w:r>
        <w:rPr/>
        <w:t> tion</w:t>
      </w:r>
      <w:r>
        <w:rPr>
          <w:spacing w:val="-7"/>
        </w:rPr>
        <w:t> </w:t>
      </w:r>
      <w:r>
        <w:rPr/>
        <w:t>algorithms</w:t>
      </w:r>
      <w:r>
        <w:rPr>
          <w:spacing w:val="-7"/>
        </w:rPr>
        <w:t> </w:t>
      </w:r>
      <w:r>
        <w:rPr/>
        <w:t>have</w:t>
      </w:r>
      <w:r>
        <w:rPr>
          <w:spacing w:val="-7"/>
        </w:rPr>
        <w:t> </w:t>
      </w:r>
      <w:r>
        <w:rPr/>
        <w:t>been</w:t>
      </w:r>
      <w:r>
        <w:rPr>
          <w:spacing w:val="-7"/>
        </w:rPr>
        <w:t> </w:t>
      </w:r>
      <w:r>
        <w:rPr/>
        <w:t>developed</w:t>
      </w:r>
      <w:r>
        <w:rPr>
          <w:spacing w:val="-7"/>
        </w:rPr>
        <w:t> </w:t>
      </w:r>
      <w:r>
        <w:rPr/>
        <w:t>to</w:t>
      </w:r>
      <w:r>
        <w:rPr>
          <w:spacing w:val="-7"/>
        </w:rPr>
        <w:t> </w:t>
      </w:r>
      <w:r>
        <w:rPr/>
        <w:t>ful</w:t>
      </w:r>
      <w:r>
        <w:rPr>
          <w:rFonts w:ascii="Arial" w:hAnsi="Arial"/>
        </w:rPr>
        <w:t>ﬁ</w:t>
      </w:r>
      <w:r>
        <w:rPr/>
        <w:t>ll</w:t>
      </w:r>
      <w:r>
        <w:rPr>
          <w:spacing w:val="-7"/>
        </w:rPr>
        <w:t> </w:t>
      </w:r>
      <w:r>
        <w:rPr/>
        <w:t>such</w:t>
      </w:r>
      <w:r>
        <w:rPr>
          <w:spacing w:val="-7"/>
        </w:rPr>
        <w:t> </w:t>
      </w:r>
      <w:r>
        <w:rPr/>
        <w:t>needs.</w:t>
      </w:r>
      <w:r>
        <w:rPr>
          <w:spacing w:val="-7"/>
        </w:rPr>
        <w:t> </w:t>
      </w:r>
      <w:r>
        <w:rPr/>
        <w:t>For</w:t>
      </w:r>
      <w:r>
        <w:rPr>
          <w:spacing w:val="-7"/>
        </w:rPr>
        <w:t> </w:t>
      </w:r>
      <w:r>
        <w:rPr/>
        <w:t>instance,</w:t>
      </w:r>
      <w:r>
        <w:rPr>
          <w:spacing w:val="-7"/>
        </w:rPr>
        <w:t> </w:t>
      </w:r>
      <w:r>
        <w:rPr/>
        <w:t>Duque</w:t>
      </w:r>
      <w:r>
        <w:rPr>
          <w:spacing w:val="-7"/>
        </w:rPr>
        <w:t> </w:t>
      </w:r>
      <w:r>
        <w:rPr>
          <w:i/>
        </w:rPr>
        <w:t>et</w:t>
      </w:r>
      <w:r>
        <w:rPr>
          <w:i/>
          <w:spacing w:val="-1"/>
        </w:rPr>
        <w:t> </w:t>
      </w:r>
      <w:r>
        <w:rPr>
          <w:i/>
        </w:rPr>
        <w:t>al</w:t>
      </w:r>
      <w:r>
        <w:rPr/>
        <w:t>.</w:t>
      </w:r>
      <w:r>
        <w:rPr>
          <w:spacing w:val="-7"/>
        </w:rPr>
        <w:t> </w:t>
      </w:r>
      <w:r>
        <w:rPr/>
        <w:t>(</w:t>
      </w:r>
      <w:hyperlink w:history="true" w:anchor="_bookmark34">
        <w:r>
          <w:rPr>
            <w:color w:val="00007F"/>
          </w:rPr>
          <w:t>2011</w:t>
        </w:r>
      </w:hyperlink>
      <w:r>
        <w:rPr/>
        <w:t>) </w:t>
      </w:r>
      <w:bookmarkStart w:name="_bookmark11" w:id="15"/>
      <w:bookmarkEnd w:id="15"/>
      <w:r>
        <w:rPr/>
        <w:t>formula</w:t>
      </w:r>
      <w:r>
        <w:rPr/>
        <w:t>ted</w:t>
      </w:r>
      <w:r>
        <w:rPr>
          <w:spacing w:val="-13"/>
        </w:rPr>
        <w:t> </w:t>
      </w:r>
      <w:r>
        <w:rPr/>
        <w:t>a</w:t>
      </w:r>
      <w:r>
        <w:rPr>
          <w:spacing w:val="-11"/>
        </w:rPr>
        <w:t> </w:t>
      </w:r>
      <w:r>
        <w:rPr/>
        <w:t>typical</w:t>
      </w:r>
      <w:r>
        <w:rPr>
          <w:spacing w:val="-10"/>
        </w:rPr>
        <w:t> </w:t>
      </w:r>
      <w:r>
        <w:rPr/>
        <w:t>regionalization</w:t>
      </w:r>
      <w:r>
        <w:rPr>
          <w:spacing w:val="-11"/>
        </w:rPr>
        <w:t> </w:t>
      </w:r>
      <w:r>
        <w:rPr/>
        <w:t>problem</w:t>
      </w:r>
      <w:r>
        <w:rPr>
          <w:spacing w:val="-10"/>
        </w:rPr>
        <w:t> </w:t>
      </w:r>
      <w:r>
        <w:rPr/>
        <w:t>as</w:t>
      </w:r>
      <w:r>
        <w:rPr>
          <w:spacing w:val="-11"/>
        </w:rPr>
        <w:t> </w:t>
      </w:r>
      <w:r>
        <w:rPr/>
        <w:t>a</w:t>
      </w:r>
      <w:r>
        <w:rPr>
          <w:spacing w:val="-11"/>
        </w:rPr>
        <w:t> </w:t>
      </w:r>
      <w:r>
        <w:rPr/>
        <w:t>mixed-integer</w:t>
      </w:r>
      <w:r>
        <w:rPr>
          <w:spacing w:val="-10"/>
        </w:rPr>
        <w:t> </w:t>
      </w:r>
      <w:r>
        <w:rPr/>
        <w:t>programming</w:t>
      </w:r>
      <w:r>
        <w:rPr>
          <w:spacing w:val="-11"/>
        </w:rPr>
        <w:t> </w:t>
      </w:r>
      <w:r>
        <w:rPr/>
        <w:t>(MIP)</w:t>
      </w:r>
      <w:r>
        <w:rPr>
          <w:spacing w:val="-10"/>
        </w:rPr>
        <w:t> </w:t>
      </w:r>
      <w:r>
        <w:rPr/>
        <w:t>model </w:t>
      </w:r>
      <w:bookmarkStart w:name="_bookmark10" w:id="16"/>
      <w:bookmarkEnd w:id="16"/>
      <w:r>
        <w:rPr>
          <w:spacing w:val="-2"/>
        </w:rPr>
        <w:t>t</w:t>
      </w:r>
      <w:r>
        <w:rPr>
          <w:spacing w:val="-2"/>
        </w:rPr>
        <w:t>hat</w:t>
      </w:r>
      <w:r>
        <w:rPr>
          <w:spacing w:val="-8"/>
        </w:rPr>
        <w:t> </w:t>
      </w:r>
      <w:r>
        <w:rPr>
          <w:spacing w:val="-2"/>
        </w:rPr>
        <w:t>can</w:t>
      </w:r>
      <w:r>
        <w:rPr>
          <w:spacing w:val="-8"/>
        </w:rPr>
        <w:t> </w:t>
      </w:r>
      <w:r>
        <w:rPr>
          <w:spacing w:val="-2"/>
        </w:rPr>
        <w:t>be</w:t>
      </w:r>
      <w:r>
        <w:rPr>
          <w:spacing w:val="-8"/>
        </w:rPr>
        <w:t> </w:t>
      </w:r>
      <w:r>
        <w:rPr>
          <w:spacing w:val="-2"/>
        </w:rPr>
        <w:t>solved</w:t>
      </w:r>
      <w:r>
        <w:rPr>
          <w:spacing w:val="-8"/>
        </w:rPr>
        <w:t> </w:t>
      </w:r>
      <w:r>
        <w:rPr>
          <w:spacing w:val="-2"/>
        </w:rPr>
        <w:t>using</w:t>
      </w:r>
      <w:r>
        <w:rPr>
          <w:spacing w:val="-8"/>
        </w:rPr>
        <w:t> </w:t>
      </w:r>
      <w:r>
        <w:rPr>
          <w:spacing w:val="-2"/>
        </w:rPr>
        <w:t>general</w:t>
      </w:r>
      <w:r>
        <w:rPr>
          <w:spacing w:val="-8"/>
        </w:rPr>
        <w:t> </w:t>
      </w:r>
      <w:r>
        <w:rPr>
          <w:spacing w:val="-2"/>
        </w:rPr>
        <w:t>MIP</w:t>
      </w:r>
      <w:r>
        <w:rPr>
          <w:spacing w:val="-7"/>
        </w:rPr>
        <w:t> </w:t>
      </w:r>
      <w:r>
        <w:rPr>
          <w:spacing w:val="-2"/>
        </w:rPr>
        <w:t>solver,</w:t>
      </w:r>
      <w:r>
        <w:rPr>
          <w:spacing w:val="-8"/>
        </w:rPr>
        <w:t> </w:t>
      </w:r>
      <w:r>
        <w:rPr>
          <w:spacing w:val="-2"/>
        </w:rPr>
        <w:t>like</w:t>
      </w:r>
      <w:r>
        <w:rPr>
          <w:spacing w:val="-8"/>
        </w:rPr>
        <w:t> </w:t>
      </w:r>
      <w:r>
        <w:rPr>
          <w:spacing w:val="-2"/>
        </w:rPr>
        <w:t>GUROBI</w:t>
      </w:r>
      <w:r>
        <w:rPr>
          <w:spacing w:val="-8"/>
        </w:rPr>
        <w:t> </w:t>
      </w:r>
      <w:r>
        <w:rPr>
          <w:spacing w:val="-2"/>
        </w:rPr>
        <w:t>(Gurobi</w:t>
      </w:r>
      <w:r>
        <w:rPr>
          <w:spacing w:val="-8"/>
        </w:rPr>
        <w:t> </w:t>
      </w:r>
      <w:r>
        <w:rPr>
          <w:spacing w:val="-2"/>
        </w:rPr>
        <w:t>Optimization</w:t>
      </w:r>
      <w:r>
        <w:rPr>
          <w:spacing w:val="-7"/>
        </w:rPr>
        <w:t> </w:t>
      </w:r>
      <w:hyperlink w:history="true" w:anchor="_bookmark45">
        <w:r>
          <w:rPr>
            <w:color w:val="00007F"/>
            <w:spacing w:val="-2"/>
          </w:rPr>
          <w:t>2019</w:t>
        </w:r>
      </w:hyperlink>
      <w:r>
        <w:rPr>
          <w:spacing w:val="-2"/>
        </w:rPr>
        <w:t>)</w:t>
      </w:r>
      <w:r>
        <w:rPr>
          <w:spacing w:val="-8"/>
        </w:rPr>
        <w:t> </w:t>
      </w:r>
      <w:r>
        <w:rPr>
          <w:spacing w:val="-2"/>
        </w:rPr>
        <w:t>or</w:t>
      </w:r>
      <w:r>
        <w:rPr>
          <w:spacing w:val="-8"/>
        </w:rPr>
        <w:t> </w:t>
      </w:r>
      <w:r>
        <w:rPr>
          <w:spacing w:val="-2"/>
        </w:rPr>
        <w:t>GLPK </w:t>
      </w:r>
      <w:r>
        <w:rPr/>
        <w:t>(GNU</w:t>
      </w:r>
      <w:r>
        <w:rPr>
          <w:spacing w:val="-11"/>
        </w:rPr>
        <w:t> </w:t>
      </w:r>
      <w:r>
        <w:rPr/>
        <w:t>Linear</w:t>
      </w:r>
      <w:r>
        <w:rPr>
          <w:spacing w:val="-11"/>
        </w:rPr>
        <w:t> </w:t>
      </w:r>
      <w:r>
        <w:rPr/>
        <w:t>Programming</w:t>
      </w:r>
      <w:r>
        <w:rPr>
          <w:spacing w:val="-10"/>
        </w:rPr>
        <w:t> </w:t>
      </w:r>
      <w:r>
        <w:rPr/>
        <w:t>Kit</w:t>
      </w:r>
      <w:r>
        <w:rPr>
          <w:spacing w:val="-11"/>
        </w:rPr>
        <w:t> </w:t>
      </w:r>
      <w:hyperlink w:history="true" w:anchor="_bookmark41">
        <w:r>
          <w:rPr>
            <w:color w:val="00007F"/>
          </w:rPr>
          <w:t>2012</w:t>
        </w:r>
      </w:hyperlink>
      <w:r>
        <w:rPr/>
        <w:t>).</w:t>
      </w:r>
      <w:r>
        <w:rPr>
          <w:spacing w:val="-10"/>
        </w:rPr>
        <w:t> </w:t>
      </w:r>
      <w:r>
        <w:rPr/>
        <w:t>Guo</w:t>
      </w:r>
      <w:r>
        <w:rPr>
          <w:spacing w:val="-11"/>
        </w:rPr>
        <w:t> </w:t>
      </w:r>
      <w:r>
        <w:rPr/>
        <w:t>(</w:t>
      </w:r>
      <w:hyperlink w:history="true" w:anchor="_bookmark43">
        <w:r>
          <w:rPr>
            <w:color w:val="00007F"/>
          </w:rPr>
          <w:t>2008</w:t>
        </w:r>
      </w:hyperlink>
      <w:r>
        <w:rPr/>
        <w:t>)</w:t>
      </w:r>
      <w:r>
        <w:rPr>
          <w:spacing w:val="-11"/>
        </w:rPr>
        <w:t> </w:t>
      </w:r>
      <w:r>
        <w:rPr/>
        <w:t>integrated</w:t>
      </w:r>
      <w:r>
        <w:rPr>
          <w:spacing w:val="-10"/>
        </w:rPr>
        <w:t> </w:t>
      </w:r>
      <w:r>
        <w:rPr/>
        <w:t>contiguity</w:t>
      </w:r>
      <w:r>
        <w:rPr>
          <w:spacing w:val="-11"/>
        </w:rPr>
        <w:t> </w:t>
      </w:r>
      <w:r>
        <w:rPr/>
        <w:t>constraints</w:t>
      </w:r>
      <w:r>
        <w:rPr>
          <w:spacing w:val="-10"/>
        </w:rPr>
        <w:t> </w:t>
      </w:r>
      <w:r>
        <w:rPr/>
        <w:t>into</w:t>
      </w:r>
      <w:r>
        <w:rPr>
          <w:spacing w:val="-11"/>
        </w:rPr>
        <w:t> </w:t>
      </w:r>
      <w:r>
        <w:rPr/>
        <w:t>hier- </w:t>
      </w:r>
      <w:r>
        <w:rPr>
          <w:spacing w:val="-4"/>
        </w:rPr>
        <w:t>archical clustering and developed the regionalization algorithm with dynamically constrained</w:t>
      </w:r>
      <w:r>
        <w:rPr/>
        <w:t> agglomerative clustering and partitioning (REDCAP). Li </w:t>
      </w:r>
      <w:r>
        <w:rPr>
          <w:i/>
        </w:rPr>
        <w:t>et al</w:t>
      </w:r>
      <w:r>
        <w:rPr/>
        <w:t>. (</w:t>
      </w:r>
      <w:hyperlink w:history="true" w:anchor="_bookmark49">
        <w:r>
          <w:rPr>
            <w:color w:val="00007F"/>
          </w:rPr>
          <w:t>2014</w:t>
        </w:r>
      </w:hyperlink>
      <w:r>
        <w:rPr/>
        <w:t>) developed a heuristic </w:t>
      </w:r>
      <w:r>
        <w:rPr>
          <w:spacing w:val="-2"/>
        </w:rPr>
        <w:t>method,</w:t>
      </w:r>
      <w:r>
        <w:rPr>
          <w:spacing w:val="-4"/>
        </w:rPr>
        <w:t> </w:t>
      </w:r>
      <w:r>
        <w:rPr>
          <w:spacing w:val="-2"/>
        </w:rPr>
        <w:t>memory-based</w:t>
      </w:r>
      <w:r>
        <w:rPr>
          <w:spacing w:val="-4"/>
        </w:rPr>
        <w:t> </w:t>
      </w:r>
      <w:r>
        <w:rPr>
          <w:spacing w:val="-2"/>
        </w:rPr>
        <w:t>randomized</w:t>
      </w:r>
      <w:r>
        <w:rPr>
          <w:spacing w:val="-5"/>
        </w:rPr>
        <w:t> </w:t>
      </w:r>
      <w:r>
        <w:rPr>
          <w:spacing w:val="-2"/>
        </w:rPr>
        <w:t>greedy</w:t>
      </w:r>
      <w:r>
        <w:rPr>
          <w:spacing w:val="-4"/>
        </w:rPr>
        <w:t> </w:t>
      </w:r>
      <w:r>
        <w:rPr>
          <w:spacing w:val="-2"/>
        </w:rPr>
        <w:t>and</w:t>
      </w:r>
      <w:r>
        <w:rPr>
          <w:spacing w:val="-5"/>
        </w:rPr>
        <w:t> </w:t>
      </w:r>
      <w:r>
        <w:rPr>
          <w:spacing w:val="-2"/>
        </w:rPr>
        <w:t>edge</w:t>
      </w:r>
      <w:r>
        <w:rPr>
          <w:spacing w:val="-4"/>
        </w:rPr>
        <w:t> </w:t>
      </w:r>
      <w:r>
        <w:rPr>
          <w:spacing w:val="-2"/>
        </w:rPr>
        <w:t>reassignment</w:t>
      </w:r>
      <w:r>
        <w:rPr>
          <w:spacing w:val="-4"/>
        </w:rPr>
        <w:t> </w:t>
      </w:r>
      <w:r>
        <w:rPr>
          <w:spacing w:val="-2"/>
        </w:rPr>
        <w:t>(MERGE),</w:t>
      </w:r>
      <w:r>
        <w:rPr>
          <w:spacing w:val="-5"/>
        </w:rPr>
        <w:t> </w:t>
      </w:r>
      <w:r>
        <w:rPr>
          <w:spacing w:val="-2"/>
        </w:rPr>
        <w:t>to</w:t>
      </w:r>
      <w:r>
        <w:rPr>
          <w:spacing w:val="-4"/>
        </w:rPr>
        <w:t> </w:t>
      </w:r>
      <w:r>
        <w:rPr>
          <w:spacing w:val="-2"/>
        </w:rPr>
        <w:t>aggregate </w:t>
      </w:r>
      <w:r>
        <w:rPr/>
        <w:t>spatial units into p compact and contiguous regions. A detailed review on regionalization algorithms can be found in Duque </w:t>
      </w:r>
      <w:r>
        <w:rPr>
          <w:i/>
        </w:rPr>
        <w:t>et al</w:t>
      </w:r>
      <w:r>
        <w:rPr/>
        <w:t>. (</w:t>
      </w:r>
      <w:hyperlink w:history="true" w:anchor="_bookmark35">
        <w:r>
          <w:rPr>
            <w:color w:val="00007F"/>
          </w:rPr>
          <w:t>2007</w:t>
        </w:r>
      </w:hyperlink>
      <w:r>
        <w:rPr/>
        <w:t>) and Garreton and Sánchez (</w:t>
      </w:r>
      <w:hyperlink w:history="true" w:anchor="_bookmark39">
        <w:r>
          <w:rPr>
            <w:color w:val="00007F"/>
          </w:rPr>
          <w:t>2016</w:t>
        </w:r>
      </w:hyperlink>
      <w:r>
        <w:rPr/>
        <w:t>).</w:t>
      </w:r>
    </w:p>
    <w:p>
      <w:pPr>
        <w:pStyle w:val="BodyText"/>
        <w:spacing w:line="259" w:lineRule="auto" w:before="4"/>
        <w:ind w:left="119" w:right="117" w:firstLine="240"/>
        <w:jc w:val="both"/>
      </w:pPr>
      <w:r>
        <w:rPr/>
        <w:t>Most of these regionalization algorithms require a prespeci</w:t>
      </w:r>
      <w:r>
        <w:rPr>
          <w:rFonts w:ascii="Arial" w:hAnsi="Arial"/>
        </w:rPr>
        <w:t>ﬁ</w:t>
      </w:r>
      <w:r>
        <w:rPr/>
        <w:t>cation of the number of regions identi</w:t>
      </w:r>
      <w:r>
        <w:rPr>
          <w:rFonts w:ascii="Arial" w:hAnsi="Arial"/>
        </w:rPr>
        <w:t>ﬁ</w:t>
      </w:r>
      <w:r>
        <w:rPr/>
        <w:t>ed (Folch and Spielman </w:t>
      </w:r>
      <w:hyperlink w:history="true" w:anchor="_bookmark38">
        <w:r>
          <w:rPr>
            <w:color w:val="00007F"/>
          </w:rPr>
          <w:t>2014</w:t>
        </w:r>
      </w:hyperlink>
      <w:r>
        <w:rPr/>
        <w:t>, Garreton and Sánchez </w:t>
      </w:r>
      <w:hyperlink w:history="true" w:anchor="_bookmark39">
        <w:r>
          <w:rPr>
            <w:color w:val="00007F"/>
          </w:rPr>
          <w:t>2016</w:t>
        </w:r>
      </w:hyperlink>
      <w:r>
        <w:rPr/>
        <w:t>). For </w:t>
      </w:r>
      <w:r>
        <w:rPr/>
        <w:t>example, </w:t>
      </w:r>
      <w:bookmarkStart w:name="_bookmark12" w:id="17"/>
      <w:bookmarkEnd w:id="17"/>
      <w:r>
        <w:rPr/>
        <w:t>the</w:t>
      </w:r>
      <w:r>
        <w:rPr/>
        <w:t> number of identi</w:t>
      </w:r>
      <w:r>
        <w:rPr>
          <w:rFonts w:ascii="Arial" w:hAnsi="Arial"/>
        </w:rPr>
        <w:t>ﬁ</w:t>
      </w:r>
      <w:r>
        <w:rPr/>
        <w:t>ed regions, </w:t>
      </w:r>
      <w:r>
        <w:rPr>
          <w:i/>
        </w:rPr>
        <w:t>p</w:t>
      </w:r>
      <w:r>
        <w:rPr/>
        <w:t>, is an input parameter for the p-regions model </w:t>
      </w:r>
      <w:bookmarkStart w:name="_bookmark14" w:id="18"/>
      <w:bookmarkEnd w:id="18"/>
      <w:r>
        <w:rPr/>
        <w:t>formulated</w:t>
      </w:r>
      <w:r>
        <w:rPr/>
        <w:t> in Duque </w:t>
      </w:r>
      <w:r>
        <w:rPr>
          <w:i/>
        </w:rPr>
        <w:t>et</w:t>
      </w:r>
      <w:r>
        <w:rPr>
          <w:i/>
          <w:spacing w:val="33"/>
        </w:rPr>
        <w:t> </w:t>
      </w:r>
      <w:r>
        <w:rPr>
          <w:i/>
        </w:rPr>
        <w:t>al</w:t>
      </w:r>
      <w:r>
        <w:rPr/>
        <w:t>. (</w:t>
      </w:r>
      <w:hyperlink w:history="true" w:anchor="_bookmark34">
        <w:r>
          <w:rPr>
            <w:color w:val="00007F"/>
          </w:rPr>
          <w:t>2011</w:t>
        </w:r>
      </w:hyperlink>
      <w:r>
        <w:rPr/>
        <w:t>), p-functional-regions formulated in Kim </w:t>
      </w:r>
      <w:r>
        <w:rPr>
          <w:i/>
        </w:rPr>
        <w:t>et</w:t>
      </w:r>
      <w:r>
        <w:rPr>
          <w:i/>
          <w:spacing w:val="33"/>
        </w:rPr>
        <w:t> </w:t>
      </w:r>
      <w:r>
        <w:rPr>
          <w:i/>
        </w:rPr>
        <w:t>al</w:t>
      </w:r>
      <w:r>
        <w:rPr/>
        <w:t>. (</w:t>
      </w:r>
      <w:hyperlink w:history="true" w:anchor="_bookmark48">
        <w:r>
          <w:rPr>
            <w:color w:val="00007F"/>
          </w:rPr>
          <w:t>2015</w:t>
        </w:r>
      </w:hyperlink>
      <w:r>
        <w:rPr/>
        <w:t>), </w:t>
      </w:r>
      <w:bookmarkStart w:name="_bookmark13" w:id="19"/>
      <w:bookmarkEnd w:id="19"/>
      <w:r>
        <w:rPr/>
        <w:t>and</w:t>
      </w:r>
      <w:r>
        <w:rPr>
          <w:spacing w:val="-1"/>
        </w:rPr>
        <w:t> </w:t>
      </w:r>
      <w:r>
        <w:rPr/>
        <w:t>p-compact-regions</w:t>
      </w:r>
      <w:r>
        <w:rPr>
          <w:spacing w:val="-2"/>
        </w:rPr>
        <w:t> </w:t>
      </w:r>
      <w:r>
        <w:rPr/>
        <w:t>formulated</w:t>
      </w:r>
      <w:r>
        <w:rPr>
          <w:spacing w:val="-2"/>
        </w:rPr>
        <w:t> </w:t>
      </w:r>
      <w:r>
        <w:rPr/>
        <w:t>in</w:t>
      </w:r>
      <w:r>
        <w:rPr>
          <w:spacing w:val="-2"/>
        </w:rPr>
        <w:t> </w:t>
      </w:r>
      <w:r>
        <w:rPr/>
        <w:t>Li</w:t>
      </w:r>
      <w:r>
        <w:rPr>
          <w:spacing w:val="-1"/>
        </w:rPr>
        <w:t> </w:t>
      </w:r>
      <w:r>
        <w:rPr>
          <w:i/>
        </w:rPr>
        <w:t>et al</w:t>
      </w:r>
      <w:r>
        <w:rPr/>
        <w:t>.</w:t>
      </w:r>
      <w:r>
        <w:rPr>
          <w:spacing w:val="-2"/>
        </w:rPr>
        <w:t> </w:t>
      </w:r>
      <w:r>
        <w:rPr/>
        <w:t>(</w:t>
      </w:r>
      <w:hyperlink w:history="true" w:anchor="_bookmark49">
        <w:r>
          <w:rPr>
            <w:color w:val="00007F"/>
          </w:rPr>
          <w:t>2014</w:t>
        </w:r>
      </w:hyperlink>
      <w:r>
        <w:rPr/>
        <w:t>).</w:t>
      </w:r>
      <w:r>
        <w:rPr>
          <w:spacing w:val="-1"/>
        </w:rPr>
        <w:t> </w:t>
      </w:r>
      <w:r>
        <w:rPr/>
        <w:t>The</w:t>
      </w:r>
      <w:r>
        <w:rPr>
          <w:spacing w:val="-2"/>
        </w:rPr>
        <w:t> </w:t>
      </w:r>
      <w:r>
        <w:rPr/>
        <w:t>users</w:t>
      </w:r>
      <w:r>
        <w:rPr>
          <w:spacing w:val="-2"/>
        </w:rPr>
        <w:t> </w:t>
      </w:r>
      <w:r>
        <w:rPr/>
        <w:t>must</w:t>
      </w:r>
      <w:r>
        <w:rPr>
          <w:spacing w:val="-1"/>
        </w:rPr>
        <w:t> </w:t>
      </w:r>
      <w:r>
        <w:rPr/>
        <w:t>select</w:t>
      </w:r>
      <w:r>
        <w:rPr>
          <w:spacing w:val="-2"/>
        </w:rPr>
        <w:t> </w:t>
      </w:r>
      <w:r>
        <w:rPr/>
        <w:t>the</w:t>
      </w:r>
      <w:r>
        <w:rPr>
          <w:spacing w:val="-1"/>
        </w:rPr>
        <w:t> </w:t>
      </w:r>
      <w:r>
        <w:rPr/>
        <w:t>level</w:t>
      </w:r>
      <w:r>
        <w:rPr>
          <w:spacing w:val="-2"/>
        </w:rPr>
        <w:t> </w:t>
      </w:r>
      <w:r>
        <w:rPr/>
        <w:t>to</w:t>
      </w:r>
      <w:r>
        <w:rPr>
          <w:spacing w:val="-2"/>
        </w:rPr>
        <w:t> </w:t>
      </w:r>
      <w:r>
        <w:rPr/>
        <w:t>cut for the hierarchical clustering-based method like REDCAP in Guo (</w:t>
      </w:r>
      <w:hyperlink w:history="true" w:anchor="_bookmark43">
        <w:r>
          <w:rPr>
            <w:color w:val="00007F"/>
          </w:rPr>
          <w:t>2008</w:t>
        </w:r>
      </w:hyperlink>
      <w:r>
        <w:rPr/>
        <w:t>) and Guo and Wang</w:t>
      </w:r>
      <w:r>
        <w:rPr>
          <w:spacing w:val="-2"/>
        </w:rPr>
        <w:t> </w:t>
      </w:r>
      <w:r>
        <w:rPr/>
        <w:t>(</w:t>
      </w:r>
      <w:hyperlink w:history="true" w:anchor="_bookmark44">
        <w:r>
          <w:rPr>
            <w:color w:val="00007F"/>
          </w:rPr>
          <w:t>2011</w:t>
        </w:r>
      </w:hyperlink>
      <w:r>
        <w:rPr/>
        <w:t>).</w:t>
      </w:r>
      <w:r>
        <w:rPr>
          <w:spacing w:val="-2"/>
        </w:rPr>
        <w:t> </w:t>
      </w:r>
      <w:r>
        <w:rPr/>
        <w:t>However,</w:t>
      </w:r>
      <w:r>
        <w:rPr>
          <w:spacing w:val="-2"/>
        </w:rPr>
        <w:t> </w:t>
      </w:r>
      <w:r>
        <w:rPr/>
        <w:t>the</w:t>
      </w:r>
      <w:r>
        <w:rPr>
          <w:spacing w:val="-2"/>
        </w:rPr>
        <w:t> </w:t>
      </w:r>
      <w:r>
        <w:rPr/>
        <w:t>users</w:t>
      </w:r>
      <w:r>
        <w:rPr>
          <w:spacing w:val="-2"/>
        </w:rPr>
        <w:t> </w:t>
      </w:r>
      <w:r>
        <w:rPr/>
        <w:t>rarely</w:t>
      </w:r>
      <w:r>
        <w:rPr>
          <w:spacing w:val="-2"/>
        </w:rPr>
        <w:t> </w:t>
      </w:r>
      <w:r>
        <w:rPr/>
        <w:t>know</w:t>
      </w:r>
      <w:r>
        <w:rPr>
          <w:spacing w:val="-2"/>
        </w:rPr>
        <w:t> </w:t>
      </w:r>
      <w:r>
        <w:rPr/>
        <w:t>the</w:t>
      </w:r>
      <w:r>
        <w:rPr>
          <w:spacing w:val="-2"/>
        </w:rPr>
        <w:t> </w:t>
      </w:r>
      <w:r>
        <w:rPr/>
        <w:t>number</w:t>
      </w:r>
      <w:r>
        <w:rPr>
          <w:spacing w:val="-2"/>
        </w:rPr>
        <w:t> </w:t>
      </w:r>
      <w:r>
        <w:rPr/>
        <w:t>of</w:t>
      </w:r>
      <w:r>
        <w:rPr>
          <w:spacing w:val="-2"/>
        </w:rPr>
        <w:t> </w:t>
      </w:r>
      <w:r>
        <w:rPr/>
        <w:t>regions</w:t>
      </w:r>
      <w:r>
        <w:rPr>
          <w:spacing w:val="-2"/>
        </w:rPr>
        <w:t> </w:t>
      </w:r>
      <w:r>
        <w:rPr>
          <w:i/>
        </w:rPr>
        <w:t>a priori</w:t>
      </w:r>
      <w:r>
        <w:rPr/>
        <w:t>.</w:t>
      </w:r>
      <w:r>
        <w:rPr>
          <w:spacing w:val="-2"/>
        </w:rPr>
        <w:t> </w:t>
      </w:r>
      <w:r>
        <w:rPr/>
        <w:t>Alternatively, the max-p-regions proposed in Duque </w:t>
      </w:r>
      <w:r>
        <w:rPr>
          <w:i/>
        </w:rPr>
        <w:t>et al</w:t>
      </w:r>
      <w:r>
        <w:rPr/>
        <w:t>. (</w:t>
      </w:r>
      <w:hyperlink w:history="true" w:anchor="_bookmark32">
        <w:r>
          <w:rPr>
            <w:color w:val="00007F"/>
          </w:rPr>
          <w:t>2012</w:t>
        </w:r>
      </w:hyperlink>
      <w:r>
        <w:rPr/>
        <w:t>) allows the users to specify criteria that de</w:t>
      </w:r>
      <w:r>
        <w:rPr>
          <w:rFonts w:ascii="Arial" w:hAnsi="Arial"/>
        </w:rPr>
        <w:t>ﬁ</w:t>
      </w:r>
      <w:r>
        <w:rPr/>
        <w:t>ne a region and a regionalization scheme that satis</w:t>
      </w:r>
      <w:r>
        <w:rPr>
          <w:rFonts w:ascii="Arial" w:hAnsi="Arial"/>
        </w:rPr>
        <w:t>ﬁ</w:t>
      </w:r>
      <w:r>
        <w:rPr/>
        <w:t>es the criteria is identi</w:t>
      </w:r>
      <w:r>
        <w:rPr>
          <w:rFonts w:ascii="Arial" w:hAnsi="Arial"/>
        </w:rPr>
        <w:t>ﬁ</w:t>
      </w:r>
      <w:r>
        <w:rPr/>
        <w:t>ed by solving</w:t>
      </w:r>
      <w:r>
        <w:rPr>
          <w:spacing w:val="-4"/>
        </w:rPr>
        <w:t> </w:t>
      </w:r>
      <w:r>
        <w:rPr/>
        <w:t>the</w:t>
      </w:r>
      <w:r>
        <w:rPr>
          <w:spacing w:val="-5"/>
        </w:rPr>
        <w:t> </w:t>
      </w:r>
      <w:r>
        <w:rPr/>
        <w:t>model.</w:t>
      </w:r>
      <w:r>
        <w:rPr>
          <w:spacing w:val="-4"/>
        </w:rPr>
        <w:t> </w:t>
      </w:r>
      <w:r>
        <w:rPr/>
        <w:t>Such</w:t>
      </w:r>
      <w:r>
        <w:rPr>
          <w:spacing w:val="-4"/>
        </w:rPr>
        <w:t> </w:t>
      </w:r>
      <w:r>
        <w:rPr/>
        <w:t>endogenization</w:t>
      </w:r>
      <w:r>
        <w:rPr>
          <w:spacing w:val="-5"/>
        </w:rPr>
        <w:t> </w:t>
      </w:r>
      <w:r>
        <w:rPr/>
        <w:t>of</w:t>
      </w:r>
      <w:r>
        <w:rPr>
          <w:spacing w:val="-4"/>
        </w:rPr>
        <w:t> </w:t>
      </w:r>
      <w:r>
        <w:rPr/>
        <w:t>the</w:t>
      </w:r>
      <w:r>
        <w:rPr>
          <w:spacing w:val="-5"/>
        </w:rPr>
        <w:t> </w:t>
      </w:r>
      <w:r>
        <w:rPr/>
        <w:t>number</w:t>
      </w:r>
      <w:r>
        <w:rPr>
          <w:spacing w:val="-5"/>
        </w:rPr>
        <w:t> </w:t>
      </w:r>
      <w:r>
        <w:rPr/>
        <w:t>of</w:t>
      </w:r>
      <w:r>
        <w:rPr>
          <w:spacing w:val="-4"/>
        </w:rPr>
        <w:t> </w:t>
      </w:r>
      <w:r>
        <w:rPr/>
        <w:t>regions</w:t>
      </w:r>
      <w:r>
        <w:rPr>
          <w:spacing w:val="-3"/>
        </w:rPr>
        <w:t> </w:t>
      </w:r>
      <w:r>
        <w:rPr/>
        <w:t>based</w:t>
      </w:r>
      <w:r>
        <w:rPr>
          <w:spacing w:val="-5"/>
        </w:rPr>
        <w:t> </w:t>
      </w:r>
      <w:r>
        <w:rPr/>
        <w:t>on</w:t>
      </w:r>
      <w:r>
        <w:rPr>
          <w:spacing w:val="-4"/>
        </w:rPr>
        <w:t> </w:t>
      </w:r>
      <w:r>
        <w:rPr/>
        <w:t>user-speci</w:t>
      </w:r>
      <w:r>
        <w:rPr>
          <w:rFonts w:ascii="Arial" w:hAnsi="Arial"/>
        </w:rPr>
        <w:t>ﬁ</w:t>
      </w:r>
      <w:r>
        <w:rPr/>
        <w:t>ed criteria makes the max-p-regions approach ideally suited to identifying neighborhoods</w:t>
      </w:r>
      <w:r>
        <w:rPr>
          <w:spacing w:val="40"/>
        </w:rPr>
        <w:t> </w:t>
      </w:r>
      <w:r>
        <w:rPr/>
        <w:t>for further statistical modeling purposes (Folch and Spielman </w:t>
      </w:r>
      <w:hyperlink w:history="true" w:anchor="_bookmark38">
        <w:r>
          <w:rPr>
            <w:color w:val="00007F"/>
          </w:rPr>
          <w:t>2014</w:t>
        </w:r>
      </w:hyperlink>
      <w:r>
        <w:rPr/>
        <w:t>). Here we reviewed max-p-regions model to highlight this and provide the basis for the solution algorithm developed. Consider the following notation (Duque </w:t>
      </w:r>
      <w:r>
        <w:rPr>
          <w:i/>
        </w:rPr>
        <w:t>et al</w:t>
      </w:r>
      <w:r>
        <w:rPr/>
        <w:t>. </w:t>
      </w:r>
      <w:hyperlink w:history="true" w:anchor="_bookmark32">
        <w:r>
          <w:rPr>
            <w:color w:val="00007F"/>
          </w:rPr>
          <w:t>2012</w:t>
        </w:r>
      </w:hyperlink>
      <w:r>
        <w:rPr/>
        <w:t>):</w:t>
      </w:r>
    </w:p>
    <w:p>
      <w:pPr>
        <w:pStyle w:val="BodyText"/>
        <w:spacing w:before="2"/>
        <w:ind w:left="360"/>
      </w:pPr>
      <w:r>
        <w:rPr>
          <w:spacing w:val="-2"/>
        </w:rPr>
        <w:t>Parameters</w:t>
      </w:r>
    </w:p>
    <w:p>
      <w:pPr>
        <w:pStyle w:val="BodyText"/>
        <w:spacing w:before="103"/>
        <w:ind w:left="1099"/>
        <w:rPr>
          <w:i/>
        </w:rPr>
      </w:pPr>
      <w:r>
        <w:rPr>
          <w:i/>
        </w:rPr>
        <w:t>i</w:t>
      </w:r>
      <w:r>
        <w:rPr>
          <w:rFonts w:ascii="Calibri" w:hAnsi="Calibri"/>
        </w:rPr>
        <w:t>;</w:t>
      </w:r>
      <w:r>
        <w:rPr>
          <w:rFonts w:ascii="Calibri" w:hAnsi="Calibri"/>
          <w:spacing w:val="-12"/>
        </w:rPr>
        <w:t> </w:t>
      </w:r>
      <w:r>
        <w:rPr>
          <w:i/>
        </w:rPr>
        <w:t>j</w:t>
      </w:r>
      <w:r>
        <w:rPr>
          <w:i/>
          <w:spacing w:val="20"/>
        </w:rPr>
        <w:t> </w:t>
      </w:r>
      <w:r>
        <w:rPr>
          <w:rFonts w:ascii="Lucida Sans Unicode" w:hAnsi="Lucida Sans Unicode"/>
        </w:rPr>
        <w:t>¼</w:t>
      </w:r>
      <w:r>
        <w:rPr>
          <w:rFonts w:ascii="Lucida Sans Unicode" w:hAnsi="Lucida Sans Unicode"/>
          <w:spacing w:val="-8"/>
        </w:rPr>
        <w:t> </w:t>
      </w:r>
      <w:r>
        <w:rPr/>
        <w:t>index</w:t>
      </w:r>
      <w:r>
        <w:rPr>
          <w:spacing w:val="23"/>
        </w:rPr>
        <w:t> </w:t>
      </w:r>
      <w:r>
        <w:rPr/>
        <w:t>of</w:t>
      </w:r>
      <w:r>
        <w:rPr>
          <w:spacing w:val="30"/>
        </w:rPr>
        <w:t> </w:t>
      </w:r>
      <w:r>
        <w:rPr/>
        <w:t>spatial</w:t>
      </w:r>
      <w:r>
        <w:rPr>
          <w:spacing w:val="24"/>
        </w:rPr>
        <w:t> </w:t>
      </w:r>
      <w:r>
        <w:rPr/>
        <w:t>units</w:t>
      </w:r>
      <w:r>
        <w:rPr>
          <w:rFonts w:ascii="Calibri" w:hAnsi="Calibri"/>
        </w:rPr>
        <w:t>;</w:t>
      </w:r>
      <w:r>
        <w:rPr>
          <w:rFonts w:ascii="Calibri" w:hAnsi="Calibri"/>
          <w:spacing w:val="21"/>
        </w:rPr>
        <w:t> </w:t>
      </w:r>
      <w:r>
        <w:rPr>
          <w:i/>
        </w:rPr>
        <w:t>i</w:t>
      </w:r>
      <w:r>
        <w:rPr>
          <w:i/>
          <w:spacing w:val="20"/>
        </w:rPr>
        <w:t> </w:t>
      </w:r>
      <w:r>
        <w:rPr>
          <w:rFonts w:ascii="Lucida Sans Unicode" w:hAnsi="Lucida Sans Unicode"/>
        </w:rPr>
        <w:t>2</w:t>
      </w:r>
      <w:r>
        <w:rPr>
          <w:rFonts w:ascii="Lucida Sans Unicode" w:hAnsi="Lucida Sans Unicode"/>
          <w:spacing w:val="-8"/>
        </w:rPr>
        <w:t> </w:t>
      </w:r>
      <w:r>
        <w:rPr>
          <w:i/>
          <w:spacing w:val="-10"/>
        </w:rPr>
        <w:t>I</w:t>
      </w:r>
    </w:p>
    <w:p>
      <w:pPr>
        <w:pStyle w:val="BodyText"/>
        <w:spacing w:line="403" w:lineRule="auto" w:before="187"/>
        <w:ind w:left="1203" w:right="3364" w:hanging="31"/>
      </w:pPr>
      <w:r>
        <w:rPr>
          <w:i/>
        </w:rPr>
        <w:t>k</w:t>
      </w:r>
      <w:r>
        <w:rPr>
          <w:i/>
          <w:spacing w:val="18"/>
        </w:rPr>
        <w:t> </w:t>
      </w:r>
      <w:r>
        <w:rPr>
          <w:rFonts w:ascii="Lucida Sans Unicode" w:hAnsi="Lucida Sans Unicode"/>
        </w:rPr>
        <w:t>¼</w:t>
      </w:r>
      <w:r>
        <w:rPr>
          <w:rFonts w:ascii="Lucida Sans Unicode" w:hAnsi="Lucida Sans Unicode"/>
          <w:spacing w:val="-11"/>
        </w:rPr>
        <w:t> </w:t>
      </w:r>
      <w:r>
        <w:rPr/>
        <w:t>index</w:t>
      </w:r>
      <w:r>
        <w:rPr>
          <w:spacing w:val="20"/>
        </w:rPr>
        <w:t> </w:t>
      </w:r>
      <w:r>
        <w:rPr/>
        <w:t>of</w:t>
      </w:r>
      <w:r>
        <w:rPr>
          <w:spacing w:val="26"/>
        </w:rPr>
        <w:t> </w:t>
      </w:r>
      <w:r>
        <w:rPr/>
        <w:t>potential</w:t>
      </w:r>
      <w:r>
        <w:rPr>
          <w:spacing w:val="20"/>
        </w:rPr>
        <w:t> </w:t>
      </w:r>
      <w:r>
        <w:rPr/>
        <w:t>regions</w:t>
      </w:r>
      <w:r>
        <w:rPr>
          <w:rFonts w:ascii="Calibri" w:hAnsi="Calibri"/>
        </w:rPr>
        <w:t>;</w:t>
      </w:r>
      <w:r>
        <w:rPr>
          <w:rFonts w:ascii="Calibri" w:hAnsi="Calibri"/>
          <w:spacing w:val="18"/>
        </w:rPr>
        <w:t> </w:t>
      </w:r>
      <w:r>
        <w:rPr>
          <w:i/>
        </w:rPr>
        <w:t>k</w:t>
      </w:r>
      <w:r>
        <w:rPr>
          <w:i/>
          <w:spacing w:val="18"/>
        </w:rPr>
        <w:t> </w:t>
      </w:r>
      <w:r>
        <w:rPr>
          <w:rFonts w:ascii="Lucida Sans Unicode" w:hAnsi="Lucida Sans Unicode"/>
        </w:rPr>
        <w:t>2</w:t>
      </w:r>
      <w:r>
        <w:rPr>
          <w:rFonts w:ascii="Lucida Sans Unicode" w:hAnsi="Lucida Sans Unicode"/>
          <w:spacing w:val="-11"/>
        </w:rPr>
        <w:t> </w:t>
      </w:r>
      <w:r>
        <w:rPr>
          <w:i/>
        </w:rPr>
        <w:t>K</w:t>
      </w:r>
      <w:r>
        <w:rPr>
          <w:i/>
          <w:spacing w:val="40"/>
        </w:rPr>
        <w:t> </w:t>
      </w:r>
      <w:r>
        <w:rPr>
          <w:i/>
        </w:rPr>
        <w:t>c</w:t>
      </w:r>
      <w:r>
        <w:rPr>
          <w:i/>
          <w:spacing w:val="40"/>
        </w:rPr>
        <w:t> </w:t>
      </w:r>
      <w:r>
        <w:rPr>
          <w:rFonts w:ascii="Lucida Sans Unicode" w:hAnsi="Lucida Sans Unicode"/>
        </w:rPr>
        <w:t>¼ </w:t>
      </w:r>
      <w:r>
        <w:rPr/>
        <w:t>index</w:t>
      </w:r>
      <w:r>
        <w:rPr>
          <w:spacing w:val="40"/>
        </w:rPr>
        <w:t> </w:t>
      </w:r>
      <w:r>
        <w:rPr/>
        <w:t>of</w:t>
      </w:r>
      <w:r>
        <w:rPr>
          <w:spacing w:val="40"/>
        </w:rPr>
        <w:t> </w:t>
      </w:r>
      <w:r>
        <w:rPr/>
        <w:t>contiguity</w:t>
      </w:r>
      <w:r>
        <w:rPr>
          <w:spacing w:val="40"/>
        </w:rPr>
        <w:t> </w:t>
      </w:r>
      <w:r>
        <w:rPr/>
        <w:t>order</w:t>
      </w:r>
    </w:p>
    <w:p>
      <w:pPr>
        <w:pStyle w:val="BodyText"/>
        <w:spacing w:line="408" w:lineRule="auto"/>
        <w:ind w:left="1098" w:right="2201" w:hanging="88"/>
        <w:rPr>
          <w:i/>
        </w:rPr>
      </w:pPr>
      <w:r>
        <w:rPr>
          <w:i/>
        </w:rPr>
        <w:t>d</w:t>
      </w:r>
      <w:r>
        <w:rPr>
          <w:i/>
          <w:vertAlign w:val="subscript"/>
        </w:rPr>
        <w:t>ij</w:t>
      </w:r>
      <w:r>
        <w:rPr>
          <w:i/>
          <w:spacing w:val="26"/>
          <w:vertAlign w:val="baseline"/>
        </w:rPr>
        <w:t> </w:t>
      </w:r>
      <w:r>
        <w:rPr>
          <w:rFonts w:ascii="Lucida Sans Unicode" w:hAnsi="Lucida Sans Unicode"/>
          <w:vertAlign w:val="baseline"/>
        </w:rPr>
        <w:t>¼</w:t>
      </w:r>
      <w:r>
        <w:rPr>
          <w:rFonts w:ascii="Lucida Sans Unicode" w:hAnsi="Lucida Sans Unicode"/>
          <w:spacing w:val="-10"/>
          <w:vertAlign w:val="baseline"/>
        </w:rPr>
        <w:t> </w:t>
      </w:r>
      <w:r>
        <w:rPr>
          <w:vertAlign w:val="baseline"/>
        </w:rPr>
        <w:t>dissimilarity</w:t>
      </w:r>
      <w:r>
        <w:rPr>
          <w:spacing w:val="20"/>
          <w:vertAlign w:val="baseline"/>
        </w:rPr>
        <w:t> </w:t>
      </w:r>
      <w:r>
        <w:rPr>
          <w:vertAlign w:val="baseline"/>
        </w:rPr>
        <w:t>relationships</w:t>
      </w:r>
      <w:r>
        <w:rPr>
          <w:spacing w:val="20"/>
          <w:vertAlign w:val="baseline"/>
        </w:rPr>
        <w:t> </w:t>
      </w:r>
      <w:r>
        <w:rPr>
          <w:vertAlign w:val="baseline"/>
        </w:rPr>
        <w:t>between</w:t>
      </w:r>
      <w:r>
        <w:rPr>
          <w:spacing w:val="20"/>
          <w:vertAlign w:val="baseline"/>
        </w:rPr>
        <w:t> </w:t>
      </w:r>
      <w:r>
        <w:rPr>
          <w:vertAlign w:val="baseline"/>
        </w:rPr>
        <w:t>units</w:t>
      </w:r>
      <w:r>
        <w:rPr>
          <w:spacing w:val="20"/>
          <w:vertAlign w:val="baseline"/>
        </w:rPr>
        <w:t> </w:t>
      </w:r>
      <w:r>
        <w:rPr>
          <w:i/>
          <w:vertAlign w:val="baseline"/>
        </w:rPr>
        <w:t>i</w:t>
      </w:r>
      <w:r>
        <w:rPr>
          <w:i/>
          <w:spacing w:val="29"/>
          <w:vertAlign w:val="baseline"/>
        </w:rPr>
        <w:t> </w:t>
      </w:r>
      <w:r>
        <w:rPr>
          <w:vertAlign w:val="baseline"/>
        </w:rPr>
        <w:t>and</w:t>
      </w:r>
      <w:r>
        <w:rPr>
          <w:spacing w:val="21"/>
          <w:vertAlign w:val="baseline"/>
        </w:rPr>
        <w:t> </w:t>
      </w:r>
      <w:r>
        <w:rPr>
          <w:i/>
          <w:vertAlign w:val="baseline"/>
        </w:rPr>
        <w:t>j</w:t>
      </w:r>
      <w:r>
        <w:rPr>
          <w:i/>
          <w:spacing w:val="40"/>
          <w:vertAlign w:val="baseline"/>
        </w:rPr>
        <w:t> </w:t>
      </w:r>
      <w:r>
        <w:rPr>
          <w:i/>
          <w:vertAlign w:val="baseline"/>
        </w:rPr>
        <w:t>l</w:t>
      </w:r>
      <w:r>
        <w:rPr>
          <w:i/>
          <w:vertAlign w:val="subscript"/>
        </w:rPr>
        <w:t>i</w:t>
      </w:r>
      <w:r>
        <w:rPr>
          <w:i/>
          <w:spacing w:val="40"/>
          <w:vertAlign w:val="baseline"/>
        </w:rPr>
        <w:t> </w:t>
      </w:r>
      <w:r>
        <w:rPr>
          <w:rFonts w:ascii="Lucida Sans Unicode" w:hAnsi="Lucida Sans Unicode"/>
          <w:vertAlign w:val="baseline"/>
        </w:rPr>
        <w:t>¼ </w:t>
      </w:r>
      <w:r>
        <w:rPr>
          <w:vertAlign w:val="baseline"/>
        </w:rPr>
        <w:t>spatially</w:t>
      </w:r>
      <w:r>
        <w:rPr>
          <w:spacing w:val="40"/>
          <w:vertAlign w:val="baseline"/>
        </w:rPr>
        <w:t> </w:t>
      </w:r>
      <w:r>
        <w:rPr>
          <w:vertAlign w:val="baseline"/>
        </w:rPr>
        <w:t>extensive</w:t>
      </w:r>
      <w:r>
        <w:rPr>
          <w:spacing w:val="40"/>
          <w:vertAlign w:val="baseline"/>
        </w:rPr>
        <w:t> </w:t>
      </w:r>
      <w:r>
        <w:rPr>
          <w:vertAlign w:val="baseline"/>
        </w:rPr>
        <w:t>attribute</w:t>
      </w:r>
      <w:r>
        <w:rPr>
          <w:spacing w:val="40"/>
          <w:vertAlign w:val="baseline"/>
        </w:rPr>
        <w:t> </w:t>
      </w:r>
      <w:r>
        <w:rPr>
          <w:vertAlign w:val="baseline"/>
        </w:rPr>
        <w:t>value</w:t>
      </w:r>
      <w:r>
        <w:rPr>
          <w:spacing w:val="40"/>
          <w:vertAlign w:val="baseline"/>
        </w:rPr>
        <w:t> </w:t>
      </w:r>
      <w:r>
        <w:rPr>
          <w:vertAlign w:val="baseline"/>
        </w:rPr>
        <w:t>of</w:t>
      </w:r>
      <w:r>
        <w:rPr>
          <w:spacing w:val="40"/>
          <w:vertAlign w:val="baseline"/>
        </w:rPr>
        <w:t> </w:t>
      </w:r>
      <w:r>
        <w:rPr>
          <w:vertAlign w:val="baseline"/>
        </w:rPr>
        <w:t>unit</w:t>
      </w:r>
      <w:r>
        <w:rPr>
          <w:spacing w:val="40"/>
          <w:vertAlign w:val="baseline"/>
        </w:rPr>
        <w:t> </w:t>
      </w:r>
      <w:r>
        <w:rPr>
          <w:i/>
          <w:vertAlign w:val="baseline"/>
        </w:rPr>
        <w:t>i</w:t>
      </w:r>
    </w:p>
    <w:p>
      <w:pPr>
        <w:pStyle w:val="BodyText"/>
        <w:spacing w:line="302" w:lineRule="exact"/>
        <w:ind w:left="1042"/>
      </w:pPr>
      <w:r>
        <w:rPr>
          <w:i/>
        </w:rPr>
        <w:t>T</w:t>
      </w:r>
      <w:r>
        <w:rPr>
          <w:i/>
          <w:spacing w:val="33"/>
        </w:rPr>
        <w:t> </w:t>
      </w:r>
      <w:r>
        <w:rPr>
          <w:rFonts w:ascii="Lucida Sans Unicode" w:hAnsi="Lucida Sans Unicode"/>
        </w:rPr>
        <w:t>¼</w:t>
      </w:r>
      <w:r>
        <w:rPr>
          <w:rFonts w:ascii="Lucida Sans Unicode" w:hAnsi="Lucida Sans Unicode"/>
          <w:spacing w:val="-9"/>
        </w:rPr>
        <w:t> </w:t>
      </w:r>
      <w:r>
        <w:rPr/>
        <w:t>minimum</w:t>
      </w:r>
      <w:r>
        <w:rPr>
          <w:spacing w:val="23"/>
        </w:rPr>
        <w:t> </w:t>
      </w:r>
      <w:r>
        <w:rPr/>
        <w:t>value</w:t>
      </w:r>
      <w:r>
        <w:rPr>
          <w:spacing w:val="24"/>
        </w:rPr>
        <w:t> </w:t>
      </w:r>
      <w:r>
        <w:rPr/>
        <w:t>for</w:t>
      </w:r>
      <w:r>
        <w:rPr>
          <w:spacing w:val="23"/>
        </w:rPr>
        <w:t> </w:t>
      </w:r>
      <w:r>
        <w:rPr/>
        <w:t>attribute</w:t>
      </w:r>
      <w:r>
        <w:rPr>
          <w:spacing w:val="23"/>
        </w:rPr>
        <w:t> </w:t>
      </w:r>
      <w:r>
        <w:rPr>
          <w:i/>
        </w:rPr>
        <w:t>l</w:t>
      </w:r>
      <w:r>
        <w:rPr>
          <w:i/>
          <w:spacing w:val="33"/>
        </w:rPr>
        <w:t> </w:t>
      </w:r>
      <w:r>
        <w:rPr/>
        <w:t>at</w:t>
      </w:r>
      <w:r>
        <w:rPr>
          <w:spacing w:val="22"/>
        </w:rPr>
        <w:t> </w:t>
      </w:r>
      <w:r>
        <w:rPr/>
        <w:t>regional</w:t>
      </w:r>
      <w:r>
        <w:rPr>
          <w:spacing w:val="22"/>
        </w:rPr>
        <w:t> </w:t>
      </w:r>
      <w:r>
        <w:rPr>
          <w:spacing w:val="-2"/>
        </w:rPr>
        <w:t>scale</w:t>
      </w:r>
    </w:p>
    <w:p>
      <w:pPr>
        <w:spacing w:after="0" w:line="302" w:lineRule="exact"/>
        <w:sectPr>
          <w:pgSz w:w="9870" w:h="14060"/>
          <w:pgMar w:header="500" w:footer="0" w:top="720" w:bottom="280" w:left="1080" w:right="1080"/>
        </w:sectPr>
      </w:pPr>
    </w:p>
    <w:p>
      <w:pPr>
        <w:pStyle w:val="BodyText"/>
        <w:spacing w:before="72"/>
      </w:pPr>
    </w:p>
    <w:p>
      <w:pPr>
        <w:pStyle w:val="BodyText"/>
        <w:tabs>
          <w:tab w:pos="2883" w:val="left" w:leader="none"/>
        </w:tabs>
        <w:spacing w:line="158" w:lineRule="auto"/>
        <w:ind w:left="2892" w:right="2250" w:hanging="675"/>
      </w:pPr>
      <w:r>
        <w:rPr/>
        <mc:AlternateContent>
          <mc:Choice Requires="wps">
            <w:drawing>
              <wp:anchor distT="0" distB="0" distL="0" distR="0" allowOverlap="1" layoutInCell="1" locked="0" behindDoc="1" simplePos="0" relativeHeight="486587904">
                <wp:simplePos x="0" y="0"/>
                <wp:positionH relativeFrom="page">
                  <wp:posOffset>2183759</wp:posOffset>
                </wp:positionH>
                <wp:positionV relativeFrom="paragraph">
                  <wp:posOffset>-93106</wp:posOffset>
                </wp:positionV>
                <wp:extent cx="312420" cy="47117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312420" cy="471170"/>
                        </a:xfrm>
                        <a:prstGeom prst="rect">
                          <a:avLst/>
                        </a:prstGeom>
                      </wps:spPr>
                      <wps:txbx>
                        <w:txbxContent>
                          <w:p>
                            <w:pPr>
                              <w:spacing w:line="520" w:lineRule="exact" w:before="0"/>
                              <w:ind w:left="0" w:right="0" w:firstLine="0"/>
                              <w:jc w:val="left"/>
                              <w:rPr>
                                <w:rFonts w:ascii="Arial" w:hAnsi="Arial"/>
                                <w:sz w:val="20"/>
                              </w:rPr>
                            </w:pPr>
                            <w:r>
                              <w:rPr>
                                <w:i/>
                                <w:sz w:val="14"/>
                              </w:rPr>
                              <w:t>ij</w:t>
                            </w:r>
                            <w:r>
                              <w:rPr>
                                <w:i/>
                                <w:spacing w:val="37"/>
                                <w:sz w:val="14"/>
                              </w:rPr>
                              <w:t> </w:t>
                            </w:r>
                            <w:r>
                              <w:rPr>
                                <w:rFonts w:ascii="Lucida Sans Unicode" w:hAnsi="Lucida Sans Unicode"/>
                                <w:position w:val="3"/>
                                <w:sz w:val="20"/>
                              </w:rPr>
                              <w:t>¼</w:t>
                            </w:r>
                            <w:r>
                              <w:rPr>
                                <w:rFonts w:ascii="Lucida Sans Unicode" w:hAnsi="Lucida Sans Unicode"/>
                                <w:spacing w:val="-11"/>
                                <w:position w:val="3"/>
                                <w:sz w:val="20"/>
                              </w:rPr>
                              <w:t> </w:t>
                            </w:r>
                            <w:r>
                              <w:rPr>
                                <w:rFonts w:ascii="Arial" w:hAnsi="Arial"/>
                                <w:spacing w:val="-10"/>
                                <w:position w:val="31"/>
                                <w:sz w:val="20"/>
                              </w:rPr>
                              <w:t>f</w:t>
                            </w:r>
                          </w:p>
                        </w:txbxContent>
                      </wps:txbx>
                      <wps:bodyPr wrap="square" lIns="0" tIns="0" rIns="0" bIns="0" rtlCol="0">
                        <a:noAutofit/>
                      </wps:bodyPr>
                    </wps:wsp>
                  </a:graphicData>
                </a:graphic>
              </wp:anchor>
            </w:drawing>
          </mc:Choice>
          <mc:Fallback>
            <w:pict>
              <v:shape style="position:absolute;margin-left:171.9496pt;margin-top:-7.331216pt;width:24.6pt;height:37.1pt;mso-position-horizontal-relative:page;mso-position-vertical-relative:paragraph;z-index:-16728576" type="#_x0000_t202" id="docshape19" filled="false" stroked="false">
                <v:textbox inset="0,0,0,0">
                  <w:txbxContent>
                    <w:p>
                      <w:pPr>
                        <w:spacing w:line="520" w:lineRule="exact" w:before="0"/>
                        <w:ind w:left="0" w:right="0" w:firstLine="0"/>
                        <w:jc w:val="left"/>
                        <w:rPr>
                          <w:rFonts w:ascii="Arial" w:hAnsi="Arial"/>
                          <w:sz w:val="20"/>
                        </w:rPr>
                      </w:pPr>
                      <w:r>
                        <w:rPr>
                          <w:i/>
                          <w:sz w:val="14"/>
                        </w:rPr>
                        <w:t>ij</w:t>
                      </w:r>
                      <w:r>
                        <w:rPr>
                          <w:i/>
                          <w:spacing w:val="37"/>
                          <w:sz w:val="14"/>
                        </w:rPr>
                        <w:t> </w:t>
                      </w:r>
                      <w:r>
                        <w:rPr>
                          <w:rFonts w:ascii="Lucida Sans Unicode" w:hAnsi="Lucida Sans Unicode"/>
                          <w:position w:val="3"/>
                          <w:sz w:val="20"/>
                        </w:rPr>
                        <w:t>¼</w:t>
                      </w:r>
                      <w:r>
                        <w:rPr>
                          <w:rFonts w:ascii="Lucida Sans Unicode" w:hAnsi="Lucida Sans Unicode"/>
                          <w:spacing w:val="-11"/>
                          <w:position w:val="3"/>
                          <w:sz w:val="20"/>
                        </w:rPr>
                        <w:t> </w:t>
                      </w:r>
                      <w:r>
                        <w:rPr>
                          <w:rFonts w:ascii="Arial" w:hAnsi="Arial"/>
                          <w:spacing w:val="-10"/>
                          <w:position w:val="31"/>
                          <w:sz w:val="20"/>
                        </w:rPr>
                        <w:t>f</w:t>
                      </w:r>
                    </w:p>
                  </w:txbxContent>
                </v:textbox>
                <w10:wrap type="none"/>
              </v:shape>
            </w:pict>
          </mc:Fallback>
        </mc:AlternateContent>
      </w:r>
      <w:r>
        <w:rPr>
          <w:i/>
          <w:spacing w:val="-10"/>
          <w:position w:val="-11"/>
        </w:rPr>
        <w:t>w</w:t>
      </w:r>
      <w:r>
        <w:rPr>
          <w:i/>
          <w:position w:val="-11"/>
        </w:rPr>
        <w:tab/>
      </w:r>
      <w:r>
        <w:rPr/>
        <w:t>1</w:t>
      </w:r>
      <w:r>
        <w:rPr>
          <w:rFonts w:ascii="Calibri"/>
        </w:rPr>
        <w:t>;</w:t>
      </w:r>
      <w:r>
        <w:rPr>
          <w:rFonts w:ascii="Calibri"/>
          <w:spacing w:val="-12"/>
        </w:rPr>
        <w:t> </w:t>
      </w:r>
      <w:r>
        <w:rPr/>
        <w:t>if</w:t>
      </w:r>
      <w:r>
        <w:rPr>
          <w:spacing w:val="25"/>
        </w:rPr>
        <w:t> </w:t>
      </w:r>
      <w:r>
        <w:rPr/>
        <w:t>unit</w:t>
      </w:r>
      <w:r>
        <w:rPr>
          <w:spacing w:val="18"/>
        </w:rPr>
        <w:t> </w:t>
      </w:r>
      <w:r>
        <w:rPr/>
        <w:t>i</w:t>
      </w:r>
      <w:r>
        <w:rPr>
          <w:spacing w:val="18"/>
        </w:rPr>
        <w:t> </w:t>
      </w:r>
      <w:r>
        <w:rPr/>
        <w:t>and</w:t>
      </w:r>
      <w:r>
        <w:rPr>
          <w:spacing w:val="18"/>
        </w:rPr>
        <w:t> </w:t>
      </w:r>
      <w:r>
        <w:rPr/>
        <w:t>j</w:t>
      </w:r>
      <w:r>
        <w:rPr>
          <w:spacing w:val="19"/>
        </w:rPr>
        <w:t> </w:t>
      </w:r>
      <w:r>
        <w:rPr/>
        <w:t>share</w:t>
      </w:r>
      <w:r>
        <w:rPr>
          <w:spacing w:val="19"/>
        </w:rPr>
        <w:t> </w:t>
      </w:r>
      <w:r>
        <w:rPr/>
        <w:t>aborder 0</w:t>
      </w:r>
      <w:r>
        <w:rPr>
          <w:rFonts w:ascii="Calibri"/>
        </w:rPr>
        <w:t>;</w:t>
      </w:r>
      <w:r>
        <w:rPr>
          <w:rFonts w:ascii="Calibri"/>
          <w:spacing w:val="-12"/>
        </w:rPr>
        <w:t> </w:t>
      </w:r>
      <w:r>
        <w:rPr/>
        <w:t>otherwise</w:t>
      </w:r>
    </w:p>
    <w:p>
      <w:pPr>
        <w:pStyle w:val="BodyText"/>
        <w:spacing w:before="80"/>
      </w:pPr>
    </w:p>
    <w:p>
      <w:pPr>
        <w:spacing w:before="0"/>
        <w:ind w:left="0" w:right="1" w:firstLine="0"/>
        <w:jc w:val="center"/>
        <w:rPr>
          <w:rFonts w:ascii="Arial" w:hAnsi="Arial"/>
          <w:sz w:val="20"/>
        </w:rPr>
      </w:pPr>
      <w:r>
        <w:rPr>
          <w:i/>
          <w:w w:val="105"/>
          <w:sz w:val="20"/>
        </w:rPr>
        <w:t>N</w:t>
      </w:r>
      <w:r>
        <w:rPr>
          <w:i/>
          <w:w w:val="105"/>
          <w:sz w:val="20"/>
          <w:vertAlign w:val="subscript"/>
        </w:rPr>
        <w:t>i</w:t>
      </w:r>
      <w:r>
        <w:rPr>
          <w:i/>
          <w:spacing w:val="17"/>
          <w:w w:val="105"/>
          <w:sz w:val="20"/>
          <w:vertAlign w:val="baseline"/>
        </w:rPr>
        <w:t> </w:t>
      </w:r>
      <w:r>
        <w:rPr>
          <w:rFonts w:ascii="Lucida Sans Unicode" w:hAnsi="Lucida Sans Unicode"/>
          <w:w w:val="105"/>
          <w:sz w:val="20"/>
          <w:vertAlign w:val="baseline"/>
        </w:rPr>
        <w:t>¼</w:t>
      </w:r>
      <w:r>
        <w:rPr>
          <w:rFonts w:ascii="Arial" w:hAnsi="Arial"/>
          <w:spacing w:val="64"/>
          <w:w w:val="150"/>
          <w:position w:val="16"/>
          <w:sz w:val="20"/>
          <w:vertAlign w:val="baseline"/>
        </w:rPr>
        <w:t> </w:t>
      </w:r>
      <w:r>
        <w:rPr>
          <w:i/>
          <w:w w:val="105"/>
          <w:sz w:val="20"/>
          <w:vertAlign w:val="baseline"/>
        </w:rPr>
        <w:t>j</w:t>
      </w:r>
      <w:r>
        <w:rPr>
          <w:rFonts w:ascii="Lucida Sans Unicode" w:hAnsi="Lucida Sans Unicode"/>
          <w:w w:val="105"/>
          <w:sz w:val="20"/>
          <w:vertAlign w:val="baseline"/>
        </w:rPr>
        <w:t>j</w:t>
      </w:r>
      <w:r>
        <w:rPr>
          <w:i/>
          <w:w w:val="105"/>
          <w:sz w:val="20"/>
          <w:vertAlign w:val="baseline"/>
        </w:rPr>
        <w:t>w</w:t>
      </w:r>
      <w:r>
        <w:rPr>
          <w:i/>
          <w:w w:val="105"/>
          <w:sz w:val="20"/>
          <w:vertAlign w:val="subscript"/>
        </w:rPr>
        <w:t>ij</w:t>
      </w:r>
      <w:r>
        <w:rPr>
          <w:i/>
          <w:spacing w:val="20"/>
          <w:w w:val="105"/>
          <w:sz w:val="20"/>
          <w:vertAlign w:val="baseline"/>
        </w:rPr>
        <w:t> </w:t>
      </w:r>
      <w:r>
        <w:rPr>
          <w:rFonts w:ascii="Lucida Sans Unicode" w:hAnsi="Lucida Sans Unicode"/>
          <w:w w:val="105"/>
          <w:sz w:val="20"/>
          <w:vertAlign w:val="baseline"/>
        </w:rPr>
        <w:t>¼</w:t>
      </w:r>
      <w:r>
        <w:rPr>
          <w:rFonts w:ascii="Lucida Sans Unicode" w:hAnsi="Lucida Sans Unicode"/>
          <w:spacing w:val="-17"/>
          <w:w w:val="105"/>
          <w:sz w:val="20"/>
          <w:vertAlign w:val="baseline"/>
        </w:rPr>
        <w:t> </w:t>
      </w:r>
      <w:r>
        <w:rPr>
          <w:spacing w:val="-10"/>
          <w:w w:val="105"/>
          <w:sz w:val="20"/>
          <w:vertAlign w:val="baseline"/>
        </w:rPr>
        <w:t>1</w:t>
      </w:r>
      <w:r>
        <w:rPr>
          <w:rFonts w:ascii="Arial" w:hAnsi="Arial"/>
          <w:spacing w:val="-10"/>
          <w:w w:val="105"/>
          <w:position w:val="16"/>
          <w:sz w:val="20"/>
          <w:vertAlign w:val="baseline"/>
        </w:rPr>
        <w:t> </w:t>
      </w:r>
    </w:p>
    <w:p>
      <w:pPr>
        <w:spacing w:before="138"/>
        <w:ind w:left="0" w:right="1" w:firstLine="0"/>
        <w:jc w:val="center"/>
        <w:rPr>
          <w:rFonts w:ascii="Arial" w:hAnsi="Arial"/>
          <w:sz w:val="20"/>
        </w:rPr>
      </w:pPr>
      <w:r>
        <w:rPr>
          <w:i/>
          <w:w w:val="120"/>
          <w:sz w:val="20"/>
        </w:rPr>
        <w:t>F</w:t>
      </w:r>
      <w:r>
        <w:rPr>
          <w:i/>
          <w:spacing w:val="-4"/>
          <w:w w:val="120"/>
          <w:sz w:val="20"/>
        </w:rPr>
        <w:t> </w:t>
      </w:r>
      <w:r>
        <w:rPr>
          <w:rFonts w:ascii="Lucida Sans Unicode" w:hAnsi="Lucida Sans Unicode"/>
          <w:w w:val="120"/>
          <w:sz w:val="20"/>
        </w:rPr>
        <w:t>¼</w:t>
      </w:r>
      <w:r>
        <w:rPr>
          <w:rFonts w:ascii="Lucida Sans Unicode" w:hAnsi="Lucida Sans Unicode"/>
          <w:spacing w:val="-21"/>
          <w:w w:val="120"/>
          <w:sz w:val="20"/>
        </w:rPr>
        <w:t> </w:t>
      </w:r>
      <w:r>
        <w:rPr>
          <w:w w:val="120"/>
          <w:sz w:val="20"/>
        </w:rPr>
        <w:t>1</w:t>
      </w:r>
      <w:r>
        <w:rPr>
          <w:spacing w:val="-13"/>
          <w:w w:val="120"/>
          <w:sz w:val="20"/>
        </w:rPr>
        <w:t> </w:t>
      </w:r>
      <w:r>
        <w:rPr>
          <w:rFonts w:ascii="Lucida Sans Unicode" w:hAnsi="Lucida Sans Unicode"/>
          <w:w w:val="140"/>
          <w:sz w:val="20"/>
        </w:rPr>
        <w:t>þ</w:t>
      </w:r>
      <w:r>
        <w:rPr>
          <w:rFonts w:ascii="Lucida Sans Unicode" w:hAnsi="Lucida Sans Unicode"/>
          <w:spacing w:val="-45"/>
          <w:w w:val="140"/>
          <w:sz w:val="20"/>
        </w:rPr>
        <w:t> </w:t>
      </w:r>
      <w:r>
        <w:rPr>
          <w:rFonts w:ascii="Arial" w:hAnsi="Arial"/>
          <w:w w:val="120"/>
          <w:position w:val="34"/>
          <w:sz w:val="20"/>
        </w:rPr>
        <w:t>$</w:t>
      </w:r>
      <w:r>
        <w:rPr>
          <w:w w:val="120"/>
          <w:sz w:val="20"/>
        </w:rPr>
        <w:t>log</w:t>
      </w:r>
      <w:r>
        <w:rPr>
          <w:rFonts w:ascii="Arial" w:hAnsi="Arial"/>
          <w:spacing w:val="-1"/>
          <w:w w:val="185"/>
          <w:position w:val="34"/>
          <w:sz w:val="20"/>
        </w:rPr>
        <w:t> </w:t>
      </w:r>
      <w:r>
        <w:rPr>
          <w:rFonts w:ascii="Arial" w:hAnsi="Arial"/>
          <w:w w:val="185"/>
          <w:position w:val="19"/>
          <w:sz w:val="20"/>
        </w:rPr>
        <w:t>X</w:t>
      </w:r>
      <w:r>
        <w:rPr>
          <w:rFonts w:ascii="Arial" w:hAnsi="Arial"/>
          <w:spacing w:val="-70"/>
          <w:w w:val="185"/>
          <w:position w:val="19"/>
          <w:sz w:val="20"/>
        </w:rPr>
        <w:t> </w:t>
      </w:r>
      <w:r>
        <w:rPr>
          <w:rFonts w:ascii="Arial" w:hAnsi="Arial"/>
          <w:w w:val="185"/>
          <w:position w:val="19"/>
          <w:sz w:val="20"/>
        </w:rPr>
        <w:t>X</w:t>
      </w:r>
      <w:r>
        <w:rPr>
          <w:rFonts w:ascii="Arial" w:hAnsi="Arial"/>
          <w:spacing w:val="-70"/>
          <w:w w:val="185"/>
          <w:position w:val="19"/>
          <w:sz w:val="20"/>
        </w:rPr>
        <w:t> </w:t>
      </w:r>
      <w:r>
        <w:rPr>
          <w:i/>
          <w:spacing w:val="-4"/>
          <w:w w:val="140"/>
          <w:sz w:val="20"/>
        </w:rPr>
        <w:t>d</w:t>
      </w:r>
      <w:r>
        <w:rPr>
          <w:i/>
          <w:spacing w:val="-4"/>
          <w:w w:val="140"/>
          <w:sz w:val="20"/>
          <w:vertAlign w:val="subscript"/>
        </w:rPr>
        <w:t>ij</w:t>
      </w:r>
      <w:r>
        <w:rPr>
          <w:rFonts w:ascii="Arial" w:hAnsi="Arial"/>
          <w:spacing w:val="-4"/>
          <w:w w:val="140"/>
          <w:position w:val="34"/>
          <w:sz w:val="20"/>
          <w:vertAlign w:val="baseline"/>
        </w:rPr>
        <w:t>!%</w:t>
      </w:r>
    </w:p>
    <w:p>
      <w:pPr>
        <w:tabs>
          <w:tab w:pos="1083" w:val="left" w:leader="none"/>
        </w:tabs>
        <w:spacing w:line="165" w:lineRule="exact" w:before="0"/>
        <w:ind w:left="763" w:right="0" w:firstLine="0"/>
        <w:jc w:val="center"/>
        <w:rPr>
          <w:i/>
          <w:sz w:val="14"/>
        </w:rPr>
      </w:pPr>
      <w:r>
        <w:rPr>
          <w:i/>
          <w:spacing w:val="-10"/>
          <w:sz w:val="14"/>
        </w:rPr>
        <w:t>i</w:t>
      </w:r>
      <w:r>
        <w:rPr>
          <w:i/>
          <w:sz w:val="14"/>
        </w:rPr>
        <w:tab/>
      </w:r>
      <w:r>
        <w:rPr>
          <w:i/>
          <w:spacing w:val="-10"/>
          <w:sz w:val="14"/>
        </w:rPr>
        <w:t>j</w:t>
      </w:r>
    </w:p>
    <w:p>
      <w:pPr>
        <w:pStyle w:val="BodyText"/>
        <w:rPr>
          <w:i/>
          <w:sz w:val="14"/>
        </w:rPr>
      </w:pPr>
    </w:p>
    <w:p>
      <w:pPr>
        <w:pStyle w:val="BodyText"/>
        <w:spacing w:before="1"/>
        <w:ind w:left="119"/>
      </w:pPr>
      <w:r>
        <w:rPr/>
        <w:t>Decision</w:t>
      </w:r>
      <w:r>
        <w:rPr>
          <w:spacing w:val="14"/>
        </w:rPr>
        <w:t> </w:t>
      </w:r>
      <w:r>
        <w:rPr>
          <w:spacing w:val="-2"/>
        </w:rPr>
        <w:t>variables:</w:t>
      </w:r>
    </w:p>
    <w:p>
      <w:pPr>
        <w:pStyle w:val="BodyText"/>
        <w:tabs>
          <w:tab w:pos="2257" w:val="left" w:leader="none"/>
        </w:tabs>
        <w:spacing w:line="160" w:lineRule="auto" w:before="182"/>
        <w:ind w:left="2250" w:right="1678" w:hanging="605"/>
      </w:pPr>
      <w:r>
        <w:rPr/>
        <mc:AlternateContent>
          <mc:Choice Requires="wps">
            <w:drawing>
              <wp:anchor distT="0" distB="0" distL="0" distR="0" allowOverlap="1" layoutInCell="1" locked="0" behindDoc="1" simplePos="0" relativeHeight="486588416">
                <wp:simplePos x="0" y="0"/>
                <wp:positionH relativeFrom="page">
                  <wp:posOffset>1786319</wp:posOffset>
                </wp:positionH>
                <wp:positionV relativeFrom="paragraph">
                  <wp:posOffset>23281</wp:posOffset>
                </wp:positionV>
                <wp:extent cx="312420" cy="47117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312420" cy="471170"/>
                        </a:xfrm>
                        <a:prstGeom prst="rect">
                          <a:avLst/>
                        </a:prstGeom>
                      </wps:spPr>
                      <wps:txbx>
                        <w:txbxContent>
                          <w:p>
                            <w:pPr>
                              <w:spacing w:line="520" w:lineRule="exact" w:before="0"/>
                              <w:ind w:left="0" w:right="0" w:firstLine="0"/>
                              <w:jc w:val="left"/>
                              <w:rPr>
                                <w:rFonts w:ascii="Arial" w:hAnsi="Arial"/>
                                <w:sz w:val="20"/>
                              </w:rPr>
                            </w:pPr>
                            <w:r>
                              <w:rPr>
                                <w:i/>
                                <w:sz w:val="14"/>
                              </w:rPr>
                              <w:t>ij</w:t>
                            </w:r>
                            <w:r>
                              <w:rPr>
                                <w:i/>
                                <w:spacing w:val="37"/>
                                <w:sz w:val="14"/>
                              </w:rPr>
                              <w:t> </w:t>
                            </w:r>
                            <w:r>
                              <w:rPr>
                                <w:rFonts w:ascii="Lucida Sans Unicode" w:hAnsi="Lucida Sans Unicode"/>
                                <w:position w:val="3"/>
                                <w:sz w:val="20"/>
                              </w:rPr>
                              <w:t>¼</w:t>
                            </w:r>
                            <w:r>
                              <w:rPr>
                                <w:rFonts w:ascii="Lucida Sans Unicode" w:hAnsi="Lucida Sans Unicode"/>
                                <w:spacing w:val="-11"/>
                                <w:position w:val="3"/>
                                <w:sz w:val="20"/>
                              </w:rPr>
                              <w:t> </w:t>
                            </w:r>
                            <w:r>
                              <w:rPr>
                                <w:rFonts w:ascii="Arial" w:hAnsi="Arial"/>
                                <w:spacing w:val="-10"/>
                                <w:position w:val="31"/>
                                <w:sz w:val="20"/>
                              </w:rPr>
                              <w:t>f</w:t>
                            </w:r>
                          </w:p>
                        </w:txbxContent>
                      </wps:txbx>
                      <wps:bodyPr wrap="square" lIns="0" tIns="0" rIns="0" bIns="0" rtlCol="0">
                        <a:noAutofit/>
                      </wps:bodyPr>
                    </wps:wsp>
                  </a:graphicData>
                </a:graphic>
              </wp:anchor>
            </w:drawing>
          </mc:Choice>
          <mc:Fallback>
            <w:pict>
              <v:shape style="position:absolute;margin-left:140.655106pt;margin-top:1.833163pt;width:24.6pt;height:37.1pt;mso-position-horizontal-relative:page;mso-position-vertical-relative:paragraph;z-index:-16728064" type="#_x0000_t202" id="docshape20" filled="false" stroked="false">
                <v:textbox inset="0,0,0,0">
                  <w:txbxContent>
                    <w:p>
                      <w:pPr>
                        <w:spacing w:line="520" w:lineRule="exact" w:before="0"/>
                        <w:ind w:left="0" w:right="0" w:firstLine="0"/>
                        <w:jc w:val="left"/>
                        <w:rPr>
                          <w:rFonts w:ascii="Arial" w:hAnsi="Arial"/>
                          <w:sz w:val="20"/>
                        </w:rPr>
                      </w:pPr>
                      <w:r>
                        <w:rPr>
                          <w:i/>
                          <w:sz w:val="14"/>
                        </w:rPr>
                        <w:t>ij</w:t>
                      </w:r>
                      <w:r>
                        <w:rPr>
                          <w:i/>
                          <w:spacing w:val="37"/>
                          <w:sz w:val="14"/>
                        </w:rPr>
                        <w:t> </w:t>
                      </w:r>
                      <w:r>
                        <w:rPr>
                          <w:rFonts w:ascii="Lucida Sans Unicode" w:hAnsi="Lucida Sans Unicode"/>
                          <w:position w:val="3"/>
                          <w:sz w:val="20"/>
                        </w:rPr>
                        <w:t>¼</w:t>
                      </w:r>
                      <w:r>
                        <w:rPr>
                          <w:rFonts w:ascii="Lucida Sans Unicode" w:hAnsi="Lucida Sans Unicode"/>
                          <w:spacing w:val="-11"/>
                          <w:position w:val="3"/>
                          <w:sz w:val="20"/>
                        </w:rPr>
                        <w:t> </w:t>
                      </w:r>
                      <w:r>
                        <w:rPr>
                          <w:rFonts w:ascii="Arial" w:hAnsi="Arial"/>
                          <w:spacing w:val="-10"/>
                          <w:position w:val="31"/>
                          <w:sz w:val="20"/>
                        </w:rPr>
                        <w:t>f</w:t>
                      </w:r>
                    </w:p>
                  </w:txbxContent>
                </v:textbox>
                <w10:wrap type="none"/>
              </v:shape>
            </w:pict>
          </mc:Fallback>
        </mc:AlternateContent>
      </w:r>
      <w:r>
        <w:rPr>
          <w:i/>
          <w:spacing w:val="-10"/>
          <w:position w:val="-11"/>
        </w:rPr>
        <w:t>y</w:t>
      </w:r>
      <w:r>
        <w:rPr>
          <w:i/>
          <w:position w:val="-11"/>
        </w:rPr>
        <w:tab/>
        <w:tab/>
      </w:r>
      <w:r>
        <w:rPr/>
        <w:t>1</w:t>
      </w:r>
      <w:r>
        <w:rPr>
          <w:rFonts w:ascii="Calibri"/>
        </w:rPr>
        <w:t>;</w:t>
      </w:r>
      <w:r>
        <w:rPr>
          <w:rFonts w:ascii="Calibri"/>
          <w:spacing w:val="-12"/>
        </w:rPr>
        <w:t> </w:t>
      </w:r>
      <w:r>
        <w:rPr/>
        <w:t>if</w:t>
      </w:r>
      <w:r>
        <w:rPr>
          <w:spacing w:val="27"/>
        </w:rPr>
        <w:t> </w:t>
      </w:r>
      <w:r>
        <w:rPr/>
        <w:t>units</w:t>
      </w:r>
      <w:r>
        <w:rPr>
          <w:spacing w:val="20"/>
        </w:rPr>
        <w:t> </w:t>
      </w:r>
      <w:r>
        <w:rPr>
          <w:i/>
        </w:rPr>
        <w:t>i</w:t>
      </w:r>
      <w:r>
        <w:rPr>
          <w:i/>
          <w:spacing w:val="29"/>
        </w:rPr>
        <w:t> </w:t>
      </w:r>
      <w:r>
        <w:rPr/>
        <w:t>and</w:t>
      </w:r>
      <w:r>
        <w:rPr>
          <w:spacing w:val="20"/>
        </w:rPr>
        <w:t> </w:t>
      </w:r>
      <w:r>
        <w:rPr>
          <w:i/>
        </w:rPr>
        <w:t>j</w:t>
      </w:r>
      <w:r>
        <w:rPr>
          <w:i/>
          <w:spacing w:val="29"/>
        </w:rPr>
        <w:t> </w:t>
      </w:r>
      <w:r>
        <w:rPr/>
        <w:t>belong</w:t>
      </w:r>
      <w:r>
        <w:rPr>
          <w:spacing w:val="21"/>
        </w:rPr>
        <w:t> </w:t>
      </w:r>
      <w:r>
        <w:rPr/>
        <w:t>to</w:t>
      </w:r>
      <w:r>
        <w:rPr>
          <w:spacing w:val="20"/>
        </w:rPr>
        <w:t> </w:t>
      </w:r>
      <w:r>
        <w:rPr/>
        <w:t>the</w:t>
      </w:r>
      <w:r>
        <w:rPr>
          <w:spacing w:val="20"/>
        </w:rPr>
        <w:t> </w:t>
      </w:r>
      <w:r>
        <w:rPr/>
        <w:t>same</w:t>
      </w:r>
      <w:r>
        <w:rPr>
          <w:spacing w:val="20"/>
        </w:rPr>
        <w:t> </w:t>
      </w:r>
      <w:r>
        <w:rPr/>
        <w:t>region 0</w:t>
      </w:r>
      <w:r>
        <w:rPr>
          <w:rFonts w:ascii="Calibri"/>
        </w:rPr>
        <w:t>;</w:t>
      </w:r>
      <w:r>
        <w:rPr>
          <w:rFonts w:ascii="Calibri"/>
          <w:spacing w:val="40"/>
        </w:rPr>
        <w:t> </w:t>
      </w:r>
      <w:r>
        <w:rPr/>
        <w:t>otherwise</w:t>
      </w:r>
    </w:p>
    <w:p>
      <w:pPr>
        <w:pStyle w:val="BodyText"/>
        <w:spacing w:before="188"/>
        <w:ind w:right="98"/>
        <w:jc w:val="center"/>
        <w:rPr>
          <w:i/>
        </w:rPr>
      </w:pPr>
      <w:r>
        <w:rPr/>
        <mc:AlternateContent>
          <mc:Choice Requires="wps">
            <w:drawing>
              <wp:anchor distT="0" distB="0" distL="0" distR="0" allowOverlap="1" layoutInCell="1" locked="0" behindDoc="1" simplePos="0" relativeHeight="486590464">
                <wp:simplePos x="0" y="0"/>
                <wp:positionH relativeFrom="page">
                  <wp:posOffset>1756763</wp:posOffset>
                </wp:positionH>
                <wp:positionV relativeFrom="paragraph">
                  <wp:posOffset>374499</wp:posOffset>
                </wp:positionV>
                <wp:extent cx="20955" cy="10033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20955" cy="100330"/>
                        </a:xfrm>
                        <a:prstGeom prst="rect">
                          <a:avLst/>
                        </a:prstGeom>
                      </wps:spPr>
                      <wps:txbx>
                        <w:txbxContent>
                          <w:p>
                            <w:pPr>
                              <w:spacing w:line="157" w:lineRule="exact" w:before="0"/>
                              <w:ind w:left="0" w:right="0" w:firstLine="0"/>
                              <w:jc w:val="left"/>
                              <w:rPr>
                                <w:i/>
                                <w:sz w:val="14"/>
                              </w:rPr>
                            </w:pPr>
                            <w:r>
                              <w:rPr>
                                <w:i/>
                                <w:spacing w:val="-10"/>
                                <w:sz w:val="14"/>
                              </w:rPr>
                              <w:t>i</w:t>
                            </w:r>
                          </w:p>
                        </w:txbxContent>
                      </wps:txbx>
                      <wps:bodyPr wrap="square" lIns="0" tIns="0" rIns="0" bIns="0" rtlCol="0">
                        <a:noAutofit/>
                      </wps:bodyPr>
                    </wps:wsp>
                  </a:graphicData>
                </a:graphic>
              </wp:anchor>
            </w:drawing>
          </mc:Choice>
          <mc:Fallback>
            <w:pict>
              <v:shape style="position:absolute;margin-left:138.327805pt;margin-top:29.488178pt;width:1.65pt;height:7.9pt;mso-position-horizontal-relative:page;mso-position-vertical-relative:paragraph;z-index:-16726016" type="#_x0000_t202" id="docshape21" filled="false" stroked="false">
                <v:textbox inset="0,0,0,0">
                  <w:txbxContent>
                    <w:p>
                      <w:pPr>
                        <w:spacing w:line="157" w:lineRule="exact" w:before="0"/>
                        <w:ind w:left="0" w:right="0" w:firstLine="0"/>
                        <w:jc w:val="left"/>
                        <w:rPr>
                          <w:i/>
                          <w:sz w:val="14"/>
                        </w:rPr>
                      </w:pPr>
                      <w:r>
                        <w:rPr>
                          <w:i/>
                          <w:spacing w:val="-10"/>
                          <w:sz w:val="14"/>
                        </w:rPr>
                        <w:t>i</w:t>
                      </w:r>
                    </w:p>
                  </w:txbxContent>
                </v:textbox>
                <w10:wrap type="none"/>
              </v:shape>
            </w:pict>
          </mc:Fallback>
        </mc:AlternateContent>
      </w:r>
      <w:r>
        <w:rPr/>
        <mc:AlternateContent>
          <mc:Choice Requires="wps">
            <w:drawing>
              <wp:anchor distT="0" distB="0" distL="0" distR="0" allowOverlap="1" layoutInCell="1" locked="0" behindDoc="1" simplePos="0" relativeHeight="486590976">
                <wp:simplePos x="0" y="0"/>
                <wp:positionH relativeFrom="page">
                  <wp:posOffset>2124947</wp:posOffset>
                </wp:positionH>
                <wp:positionV relativeFrom="paragraph">
                  <wp:posOffset>381530</wp:posOffset>
                </wp:positionV>
                <wp:extent cx="645160" cy="14351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645160" cy="143510"/>
                        </a:xfrm>
                        <a:prstGeom prst="rect">
                          <a:avLst/>
                        </a:prstGeom>
                      </wps:spPr>
                      <wps:txbx>
                        <w:txbxContent>
                          <w:p>
                            <w:pPr>
                              <w:pStyle w:val="BodyText"/>
                              <w:spacing w:line="226" w:lineRule="exact"/>
                            </w:pPr>
                            <w:r>
                              <w:rPr>
                                <w:spacing w:val="-2"/>
                              </w:rPr>
                              <w:t>0</w:t>
                            </w:r>
                            <w:r>
                              <w:rPr>
                                <w:rFonts w:ascii="Calibri"/>
                                <w:spacing w:val="-2"/>
                              </w:rPr>
                              <w:t>;</w:t>
                            </w:r>
                            <w:r>
                              <w:rPr>
                                <w:rFonts w:ascii="Calibri"/>
                                <w:spacing w:val="-11"/>
                              </w:rPr>
                              <w:t> </w:t>
                            </w:r>
                            <w:r>
                              <w:rPr>
                                <w:spacing w:val="-2"/>
                              </w:rPr>
                              <w:t>otherwise</w:t>
                            </w:r>
                          </w:p>
                        </w:txbxContent>
                      </wps:txbx>
                      <wps:bodyPr wrap="square" lIns="0" tIns="0" rIns="0" bIns="0" rtlCol="0">
                        <a:noAutofit/>
                      </wps:bodyPr>
                    </wps:wsp>
                  </a:graphicData>
                </a:graphic>
              </wp:anchor>
            </w:drawing>
          </mc:Choice>
          <mc:Fallback>
            <w:pict>
              <v:shape style="position:absolute;margin-left:167.318695pt;margin-top:30.041761pt;width:50.8pt;height:11.3pt;mso-position-horizontal-relative:page;mso-position-vertical-relative:paragraph;z-index:-16725504" type="#_x0000_t202" id="docshape22" filled="false" stroked="false">
                <v:textbox inset="0,0,0,0">
                  <w:txbxContent>
                    <w:p>
                      <w:pPr>
                        <w:pStyle w:val="BodyText"/>
                        <w:spacing w:line="226" w:lineRule="exact"/>
                      </w:pPr>
                      <w:r>
                        <w:rPr>
                          <w:spacing w:val="-2"/>
                        </w:rPr>
                        <w:t>0</w:t>
                      </w:r>
                      <w:r>
                        <w:rPr>
                          <w:rFonts w:ascii="Calibri"/>
                          <w:spacing w:val="-2"/>
                        </w:rPr>
                        <w:t>;</w:t>
                      </w:r>
                      <w:r>
                        <w:rPr>
                          <w:rFonts w:ascii="Calibri"/>
                          <w:spacing w:val="-11"/>
                        </w:rPr>
                        <w:t> </w:t>
                      </w:r>
                      <w:r>
                        <w:rPr>
                          <w:spacing w:val="-2"/>
                        </w:rPr>
                        <w:t>otherwise</w:t>
                      </w:r>
                    </w:p>
                  </w:txbxContent>
                </v:textbox>
                <w10:wrap type="none"/>
              </v:shape>
            </w:pict>
          </mc:Fallback>
        </mc:AlternateContent>
      </w:r>
      <w:r>
        <w:rPr>
          <w:i/>
          <w:w w:val="110"/>
          <w:position w:val="-11"/>
        </w:rPr>
        <w:t>x</w:t>
      </w:r>
      <w:r>
        <w:rPr>
          <w:i/>
          <w:w w:val="110"/>
          <w:position w:val="-3"/>
          <w:sz w:val="14"/>
        </w:rPr>
        <w:t>kc</w:t>
      </w:r>
      <w:r>
        <w:rPr>
          <w:i/>
          <w:spacing w:val="13"/>
          <w:w w:val="110"/>
          <w:position w:val="-3"/>
          <w:sz w:val="14"/>
        </w:rPr>
        <w:t> </w:t>
      </w:r>
      <w:r>
        <w:rPr>
          <w:rFonts w:ascii="Lucida Sans Unicode" w:hAnsi="Lucida Sans Unicode"/>
          <w:w w:val="110"/>
          <w:position w:val="-11"/>
        </w:rPr>
        <w:t>¼</w:t>
      </w:r>
      <w:r>
        <w:rPr>
          <w:rFonts w:ascii="Lucida Sans Unicode" w:hAnsi="Lucida Sans Unicode"/>
          <w:spacing w:val="-17"/>
          <w:w w:val="110"/>
          <w:position w:val="-11"/>
        </w:rPr>
        <w:t> </w:t>
      </w:r>
      <w:r>
        <w:rPr>
          <w:rFonts w:ascii="Arial" w:hAnsi="Arial"/>
          <w:w w:val="130"/>
          <w:position w:val="16"/>
        </w:rPr>
        <w:t>f</w:t>
      </w:r>
      <w:r>
        <w:rPr>
          <w:rFonts w:ascii="Arial" w:hAnsi="Arial"/>
          <w:spacing w:val="-40"/>
          <w:w w:val="130"/>
          <w:position w:val="16"/>
        </w:rPr>
        <w:t> </w:t>
      </w:r>
      <w:r>
        <w:rPr>
          <w:w w:val="110"/>
        </w:rPr>
        <w:t>1</w:t>
      </w:r>
      <w:r>
        <w:rPr>
          <w:rFonts w:ascii="Calibri" w:hAnsi="Calibri"/>
          <w:w w:val="110"/>
        </w:rPr>
        <w:t>;</w:t>
      </w:r>
      <w:r>
        <w:rPr>
          <w:rFonts w:ascii="Calibri" w:hAnsi="Calibri"/>
          <w:spacing w:val="-16"/>
          <w:w w:val="110"/>
        </w:rPr>
        <w:t> </w:t>
      </w:r>
      <w:r>
        <w:rPr>
          <w:w w:val="110"/>
        </w:rPr>
        <w:t>if</w:t>
      </w:r>
      <w:r>
        <w:rPr>
          <w:spacing w:val="2"/>
          <w:w w:val="110"/>
        </w:rPr>
        <w:t> </w:t>
      </w:r>
      <w:r>
        <w:rPr>
          <w:w w:val="110"/>
        </w:rPr>
        <w:t>unit</w:t>
      </w:r>
      <w:r>
        <w:rPr>
          <w:spacing w:val="-5"/>
          <w:w w:val="110"/>
        </w:rPr>
        <w:t> </w:t>
      </w:r>
      <w:r>
        <w:rPr>
          <w:i/>
          <w:w w:val="110"/>
        </w:rPr>
        <w:t>i</w:t>
      </w:r>
      <w:r>
        <w:rPr>
          <w:i/>
          <w:spacing w:val="5"/>
          <w:w w:val="110"/>
        </w:rPr>
        <w:t> </w:t>
      </w:r>
      <w:r>
        <w:rPr>
          <w:w w:val="110"/>
        </w:rPr>
        <w:t>is</w:t>
      </w:r>
      <w:r>
        <w:rPr>
          <w:spacing w:val="-4"/>
          <w:w w:val="110"/>
        </w:rPr>
        <w:t> </w:t>
      </w:r>
      <w:r>
        <w:rPr>
          <w:w w:val="110"/>
        </w:rPr>
        <w:t>assigned</w:t>
      </w:r>
      <w:r>
        <w:rPr>
          <w:spacing w:val="-4"/>
          <w:w w:val="110"/>
        </w:rPr>
        <w:t> </w:t>
      </w:r>
      <w:r>
        <w:rPr>
          <w:w w:val="110"/>
        </w:rPr>
        <w:t>to</w:t>
      </w:r>
      <w:r>
        <w:rPr>
          <w:spacing w:val="-4"/>
          <w:w w:val="110"/>
        </w:rPr>
        <w:t> </w:t>
      </w:r>
      <w:r>
        <w:rPr>
          <w:w w:val="110"/>
        </w:rPr>
        <w:t>region</w:t>
      </w:r>
      <w:r>
        <w:rPr>
          <w:spacing w:val="-3"/>
          <w:w w:val="110"/>
        </w:rPr>
        <w:t> </w:t>
      </w:r>
      <w:r>
        <w:rPr>
          <w:i/>
          <w:w w:val="110"/>
        </w:rPr>
        <w:t>k</w:t>
      </w:r>
      <w:r>
        <w:rPr>
          <w:i/>
          <w:spacing w:val="5"/>
          <w:w w:val="110"/>
        </w:rPr>
        <w:t> </w:t>
      </w:r>
      <w:r>
        <w:rPr>
          <w:w w:val="110"/>
        </w:rPr>
        <w:t>in</w:t>
      </w:r>
      <w:r>
        <w:rPr>
          <w:spacing w:val="-1"/>
          <w:w w:val="110"/>
        </w:rPr>
        <w:t> </w:t>
      </w:r>
      <w:r>
        <w:rPr>
          <w:w w:val="110"/>
        </w:rPr>
        <w:t>order</w:t>
      </w:r>
      <w:r>
        <w:rPr>
          <w:w w:val="110"/>
        </w:rPr>
        <w:t> </w:t>
      </w:r>
      <w:r>
        <w:rPr>
          <w:i/>
          <w:spacing w:val="-10"/>
          <w:w w:val="110"/>
        </w:rPr>
        <w:t>c</w:t>
      </w:r>
    </w:p>
    <w:p>
      <w:pPr>
        <w:pStyle w:val="BodyText"/>
        <w:spacing w:before="15"/>
        <w:rPr>
          <w:i/>
        </w:rPr>
      </w:pPr>
    </w:p>
    <w:p>
      <w:pPr>
        <w:pStyle w:val="BodyText"/>
        <w:spacing w:line="247" w:lineRule="auto"/>
        <w:ind w:left="120" w:right="118" w:hanging="1"/>
        <w:jc w:val="both"/>
      </w:pPr>
      <w:r>
        <w:rPr>
          <w:spacing w:val="-4"/>
        </w:rPr>
        <w:t>As the number of identi</w:t>
      </w:r>
      <w:r>
        <w:rPr>
          <w:rFonts w:ascii="Arial" w:hAnsi="Arial"/>
          <w:spacing w:val="-4"/>
        </w:rPr>
        <w:t>ﬁ</w:t>
      </w:r>
      <w:r>
        <w:rPr>
          <w:spacing w:val="-4"/>
        </w:rPr>
        <w:t>ed regions is unknown, the potential regions are indexed by </w:t>
      </w:r>
      <w:r>
        <w:rPr>
          <w:i/>
          <w:spacing w:val="-4"/>
        </w:rPr>
        <w:t>k</w:t>
      </w:r>
      <w:r>
        <w:rPr>
          <w:spacing w:val="-4"/>
        </w:rPr>
        <w:t>, which</w:t>
      </w:r>
      <w:r>
        <w:rPr>
          <w:spacing w:val="-2"/>
        </w:rPr>
        <w:t> could</w:t>
      </w:r>
      <w:r>
        <w:rPr>
          <w:spacing w:val="-4"/>
        </w:rPr>
        <w:t> </w:t>
      </w:r>
      <w:r>
        <w:rPr>
          <w:spacing w:val="-2"/>
        </w:rPr>
        <w:t>range</w:t>
      </w:r>
      <w:r>
        <w:rPr>
          <w:spacing w:val="-3"/>
        </w:rPr>
        <w:t> </w:t>
      </w:r>
      <w:r>
        <w:rPr>
          <w:spacing w:val="-2"/>
        </w:rPr>
        <w:t>from</w:t>
      </w:r>
      <w:r>
        <w:rPr>
          <w:spacing w:val="-4"/>
        </w:rPr>
        <w:t> </w:t>
      </w:r>
      <w:r>
        <w:rPr>
          <w:spacing w:val="-2"/>
        </w:rPr>
        <w:t>1</w:t>
      </w:r>
      <w:r>
        <w:rPr>
          <w:spacing w:val="-3"/>
        </w:rPr>
        <w:t> </w:t>
      </w:r>
      <w:r>
        <w:rPr>
          <w:spacing w:val="-2"/>
        </w:rPr>
        <w:t>to</w:t>
      </w:r>
      <w:r>
        <w:rPr>
          <w:spacing w:val="-5"/>
        </w:rPr>
        <w:t> </w:t>
      </w:r>
      <w:r>
        <w:rPr>
          <w:spacing w:val="-2"/>
        </w:rPr>
        <w:t>the</w:t>
      </w:r>
      <w:r>
        <w:rPr>
          <w:spacing w:val="-4"/>
        </w:rPr>
        <w:t> </w:t>
      </w:r>
      <w:r>
        <w:rPr>
          <w:spacing w:val="-2"/>
        </w:rPr>
        <w:t>total</w:t>
      </w:r>
      <w:r>
        <w:rPr>
          <w:spacing w:val="-4"/>
        </w:rPr>
        <w:t> </w:t>
      </w:r>
      <w:r>
        <w:rPr>
          <w:spacing w:val="-2"/>
        </w:rPr>
        <w:t>number</w:t>
      </w:r>
      <w:r>
        <w:rPr>
          <w:spacing w:val="-4"/>
        </w:rPr>
        <w:t> </w:t>
      </w:r>
      <w:r>
        <w:rPr>
          <w:spacing w:val="-2"/>
        </w:rPr>
        <w:t>of</w:t>
      </w:r>
      <w:r>
        <w:rPr>
          <w:spacing w:val="-3"/>
        </w:rPr>
        <w:t> </w:t>
      </w:r>
      <w:r>
        <w:rPr>
          <w:spacing w:val="-2"/>
        </w:rPr>
        <w:t>spatial</w:t>
      </w:r>
      <w:r>
        <w:rPr>
          <w:spacing w:val="-4"/>
        </w:rPr>
        <w:t> </w:t>
      </w:r>
      <w:r>
        <w:rPr>
          <w:spacing w:val="-2"/>
        </w:rPr>
        <w:t>units.</w:t>
      </w:r>
      <w:r>
        <w:rPr>
          <w:spacing w:val="-3"/>
        </w:rPr>
        <w:t> </w:t>
      </w:r>
      <w:r>
        <w:rPr>
          <w:spacing w:val="-2"/>
        </w:rPr>
        <w:t>The</w:t>
      </w:r>
      <w:r>
        <w:rPr>
          <w:spacing w:val="-3"/>
        </w:rPr>
        <w:t> </w:t>
      </w:r>
      <w:r>
        <w:rPr>
          <w:spacing w:val="-2"/>
        </w:rPr>
        <w:t>contiguity</w:t>
      </w:r>
      <w:r>
        <w:rPr>
          <w:spacing w:val="-4"/>
        </w:rPr>
        <w:t> </w:t>
      </w:r>
      <w:r>
        <w:rPr>
          <w:spacing w:val="-2"/>
        </w:rPr>
        <w:t>order,</w:t>
      </w:r>
      <w:r>
        <w:rPr>
          <w:spacing w:val="-3"/>
        </w:rPr>
        <w:t> </w:t>
      </w:r>
      <w:r>
        <w:rPr>
          <w:spacing w:val="-2"/>
        </w:rPr>
        <w:t>indexed</w:t>
      </w:r>
      <w:r>
        <w:rPr>
          <w:spacing w:val="-4"/>
        </w:rPr>
        <w:t> </w:t>
      </w:r>
      <w:r>
        <w:rPr>
          <w:spacing w:val="-2"/>
        </w:rPr>
        <w:t>by</w:t>
      </w:r>
      <w:r>
        <w:rPr>
          <w:spacing w:val="-3"/>
        </w:rPr>
        <w:t> </w:t>
      </w:r>
      <w:r>
        <w:rPr>
          <w:i/>
          <w:spacing w:val="-2"/>
        </w:rPr>
        <w:t>c</w:t>
      </w:r>
      <w:r>
        <w:rPr>
          <w:spacing w:val="-2"/>
        </w:rPr>
        <w:t>,</w:t>
      </w:r>
      <w:r>
        <w:rPr>
          <w:spacing w:val="-4"/>
        </w:rPr>
        <w:t> </w:t>
      </w:r>
      <w:r>
        <w:rPr>
          <w:spacing w:val="-2"/>
        </w:rPr>
        <w:t>is </w:t>
      </w:r>
      <w:r>
        <w:rPr/>
        <w:t>used</w:t>
      </w:r>
      <w:r>
        <w:rPr>
          <w:spacing w:val="-11"/>
        </w:rPr>
        <w:t> </w:t>
      </w:r>
      <w:r>
        <w:rPr/>
        <w:t>to</w:t>
      </w:r>
      <w:r>
        <w:rPr>
          <w:spacing w:val="-11"/>
        </w:rPr>
        <w:t> </w:t>
      </w:r>
      <w:r>
        <w:rPr/>
        <w:t>ensure</w:t>
      </w:r>
      <w:r>
        <w:rPr>
          <w:spacing w:val="-10"/>
        </w:rPr>
        <w:t> </w:t>
      </w:r>
      <w:r>
        <w:rPr/>
        <w:t>contiguity</w:t>
      </w:r>
      <w:r>
        <w:rPr>
          <w:spacing w:val="-11"/>
        </w:rPr>
        <w:t> </w:t>
      </w:r>
      <w:r>
        <w:rPr/>
        <w:t>within</w:t>
      </w:r>
      <w:r>
        <w:rPr>
          <w:spacing w:val="-10"/>
        </w:rPr>
        <w:t> </w:t>
      </w:r>
      <w:r>
        <w:rPr/>
        <w:t>one</w:t>
      </w:r>
      <w:r>
        <w:rPr>
          <w:spacing w:val="-11"/>
        </w:rPr>
        <w:t> </w:t>
      </w:r>
      <w:r>
        <w:rPr/>
        <w:t>region.</w:t>
      </w:r>
      <w:r>
        <w:rPr>
          <w:spacing w:val="-11"/>
        </w:rPr>
        <w:t> </w:t>
      </w:r>
      <w:r>
        <w:rPr/>
        <w:t>Speci</w:t>
      </w:r>
      <w:r>
        <w:rPr>
          <w:rFonts w:ascii="Arial" w:hAnsi="Arial"/>
        </w:rPr>
        <w:t>ﬁ</w:t>
      </w:r>
      <w:r>
        <w:rPr/>
        <w:t>cally,</w:t>
      </w:r>
      <w:r>
        <w:rPr>
          <w:spacing w:val="-10"/>
        </w:rPr>
        <w:t> </w:t>
      </w:r>
      <w:r>
        <w:rPr/>
        <w:t>each</w:t>
      </w:r>
      <w:r>
        <w:rPr>
          <w:spacing w:val="-11"/>
        </w:rPr>
        <w:t> </w:t>
      </w:r>
      <w:r>
        <w:rPr/>
        <w:t>region</w:t>
      </w:r>
      <w:r>
        <w:rPr>
          <w:spacing w:val="-10"/>
        </w:rPr>
        <w:t> </w:t>
      </w:r>
      <w:r>
        <w:rPr/>
        <w:t>has</w:t>
      </w:r>
      <w:r>
        <w:rPr>
          <w:spacing w:val="-11"/>
        </w:rPr>
        <w:t> </w:t>
      </w:r>
      <w:r>
        <w:rPr/>
        <w:t>only</w:t>
      </w:r>
      <w:r>
        <w:rPr>
          <w:spacing w:val="-11"/>
        </w:rPr>
        <w:t> </w:t>
      </w:r>
      <w:r>
        <w:rPr/>
        <w:t>one</w:t>
      </w:r>
      <w:r>
        <w:rPr>
          <w:spacing w:val="-10"/>
        </w:rPr>
        <w:t> </w:t>
      </w:r>
      <w:r>
        <w:rPr/>
        <w:t>root</w:t>
      </w:r>
      <w:r>
        <w:rPr>
          <w:spacing w:val="-11"/>
        </w:rPr>
        <w:t> </w:t>
      </w:r>
      <w:r>
        <w:rPr/>
        <w:t>unit with</w:t>
      </w:r>
      <w:r>
        <w:rPr>
          <w:spacing w:val="-11"/>
        </w:rPr>
        <w:t> </w:t>
      </w:r>
      <w:r>
        <w:rPr/>
        <w:t>a</w:t>
      </w:r>
      <w:r>
        <w:rPr>
          <w:spacing w:val="-11"/>
        </w:rPr>
        <w:t> </w:t>
      </w:r>
      <w:r>
        <w:rPr/>
        <w:t>contiguity</w:t>
      </w:r>
      <w:r>
        <w:rPr>
          <w:spacing w:val="-10"/>
        </w:rPr>
        <w:t> </w:t>
      </w:r>
      <w:r>
        <w:rPr/>
        <w:t>order</w:t>
      </w:r>
      <w:r>
        <w:rPr>
          <w:spacing w:val="-11"/>
        </w:rPr>
        <w:t> </w:t>
      </w:r>
      <w:r>
        <w:rPr>
          <w:i/>
        </w:rPr>
        <w:t>c</w:t>
      </w:r>
      <w:r>
        <w:rPr>
          <w:i/>
          <w:spacing w:val="-9"/>
        </w:rPr>
        <w:t> </w:t>
      </w:r>
      <w:r>
        <w:rPr>
          <w:rFonts w:ascii="Lucida Sans Unicode" w:hAnsi="Lucida Sans Unicode"/>
        </w:rPr>
        <w:t>¼</w:t>
      </w:r>
      <w:r>
        <w:rPr>
          <w:rFonts w:ascii="Lucida Sans Unicode" w:hAnsi="Lucida Sans Unicode"/>
          <w:spacing w:val="-16"/>
        </w:rPr>
        <w:t> </w:t>
      </w:r>
      <w:r>
        <w:rPr/>
        <w:t>0.</w:t>
      </w:r>
      <w:r>
        <w:rPr>
          <w:spacing w:val="-10"/>
        </w:rPr>
        <w:t> </w:t>
      </w:r>
      <w:r>
        <w:rPr/>
        <w:t>The</w:t>
      </w:r>
      <w:r>
        <w:rPr>
          <w:spacing w:val="-11"/>
        </w:rPr>
        <w:t> </w:t>
      </w:r>
      <w:r>
        <w:rPr/>
        <w:t>other</w:t>
      </w:r>
      <w:r>
        <w:rPr>
          <w:spacing w:val="-11"/>
        </w:rPr>
        <w:t> </w:t>
      </w:r>
      <w:r>
        <w:rPr/>
        <w:t>units</w:t>
      </w:r>
      <w:r>
        <w:rPr>
          <w:spacing w:val="-10"/>
        </w:rPr>
        <w:t> </w:t>
      </w:r>
      <w:r>
        <w:rPr/>
        <w:t>that</w:t>
      </w:r>
      <w:r>
        <w:rPr>
          <w:spacing w:val="-11"/>
        </w:rPr>
        <w:t> </w:t>
      </w:r>
      <w:r>
        <w:rPr/>
        <w:t>are</w:t>
      </w:r>
      <w:r>
        <w:rPr>
          <w:spacing w:val="-10"/>
        </w:rPr>
        <w:t> </w:t>
      </w:r>
      <w:r>
        <w:rPr/>
        <w:t>assigned</w:t>
      </w:r>
      <w:r>
        <w:rPr>
          <w:spacing w:val="-11"/>
        </w:rPr>
        <w:t> </w:t>
      </w:r>
      <w:r>
        <w:rPr/>
        <w:t>to</w:t>
      </w:r>
      <w:r>
        <w:rPr>
          <w:spacing w:val="-11"/>
        </w:rPr>
        <w:t> </w:t>
      </w:r>
      <w:r>
        <w:rPr/>
        <w:t>the</w:t>
      </w:r>
      <w:r>
        <w:rPr>
          <w:spacing w:val="-10"/>
        </w:rPr>
        <w:t> </w:t>
      </w:r>
      <w:r>
        <w:rPr/>
        <w:t>same</w:t>
      </w:r>
      <w:r>
        <w:rPr>
          <w:spacing w:val="-11"/>
        </w:rPr>
        <w:t> </w:t>
      </w:r>
      <w:r>
        <w:rPr/>
        <w:t>region</w:t>
      </w:r>
      <w:r>
        <w:rPr>
          <w:spacing w:val="-10"/>
        </w:rPr>
        <w:t> </w:t>
      </w:r>
      <w:r>
        <w:rPr/>
        <w:t>are</w:t>
      </w:r>
      <w:r>
        <w:rPr>
          <w:spacing w:val="-11"/>
        </w:rPr>
        <w:t> </w:t>
      </w:r>
      <w:r>
        <w:rPr/>
        <w:t>either adjacent to the root unit or</w:t>
      </w:r>
      <w:r>
        <w:rPr>
          <w:spacing w:val="-1"/>
        </w:rPr>
        <w:t> </w:t>
      </w:r>
      <w:r>
        <w:rPr/>
        <w:t>next</w:t>
      </w:r>
      <w:r>
        <w:rPr>
          <w:spacing w:val="-1"/>
        </w:rPr>
        <w:t> </w:t>
      </w:r>
      <w:r>
        <w:rPr/>
        <w:t>to a</w:t>
      </w:r>
      <w:r>
        <w:rPr>
          <w:spacing w:val="-2"/>
        </w:rPr>
        <w:t> </w:t>
      </w:r>
      <w:r>
        <w:rPr/>
        <w:t>unit</w:t>
      </w:r>
      <w:r>
        <w:rPr>
          <w:spacing w:val="-1"/>
        </w:rPr>
        <w:t> </w:t>
      </w:r>
      <w:r>
        <w:rPr/>
        <w:t>that</w:t>
      </w:r>
      <w:r>
        <w:rPr>
          <w:spacing w:val="-1"/>
        </w:rPr>
        <w:t> </w:t>
      </w:r>
      <w:r>
        <w:rPr/>
        <w:t>is contiguous to the</w:t>
      </w:r>
      <w:r>
        <w:rPr>
          <w:spacing w:val="-1"/>
        </w:rPr>
        <w:t> </w:t>
      </w:r>
      <w:r>
        <w:rPr/>
        <w:t>root</w:t>
      </w:r>
      <w:r>
        <w:rPr>
          <w:spacing w:val="-1"/>
        </w:rPr>
        <w:t> </w:t>
      </w:r>
      <w:r>
        <w:rPr/>
        <w:t>unit</w:t>
      </w:r>
      <w:r>
        <w:rPr>
          <w:spacing w:val="-1"/>
        </w:rPr>
        <w:t> </w:t>
      </w:r>
      <w:r>
        <w:rPr/>
        <w:t>with a smaller order</w:t>
      </w:r>
      <w:r>
        <w:rPr>
          <w:spacing w:val="-2"/>
        </w:rPr>
        <w:t> </w:t>
      </w:r>
      <w:r>
        <w:rPr/>
        <w:t>number.</w:t>
      </w:r>
      <w:r>
        <w:rPr>
          <w:spacing w:val="1"/>
        </w:rPr>
        <w:t> </w:t>
      </w:r>
      <w:r>
        <w:rPr/>
        <w:t>In</w:t>
      </w:r>
      <w:r>
        <w:rPr>
          <w:spacing w:val="2"/>
        </w:rPr>
        <w:t> </w:t>
      </w:r>
      <w:r>
        <w:rPr/>
        <w:t>addition</w:t>
      </w:r>
      <w:r>
        <w:rPr>
          <w:spacing w:val="1"/>
        </w:rPr>
        <w:t> </w:t>
      </w:r>
      <w:r>
        <w:rPr/>
        <w:t>to</w:t>
      </w:r>
      <w:r>
        <w:rPr>
          <w:spacing w:val="1"/>
        </w:rPr>
        <w:t> </w:t>
      </w:r>
      <w:r>
        <w:rPr/>
        <w:t>the</w:t>
      </w:r>
      <w:r>
        <w:rPr>
          <w:spacing w:val="2"/>
        </w:rPr>
        <w:t> </w:t>
      </w:r>
      <w:r>
        <w:rPr/>
        <w:t>attributes</w:t>
      </w:r>
      <w:r>
        <w:rPr>
          <w:spacing w:val="1"/>
        </w:rPr>
        <w:t> </w:t>
      </w:r>
      <w:r>
        <w:rPr/>
        <w:t>that</w:t>
      </w:r>
      <w:r>
        <w:rPr>
          <w:spacing w:val="1"/>
        </w:rPr>
        <w:t> </w:t>
      </w:r>
      <w:r>
        <w:rPr/>
        <w:t>are</w:t>
      </w:r>
      <w:r>
        <w:rPr>
          <w:spacing w:val="1"/>
        </w:rPr>
        <w:t> </w:t>
      </w:r>
      <w:r>
        <w:rPr/>
        <w:t>used</w:t>
      </w:r>
      <w:r>
        <w:rPr>
          <w:spacing w:val="1"/>
        </w:rPr>
        <w:t> </w:t>
      </w:r>
      <w:r>
        <w:rPr/>
        <w:t>to</w:t>
      </w:r>
      <w:r>
        <w:rPr>
          <w:spacing w:val="1"/>
        </w:rPr>
        <w:t> </w:t>
      </w:r>
      <w:r>
        <w:rPr/>
        <w:t>describe</w:t>
      </w:r>
      <w:r>
        <w:rPr>
          <w:spacing w:val="2"/>
        </w:rPr>
        <w:t> </w:t>
      </w:r>
      <w:r>
        <w:rPr/>
        <w:t>dissimilarity</w:t>
      </w:r>
      <w:r>
        <w:rPr>
          <w:spacing w:val="1"/>
        </w:rPr>
        <w:t> </w:t>
      </w:r>
      <w:r>
        <w:rPr>
          <w:spacing w:val="-2"/>
        </w:rPr>
        <w:t>between</w:t>
      </w:r>
    </w:p>
    <w:p>
      <w:pPr>
        <w:pStyle w:val="BodyText"/>
        <w:spacing w:line="244" w:lineRule="auto" w:before="6"/>
        <w:ind w:left="119" w:right="118"/>
        <w:jc w:val="both"/>
      </w:pPr>
      <w:r>
        <w:rPr>
          <w:spacing w:val="-2"/>
        </w:rPr>
        <w:t>units,</w:t>
      </w:r>
      <w:r>
        <w:rPr>
          <w:spacing w:val="-9"/>
        </w:rPr>
        <w:t> </w:t>
      </w:r>
      <w:r>
        <w:rPr>
          <w:spacing w:val="-2"/>
        </w:rPr>
        <w:t>the</w:t>
      </w:r>
      <w:r>
        <w:rPr>
          <w:spacing w:val="-9"/>
        </w:rPr>
        <w:t> </w:t>
      </w:r>
      <w:r>
        <w:rPr>
          <w:spacing w:val="-2"/>
        </w:rPr>
        <w:t>spatially</w:t>
      </w:r>
      <w:r>
        <w:rPr>
          <w:spacing w:val="-8"/>
        </w:rPr>
        <w:t> </w:t>
      </w:r>
      <w:r>
        <w:rPr>
          <w:spacing w:val="-2"/>
        </w:rPr>
        <w:t>extensive</w:t>
      </w:r>
      <w:r>
        <w:rPr>
          <w:spacing w:val="-9"/>
        </w:rPr>
        <w:t> </w:t>
      </w:r>
      <w:r>
        <w:rPr>
          <w:spacing w:val="-2"/>
        </w:rPr>
        <w:t>attribute,</w:t>
      </w:r>
      <w:r>
        <w:rPr>
          <w:spacing w:val="-8"/>
        </w:rPr>
        <w:t> </w:t>
      </w:r>
      <w:r>
        <w:rPr>
          <w:i/>
          <w:spacing w:val="-2"/>
        </w:rPr>
        <w:t>l</w:t>
      </w:r>
      <w:r>
        <w:rPr>
          <w:i/>
          <w:spacing w:val="-2"/>
          <w:vertAlign w:val="subscript"/>
        </w:rPr>
        <w:t>i</w:t>
      </w:r>
      <w:r>
        <w:rPr>
          <w:spacing w:val="-2"/>
          <w:vertAlign w:val="baseline"/>
        </w:rPr>
        <w:t>,</w:t>
      </w:r>
      <w:r>
        <w:rPr>
          <w:spacing w:val="-9"/>
          <w:vertAlign w:val="baseline"/>
        </w:rPr>
        <w:t> </w:t>
      </w:r>
      <w:r>
        <w:rPr>
          <w:spacing w:val="-2"/>
          <w:vertAlign w:val="baseline"/>
        </w:rPr>
        <w:t>de</w:t>
      </w:r>
      <w:r>
        <w:rPr>
          <w:rFonts w:ascii="Arial" w:hAnsi="Arial"/>
          <w:spacing w:val="-2"/>
          <w:vertAlign w:val="baseline"/>
        </w:rPr>
        <w:t>ﬁ</w:t>
      </w:r>
      <w:r>
        <w:rPr>
          <w:spacing w:val="-2"/>
          <w:vertAlign w:val="baseline"/>
        </w:rPr>
        <w:t>nes</w:t>
      </w:r>
      <w:r>
        <w:rPr>
          <w:spacing w:val="-9"/>
          <w:vertAlign w:val="baseline"/>
        </w:rPr>
        <w:t> </w:t>
      </w:r>
      <w:r>
        <w:rPr>
          <w:spacing w:val="-2"/>
          <w:vertAlign w:val="baseline"/>
        </w:rPr>
        <w:t>the</w:t>
      </w:r>
      <w:r>
        <w:rPr>
          <w:spacing w:val="-8"/>
          <w:vertAlign w:val="baseline"/>
        </w:rPr>
        <w:t> </w:t>
      </w:r>
      <w:r>
        <w:rPr>
          <w:spacing w:val="-2"/>
          <w:vertAlign w:val="baseline"/>
        </w:rPr>
        <w:t>size</w:t>
      </w:r>
      <w:r>
        <w:rPr>
          <w:spacing w:val="-9"/>
          <w:vertAlign w:val="baseline"/>
        </w:rPr>
        <w:t> </w:t>
      </w:r>
      <w:r>
        <w:rPr>
          <w:spacing w:val="-2"/>
          <w:vertAlign w:val="baseline"/>
        </w:rPr>
        <w:t>criteria</w:t>
      </w:r>
      <w:r>
        <w:rPr>
          <w:spacing w:val="-8"/>
          <w:vertAlign w:val="baseline"/>
        </w:rPr>
        <w:t> </w:t>
      </w:r>
      <w:r>
        <w:rPr>
          <w:spacing w:val="-2"/>
          <w:vertAlign w:val="baseline"/>
        </w:rPr>
        <w:t>that</w:t>
      </w:r>
      <w:r>
        <w:rPr>
          <w:spacing w:val="-9"/>
          <w:vertAlign w:val="baseline"/>
        </w:rPr>
        <w:t> </w:t>
      </w:r>
      <w:r>
        <w:rPr>
          <w:spacing w:val="-2"/>
          <w:vertAlign w:val="baseline"/>
        </w:rPr>
        <w:t>each</w:t>
      </w:r>
      <w:r>
        <w:rPr>
          <w:spacing w:val="-9"/>
          <w:vertAlign w:val="baseline"/>
        </w:rPr>
        <w:t> </w:t>
      </w:r>
      <w:r>
        <w:rPr>
          <w:spacing w:val="-2"/>
          <w:vertAlign w:val="baseline"/>
        </w:rPr>
        <w:t>region</w:t>
      </w:r>
      <w:r>
        <w:rPr>
          <w:spacing w:val="-8"/>
          <w:vertAlign w:val="baseline"/>
        </w:rPr>
        <w:t> </w:t>
      </w:r>
      <w:r>
        <w:rPr>
          <w:spacing w:val="-2"/>
          <w:vertAlign w:val="baseline"/>
        </w:rPr>
        <w:t>must</w:t>
      </w:r>
      <w:r>
        <w:rPr>
          <w:spacing w:val="-9"/>
          <w:vertAlign w:val="baseline"/>
        </w:rPr>
        <w:t> </w:t>
      </w:r>
      <w:r>
        <w:rPr>
          <w:spacing w:val="-2"/>
          <w:vertAlign w:val="baseline"/>
        </w:rPr>
        <w:t>satisfy, </w:t>
      </w:r>
      <w:r>
        <w:rPr>
          <w:vertAlign w:val="baseline"/>
        </w:rPr>
        <w:t>such as the number of population and number of housing units. The number of regions is </w:t>
      </w:r>
      <w:r>
        <w:rPr>
          <w:spacing w:val="-2"/>
          <w:vertAlign w:val="baseline"/>
        </w:rPr>
        <w:t>endogenized</w:t>
      </w:r>
      <w:r>
        <w:rPr>
          <w:spacing w:val="-8"/>
          <w:vertAlign w:val="baseline"/>
        </w:rPr>
        <w:t> </w:t>
      </w:r>
      <w:r>
        <w:rPr>
          <w:spacing w:val="-2"/>
          <w:vertAlign w:val="baseline"/>
        </w:rPr>
        <w:t>by</w:t>
      </w:r>
      <w:r>
        <w:rPr>
          <w:spacing w:val="-8"/>
          <w:vertAlign w:val="baseline"/>
        </w:rPr>
        <w:t> </w:t>
      </w:r>
      <w:r>
        <w:rPr>
          <w:spacing w:val="-2"/>
          <w:vertAlign w:val="baseline"/>
        </w:rPr>
        <w:t>ensuring</w:t>
      </w:r>
      <w:r>
        <w:rPr>
          <w:spacing w:val="-9"/>
          <w:vertAlign w:val="baseline"/>
        </w:rPr>
        <w:t> </w:t>
      </w:r>
      <w:r>
        <w:rPr>
          <w:spacing w:val="-2"/>
          <w:vertAlign w:val="baseline"/>
        </w:rPr>
        <w:t>each</w:t>
      </w:r>
      <w:r>
        <w:rPr>
          <w:spacing w:val="-9"/>
          <w:vertAlign w:val="baseline"/>
        </w:rPr>
        <w:t> </w:t>
      </w:r>
      <w:r>
        <w:rPr>
          <w:spacing w:val="-2"/>
          <w:vertAlign w:val="baseline"/>
        </w:rPr>
        <w:t>region</w:t>
      </w:r>
      <w:r>
        <w:rPr>
          <w:spacing w:val="-8"/>
          <w:vertAlign w:val="baseline"/>
        </w:rPr>
        <w:t> </w:t>
      </w:r>
      <w:r>
        <w:rPr>
          <w:spacing w:val="-2"/>
          <w:vertAlign w:val="baseline"/>
        </w:rPr>
        <w:t>exceeds</w:t>
      </w:r>
      <w:r>
        <w:rPr>
          <w:spacing w:val="-9"/>
          <w:vertAlign w:val="baseline"/>
        </w:rPr>
        <w:t> </w:t>
      </w:r>
      <w:r>
        <w:rPr>
          <w:spacing w:val="-2"/>
          <w:vertAlign w:val="baseline"/>
        </w:rPr>
        <w:t>the</w:t>
      </w:r>
      <w:r>
        <w:rPr>
          <w:spacing w:val="-8"/>
          <w:vertAlign w:val="baseline"/>
        </w:rPr>
        <w:t> </w:t>
      </w:r>
      <w:r>
        <w:rPr>
          <w:spacing w:val="-2"/>
          <w:vertAlign w:val="baseline"/>
        </w:rPr>
        <w:t>threshold,</w:t>
      </w:r>
      <w:r>
        <w:rPr>
          <w:spacing w:val="-8"/>
          <w:vertAlign w:val="baseline"/>
        </w:rPr>
        <w:t> </w:t>
      </w:r>
      <w:r>
        <w:rPr>
          <w:i/>
          <w:spacing w:val="-2"/>
          <w:vertAlign w:val="baseline"/>
        </w:rPr>
        <w:t>T</w:t>
      </w:r>
      <w:r>
        <w:rPr>
          <w:spacing w:val="-2"/>
          <w:vertAlign w:val="baseline"/>
        </w:rPr>
        <w:t>,</w:t>
      </w:r>
      <w:r>
        <w:rPr>
          <w:spacing w:val="-8"/>
          <w:vertAlign w:val="baseline"/>
        </w:rPr>
        <w:t> </w:t>
      </w:r>
      <w:r>
        <w:rPr>
          <w:spacing w:val="-2"/>
          <w:vertAlign w:val="baseline"/>
        </w:rPr>
        <w:t>on</w:t>
      </w:r>
      <w:r>
        <w:rPr>
          <w:spacing w:val="-9"/>
          <w:vertAlign w:val="baseline"/>
        </w:rPr>
        <w:t> </w:t>
      </w:r>
      <w:r>
        <w:rPr>
          <w:spacing w:val="-2"/>
          <w:vertAlign w:val="baseline"/>
        </w:rPr>
        <w:t>attribute</w:t>
      </w:r>
      <w:r>
        <w:rPr>
          <w:spacing w:val="-8"/>
          <w:vertAlign w:val="baseline"/>
        </w:rPr>
        <w:t> </w:t>
      </w:r>
      <w:r>
        <w:rPr>
          <w:i/>
          <w:spacing w:val="-2"/>
          <w:vertAlign w:val="baseline"/>
        </w:rPr>
        <w:t>l</w:t>
      </w:r>
      <w:r>
        <w:rPr>
          <w:spacing w:val="-2"/>
          <w:vertAlign w:val="baseline"/>
        </w:rPr>
        <w:t>.</w:t>
      </w:r>
      <w:r>
        <w:rPr>
          <w:spacing w:val="-8"/>
          <w:vertAlign w:val="baseline"/>
        </w:rPr>
        <w:t> </w:t>
      </w:r>
      <w:r>
        <w:rPr>
          <w:spacing w:val="-2"/>
          <w:vertAlign w:val="baseline"/>
        </w:rPr>
        <w:t>The</w:t>
      </w:r>
      <w:r>
        <w:rPr>
          <w:spacing w:val="-8"/>
          <w:vertAlign w:val="baseline"/>
        </w:rPr>
        <w:t> </w:t>
      </w:r>
      <w:r>
        <w:rPr>
          <w:spacing w:val="-2"/>
          <w:vertAlign w:val="baseline"/>
        </w:rPr>
        <w:t>parameter </w:t>
      </w:r>
      <w:r>
        <w:rPr>
          <w:i/>
          <w:vertAlign w:val="baseline"/>
        </w:rPr>
        <w:t>w</w:t>
      </w:r>
      <w:r>
        <w:rPr>
          <w:i/>
          <w:vertAlign w:val="subscript"/>
        </w:rPr>
        <w:t>ij</w:t>
      </w:r>
      <w:r>
        <w:rPr>
          <w:i/>
          <w:spacing w:val="-5"/>
          <w:vertAlign w:val="baseline"/>
        </w:rPr>
        <w:t> </w:t>
      </w:r>
      <w:r>
        <w:rPr>
          <w:vertAlign w:val="baseline"/>
        </w:rPr>
        <w:t>de</w:t>
      </w:r>
      <w:r>
        <w:rPr>
          <w:rFonts w:ascii="Arial" w:hAnsi="Arial"/>
          <w:vertAlign w:val="baseline"/>
        </w:rPr>
        <w:t>ﬁ</w:t>
      </w:r>
      <w:r>
        <w:rPr>
          <w:vertAlign w:val="baseline"/>
        </w:rPr>
        <w:t>nes</w:t>
      </w:r>
      <w:r>
        <w:rPr>
          <w:spacing w:val="-9"/>
          <w:vertAlign w:val="baseline"/>
        </w:rPr>
        <w:t> </w:t>
      </w:r>
      <w:r>
        <w:rPr>
          <w:vertAlign w:val="baseline"/>
        </w:rPr>
        <w:t>whether</w:t>
      </w:r>
      <w:r>
        <w:rPr>
          <w:spacing w:val="-10"/>
          <w:vertAlign w:val="baseline"/>
        </w:rPr>
        <w:t> </w:t>
      </w:r>
      <w:r>
        <w:rPr>
          <w:vertAlign w:val="baseline"/>
        </w:rPr>
        <w:t>units</w:t>
      </w:r>
      <w:r>
        <w:rPr>
          <w:spacing w:val="-10"/>
          <w:vertAlign w:val="baseline"/>
        </w:rPr>
        <w:t> </w:t>
      </w:r>
      <w:r>
        <w:rPr>
          <w:i/>
          <w:vertAlign w:val="baseline"/>
        </w:rPr>
        <w:t>y</w:t>
      </w:r>
      <w:r>
        <w:rPr>
          <w:i/>
          <w:vertAlign w:val="subscript"/>
        </w:rPr>
        <w:t>ij</w:t>
      </w:r>
      <w:r>
        <w:rPr>
          <w:i/>
          <w:spacing w:val="22"/>
          <w:vertAlign w:val="baseline"/>
        </w:rPr>
        <w:t> </w:t>
      </w:r>
      <w:r>
        <w:rPr>
          <w:rFonts w:ascii="Lucida Sans Unicode" w:hAnsi="Lucida Sans Unicode"/>
          <w:vertAlign w:val="baseline"/>
        </w:rPr>
        <w:t>2</w:t>
      </w:r>
      <w:r>
        <w:rPr>
          <w:rFonts w:ascii="Lucida Sans Unicode" w:hAnsi="Lucida Sans Unicode"/>
          <w:spacing w:val="-16"/>
          <w:vertAlign w:val="baseline"/>
        </w:rPr>
        <w:t> </w:t>
      </w:r>
      <w:r>
        <w:rPr>
          <w:rFonts w:ascii="Lucida Sans Unicode" w:hAnsi="Lucida Sans Unicode"/>
          <w:vertAlign w:val="baseline"/>
        </w:rPr>
        <w:t>f</w:t>
      </w:r>
      <w:r>
        <w:rPr>
          <w:vertAlign w:val="baseline"/>
        </w:rPr>
        <w:t>0</w:t>
      </w:r>
      <w:r>
        <w:rPr>
          <w:rFonts w:ascii="Calibri" w:hAnsi="Calibri"/>
          <w:vertAlign w:val="baseline"/>
        </w:rPr>
        <w:t>;</w:t>
      </w:r>
      <w:r>
        <w:rPr>
          <w:rFonts w:ascii="Calibri" w:hAnsi="Calibri"/>
          <w:spacing w:val="-12"/>
          <w:vertAlign w:val="baseline"/>
        </w:rPr>
        <w:t> </w:t>
      </w:r>
      <w:r>
        <w:rPr>
          <w:vertAlign w:val="baseline"/>
        </w:rPr>
        <w:t>1</w:t>
      </w:r>
      <w:r>
        <w:rPr>
          <w:rFonts w:ascii="Lucida Sans Unicode" w:hAnsi="Lucida Sans Unicode"/>
          <w:vertAlign w:val="baseline"/>
        </w:rPr>
        <w:t>g</w:t>
      </w:r>
      <w:r>
        <w:rPr>
          <w:rFonts w:ascii="Calibri" w:hAnsi="Calibri"/>
          <w:vertAlign w:val="baseline"/>
        </w:rPr>
        <w:t>;</w:t>
      </w:r>
      <w:r>
        <w:rPr>
          <w:rFonts w:ascii="Calibri" w:hAnsi="Calibri"/>
          <w:spacing w:val="-11"/>
          <w:vertAlign w:val="baseline"/>
        </w:rPr>
        <w:t> </w:t>
      </w:r>
      <w:r>
        <w:rPr>
          <w:rFonts w:ascii="Verdana" w:hAnsi="Verdana"/>
          <w:vertAlign w:val="baseline"/>
        </w:rPr>
        <w:t>"</w:t>
      </w:r>
      <w:r>
        <w:rPr>
          <w:i/>
          <w:vertAlign w:val="baseline"/>
        </w:rPr>
        <w:t>i</w:t>
      </w:r>
      <w:r>
        <w:rPr>
          <w:rFonts w:ascii="Calibri" w:hAnsi="Calibri"/>
          <w:vertAlign w:val="baseline"/>
        </w:rPr>
        <w:t>;</w:t>
      </w:r>
      <w:r>
        <w:rPr>
          <w:rFonts w:ascii="Calibri" w:hAnsi="Calibri"/>
          <w:spacing w:val="-11"/>
          <w:vertAlign w:val="baseline"/>
        </w:rPr>
        <w:t> </w:t>
      </w:r>
      <w:r>
        <w:rPr>
          <w:i/>
          <w:vertAlign w:val="baseline"/>
        </w:rPr>
        <w:t>j </w:t>
      </w:r>
      <w:r>
        <w:rPr>
          <w:vertAlign w:val="baseline"/>
        </w:rPr>
        <w:t>and</w:t>
      </w:r>
      <w:r>
        <w:rPr>
          <w:spacing w:val="-10"/>
          <w:vertAlign w:val="baseline"/>
        </w:rPr>
        <w:t> </w:t>
      </w:r>
      <w:r>
        <w:rPr>
          <w:i/>
          <w:vertAlign w:val="baseline"/>
        </w:rPr>
        <w:t>j </w:t>
      </w:r>
      <w:r>
        <w:rPr>
          <w:vertAlign w:val="baseline"/>
        </w:rPr>
        <w:t>are</w:t>
      </w:r>
      <w:r>
        <w:rPr>
          <w:spacing w:val="-10"/>
          <w:vertAlign w:val="baseline"/>
        </w:rPr>
        <w:t> </w:t>
      </w:r>
      <w:r>
        <w:rPr>
          <w:vertAlign w:val="baseline"/>
        </w:rPr>
        <w:t>adjacent,</w:t>
      </w:r>
      <w:r>
        <w:rPr>
          <w:spacing w:val="-10"/>
          <w:vertAlign w:val="baseline"/>
        </w:rPr>
        <w:t> </w:t>
      </w:r>
      <w:r>
        <w:rPr>
          <w:vertAlign w:val="baseline"/>
        </w:rPr>
        <w:t>and</w:t>
      </w:r>
      <w:r>
        <w:rPr>
          <w:spacing w:val="-10"/>
          <w:vertAlign w:val="baseline"/>
        </w:rPr>
        <w:t> </w:t>
      </w:r>
      <w:r>
        <w:rPr>
          <w:vertAlign w:val="baseline"/>
        </w:rPr>
        <w:t>the</w:t>
      </w:r>
      <w:r>
        <w:rPr>
          <w:spacing w:val="-10"/>
          <w:vertAlign w:val="baseline"/>
        </w:rPr>
        <w:t> </w:t>
      </w:r>
      <w:r>
        <w:rPr>
          <w:i/>
          <w:vertAlign w:val="baseline"/>
        </w:rPr>
        <w:t>N</w:t>
      </w:r>
      <w:r>
        <w:rPr>
          <w:i/>
          <w:vertAlign w:val="subscript"/>
        </w:rPr>
        <w:t>i</w:t>
      </w:r>
      <w:r>
        <w:rPr>
          <w:i/>
          <w:spacing w:val="9"/>
          <w:vertAlign w:val="baseline"/>
        </w:rPr>
        <w:t> </w:t>
      </w:r>
      <w:r>
        <w:rPr>
          <w:vertAlign w:val="baseline"/>
        </w:rPr>
        <w:t>is</w:t>
      </w:r>
      <w:r>
        <w:rPr>
          <w:spacing w:val="-10"/>
          <w:vertAlign w:val="baseline"/>
        </w:rPr>
        <w:t> </w:t>
      </w:r>
      <w:r>
        <w:rPr>
          <w:vertAlign w:val="baseline"/>
        </w:rPr>
        <w:t>the</w:t>
      </w:r>
      <w:r>
        <w:rPr>
          <w:spacing w:val="-10"/>
          <w:vertAlign w:val="baseline"/>
        </w:rPr>
        <w:t> </w:t>
      </w:r>
      <w:r>
        <w:rPr>
          <w:vertAlign w:val="baseline"/>
        </w:rPr>
        <w:t>set</w:t>
      </w:r>
      <w:r>
        <w:rPr>
          <w:spacing w:val="-10"/>
          <w:vertAlign w:val="baseline"/>
        </w:rPr>
        <w:t> </w:t>
      </w:r>
      <w:r>
        <w:rPr>
          <w:vertAlign w:val="baseline"/>
        </w:rPr>
        <w:t>of</w:t>
      </w:r>
      <w:r>
        <w:rPr>
          <w:spacing w:val="-10"/>
          <w:vertAlign w:val="baseline"/>
        </w:rPr>
        <w:t> </w:t>
      </w:r>
      <w:r>
        <w:rPr>
          <w:vertAlign w:val="baseline"/>
        </w:rPr>
        <w:t>units</w:t>
      </w:r>
      <w:r>
        <w:rPr>
          <w:spacing w:val="-10"/>
          <w:vertAlign w:val="baseline"/>
        </w:rPr>
        <w:t> </w:t>
      </w:r>
      <w:r>
        <w:rPr>
          <w:vertAlign w:val="baseline"/>
        </w:rPr>
        <w:t>that are</w:t>
      </w:r>
      <w:r>
        <w:rPr>
          <w:spacing w:val="-3"/>
          <w:vertAlign w:val="baseline"/>
        </w:rPr>
        <w:t> </w:t>
      </w:r>
      <w:r>
        <w:rPr>
          <w:vertAlign w:val="baseline"/>
        </w:rPr>
        <w:t>adjacent</w:t>
      </w:r>
      <w:r>
        <w:rPr>
          <w:spacing w:val="-3"/>
          <w:vertAlign w:val="baseline"/>
        </w:rPr>
        <w:t> </w:t>
      </w:r>
      <w:r>
        <w:rPr>
          <w:vertAlign w:val="baseline"/>
        </w:rPr>
        <w:t>to</w:t>
      </w:r>
      <w:r>
        <w:rPr>
          <w:spacing w:val="-3"/>
          <w:vertAlign w:val="baseline"/>
        </w:rPr>
        <w:t> </w:t>
      </w:r>
      <w:r>
        <w:rPr>
          <w:vertAlign w:val="baseline"/>
        </w:rPr>
        <w:t>unit</w:t>
      </w:r>
      <w:r>
        <w:rPr>
          <w:spacing w:val="-4"/>
          <w:vertAlign w:val="baseline"/>
        </w:rPr>
        <w:t> </w:t>
      </w:r>
      <w:r>
        <w:rPr>
          <w:i/>
          <w:vertAlign w:val="baseline"/>
        </w:rPr>
        <w:t>i</w:t>
      </w:r>
      <w:r>
        <w:rPr>
          <w:vertAlign w:val="baseline"/>
        </w:rPr>
        <w:t>.</w:t>
      </w:r>
      <w:r>
        <w:rPr>
          <w:spacing w:val="-3"/>
          <w:vertAlign w:val="baseline"/>
        </w:rPr>
        <w:t> </w:t>
      </w:r>
      <w:r>
        <w:rPr>
          <w:vertAlign w:val="baseline"/>
        </w:rPr>
        <w:t>Given</w:t>
      </w:r>
      <w:r>
        <w:rPr>
          <w:spacing w:val="-3"/>
          <w:vertAlign w:val="baseline"/>
        </w:rPr>
        <w:t> </w:t>
      </w:r>
      <w:r>
        <w:rPr>
          <w:vertAlign w:val="baseline"/>
        </w:rPr>
        <w:t>this</w:t>
      </w:r>
      <w:r>
        <w:rPr>
          <w:spacing w:val="-3"/>
          <w:vertAlign w:val="baseline"/>
        </w:rPr>
        <w:t> </w:t>
      </w:r>
      <w:r>
        <w:rPr>
          <w:vertAlign w:val="baseline"/>
        </w:rPr>
        <w:t>notation,</w:t>
      </w:r>
      <w:r>
        <w:rPr>
          <w:spacing w:val="-3"/>
          <w:vertAlign w:val="baseline"/>
        </w:rPr>
        <w:t> </w:t>
      </w:r>
      <w:r>
        <w:rPr>
          <w:vertAlign w:val="baseline"/>
        </w:rPr>
        <w:t>the</w:t>
      </w:r>
      <w:r>
        <w:rPr>
          <w:spacing w:val="-3"/>
          <w:vertAlign w:val="baseline"/>
        </w:rPr>
        <w:t> </w:t>
      </w:r>
      <w:r>
        <w:rPr>
          <w:vertAlign w:val="baseline"/>
        </w:rPr>
        <w:t>max-p-regions</w:t>
      </w:r>
      <w:r>
        <w:rPr>
          <w:spacing w:val="-4"/>
          <w:vertAlign w:val="baseline"/>
        </w:rPr>
        <w:t> </w:t>
      </w:r>
      <w:r>
        <w:rPr>
          <w:vertAlign w:val="baseline"/>
        </w:rPr>
        <w:t>can</w:t>
      </w:r>
      <w:r>
        <w:rPr>
          <w:spacing w:val="-3"/>
          <w:vertAlign w:val="baseline"/>
        </w:rPr>
        <w:t> </w:t>
      </w:r>
      <w:r>
        <w:rPr>
          <w:vertAlign w:val="baseline"/>
        </w:rPr>
        <w:t>be</w:t>
      </w:r>
      <w:r>
        <w:rPr>
          <w:spacing w:val="-3"/>
          <w:vertAlign w:val="baseline"/>
        </w:rPr>
        <w:t> </w:t>
      </w:r>
      <w:r>
        <w:rPr>
          <w:vertAlign w:val="baseline"/>
        </w:rPr>
        <w:t>formulated</w:t>
      </w:r>
      <w:r>
        <w:rPr>
          <w:spacing w:val="-3"/>
          <w:vertAlign w:val="baseline"/>
        </w:rPr>
        <w:t> </w:t>
      </w:r>
      <w:r>
        <w:rPr>
          <w:vertAlign w:val="baseline"/>
        </w:rPr>
        <w:t>as</w:t>
      </w:r>
      <w:r>
        <w:rPr>
          <w:spacing w:val="-3"/>
          <w:vertAlign w:val="baseline"/>
        </w:rPr>
        <w:t> </w:t>
      </w:r>
      <w:r>
        <w:rPr>
          <w:vertAlign w:val="baseline"/>
        </w:rPr>
        <w:t>follows:</w:t>
      </w:r>
    </w:p>
    <w:p>
      <w:pPr>
        <w:tabs>
          <w:tab w:pos="7367" w:val="left" w:leader="none"/>
        </w:tabs>
        <w:spacing w:line="612" w:lineRule="exact" w:before="0"/>
        <w:ind w:left="2162" w:right="0" w:firstLine="0"/>
        <w:jc w:val="left"/>
        <w:rPr>
          <w:sz w:val="20"/>
        </w:rPr>
      </w:pPr>
      <w:r>
        <w:rPr/>
        <mc:AlternateContent>
          <mc:Choice Requires="wps">
            <w:drawing>
              <wp:anchor distT="0" distB="0" distL="0" distR="0" allowOverlap="1" layoutInCell="1" locked="0" behindDoc="1" simplePos="0" relativeHeight="486588928">
                <wp:simplePos x="0" y="0"/>
                <wp:positionH relativeFrom="page">
                  <wp:posOffset>2947003</wp:posOffset>
                </wp:positionH>
                <wp:positionV relativeFrom="paragraph">
                  <wp:posOffset>290269</wp:posOffset>
                </wp:positionV>
                <wp:extent cx="20955" cy="10033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20955" cy="100330"/>
                        </a:xfrm>
                        <a:prstGeom prst="rect">
                          <a:avLst/>
                        </a:prstGeom>
                      </wps:spPr>
                      <wps:txbx>
                        <w:txbxContent>
                          <w:p>
                            <w:pPr>
                              <w:spacing w:line="157" w:lineRule="exact" w:before="0"/>
                              <w:ind w:left="0" w:right="0" w:firstLine="0"/>
                              <w:jc w:val="left"/>
                              <w:rPr>
                                <w:i/>
                                <w:sz w:val="14"/>
                              </w:rPr>
                            </w:pPr>
                            <w:r>
                              <w:rPr>
                                <w:i/>
                                <w:spacing w:val="-10"/>
                                <w:sz w:val="14"/>
                              </w:rPr>
                              <w:t>i</w:t>
                            </w:r>
                          </w:p>
                        </w:txbxContent>
                      </wps:txbx>
                      <wps:bodyPr wrap="square" lIns="0" tIns="0" rIns="0" bIns="0" rtlCol="0">
                        <a:noAutofit/>
                      </wps:bodyPr>
                    </wps:wsp>
                  </a:graphicData>
                </a:graphic>
              </wp:anchor>
            </w:drawing>
          </mc:Choice>
          <mc:Fallback>
            <w:pict>
              <v:shape style="position:absolute;margin-left:232.047501pt;margin-top:22.855848pt;width:1.65pt;height:7.9pt;mso-position-horizontal-relative:page;mso-position-vertical-relative:paragraph;z-index:-16727552" type="#_x0000_t202" id="docshape23" filled="false" stroked="false">
                <v:textbox inset="0,0,0,0">
                  <w:txbxContent>
                    <w:p>
                      <w:pPr>
                        <w:spacing w:line="157" w:lineRule="exact" w:before="0"/>
                        <w:ind w:left="0" w:right="0" w:firstLine="0"/>
                        <w:jc w:val="left"/>
                        <w:rPr>
                          <w:i/>
                          <w:sz w:val="14"/>
                        </w:rPr>
                      </w:pPr>
                      <w:r>
                        <w:rPr>
                          <w:i/>
                          <w:spacing w:val="-10"/>
                          <w:sz w:val="14"/>
                        </w:rPr>
                        <w:t>i</w:t>
                      </w:r>
                    </w:p>
                  </w:txbxContent>
                </v:textbox>
                <w10:wrap type="none"/>
              </v:shape>
            </w:pict>
          </mc:Fallback>
        </mc:AlternateContent>
      </w:r>
      <w:r>
        <w:rPr>
          <w:w w:val="120"/>
          <w:sz w:val="20"/>
        </w:rPr>
        <w:t>min</w:t>
      </w:r>
      <w:r>
        <w:rPr>
          <w:rFonts w:ascii="Arial" w:hAnsi="Arial"/>
          <w:spacing w:val="59"/>
          <w:w w:val="145"/>
          <w:position w:val="34"/>
          <w:sz w:val="20"/>
        </w:rPr>
        <w:t> </w:t>
      </w:r>
      <w:r>
        <w:rPr>
          <w:rFonts w:ascii="Lucida Sans Unicode" w:hAnsi="Lucida Sans Unicode"/>
          <w:w w:val="145"/>
          <w:sz w:val="20"/>
        </w:rPr>
        <w:t>-</w:t>
      </w:r>
      <w:r>
        <w:rPr>
          <w:rFonts w:ascii="Lucida Sans Unicode" w:hAnsi="Lucida Sans Unicode"/>
          <w:spacing w:val="-58"/>
          <w:w w:val="145"/>
          <w:sz w:val="20"/>
        </w:rPr>
        <w:t> </w:t>
      </w:r>
      <w:r>
        <w:rPr>
          <w:rFonts w:ascii="Arial" w:hAnsi="Arial"/>
          <w:w w:val="195"/>
          <w:position w:val="19"/>
          <w:sz w:val="20"/>
        </w:rPr>
        <w:t>X</w:t>
      </w:r>
      <w:r>
        <w:rPr>
          <w:rFonts w:ascii="Arial" w:hAnsi="Arial"/>
          <w:spacing w:val="-76"/>
          <w:w w:val="195"/>
          <w:position w:val="19"/>
          <w:sz w:val="20"/>
        </w:rPr>
        <w:t> </w:t>
      </w:r>
      <w:r>
        <w:rPr>
          <w:rFonts w:ascii="Arial" w:hAnsi="Arial"/>
          <w:w w:val="195"/>
          <w:position w:val="19"/>
          <w:sz w:val="20"/>
        </w:rPr>
        <w:t>X</w:t>
      </w:r>
      <w:r>
        <w:rPr>
          <w:rFonts w:ascii="Arial" w:hAnsi="Arial"/>
          <w:spacing w:val="-77"/>
          <w:w w:val="195"/>
          <w:position w:val="19"/>
          <w:sz w:val="20"/>
        </w:rPr>
        <w:t> </w:t>
      </w:r>
      <w:r>
        <w:rPr>
          <w:i/>
          <w:w w:val="145"/>
          <w:sz w:val="20"/>
        </w:rPr>
        <w:t>x</w:t>
      </w:r>
      <w:r>
        <w:rPr>
          <w:i/>
          <w:w w:val="145"/>
          <w:sz w:val="20"/>
          <w:vertAlign w:val="superscript"/>
        </w:rPr>
        <w:t>k</w:t>
      </w:r>
      <w:r>
        <w:rPr>
          <w:w w:val="145"/>
          <w:sz w:val="20"/>
          <w:vertAlign w:val="superscript"/>
        </w:rPr>
        <w:t>0</w:t>
      </w:r>
      <w:r>
        <w:rPr>
          <w:rFonts w:ascii="Arial" w:hAnsi="Arial"/>
          <w:w w:val="145"/>
          <w:position w:val="34"/>
          <w:sz w:val="20"/>
          <w:vertAlign w:val="baseline"/>
        </w:rPr>
        <w:t>!</w:t>
      </w:r>
      <w:r>
        <w:rPr>
          <w:rFonts w:ascii="Lucida Sans Unicode" w:hAnsi="Lucida Sans Unicode"/>
          <w:spacing w:val="-3"/>
          <w:w w:val="145"/>
          <w:sz w:val="20"/>
          <w:vertAlign w:val="baseline"/>
        </w:rPr>
        <w:t>  </w:t>
      </w:r>
      <w:r>
        <w:rPr>
          <w:w w:val="120"/>
          <w:sz w:val="20"/>
          <w:vertAlign w:val="baseline"/>
        </w:rPr>
        <w:t>10</w:t>
      </w:r>
      <w:r>
        <w:rPr>
          <w:i/>
          <w:w w:val="120"/>
          <w:sz w:val="20"/>
          <w:vertAlign w:val="superscript"/>
        </w:rPr>
        <w:t>F</w:t>
      </w:r>
      <w:r>
        <w:rPr>
          <w:i/>
          <w:spacing w:val="3"/>
          <w:w w:val="145"/>
          <w:sz w:val="20"/>
          <w:vertAlign w:val="baseline"/>
        </w:rPr>
        <w:t> </w:t>
      </w:r>
      <w:r>
        <w:rPr>
          <w:rFonts w:ascii="Lucida Sans Unicode" w:hAnsi="Lucida Sans Unicode"/>
          <w:w w:val="145"/>
          <w:sz w:val="20"/>
          <w:vertAlign w:val="baseline"/>
        </w:rPr>
        <w:t>þ</w:t>
      </w:r>
      <w:r>
        <w:rPr>
          <w:rFonts w:ascii="Lucida Sans Unicode" w:hAnsi="Lucida Sans Unicode"/>
          <w:spacing w:val="-46"/>
          <w:w w:val="145"/>
          <w:sz w:val="20"/>
          <w:vertAlign w:val="baseline"/>
        </w:rPr>
        <w:t> </w:t>
      </w:r>
      <w:r>
        <w:rPr>
          <w:rFonts w:ascii="Arial" w:hAnsi="Arial"/>
          <w:w w:val="195"/>
          <w:position w:val="19"/>
          <w:sz w:val="20"/>
          <w:vertAlign w:val="baseline"/>
        </w:rPr>
        <w:t>X</w:t>
      </w:r>
      <w:r>
        <w:rPr>
          <w:rFonts w:ascii="Arial" w:hAnsi="Arial"/>
          <w:spacing w:val="-77"/>
          <w:w w:val="195"/>
          <w:position w:val="19"/>
          <w:sz w:val="20"/>
          <w:vertAlign w:val="baseline"/>
        </w:rPr>
        <w:t> </w:t>
      </w:r>
      <w:r>
        <w:rPr>
          <w:rFonts w:ascii="Arial" w:hAnsi="Arial"/>
          <w:w w:val="195"/>
          <w:position w:val="19"/>
          <w:sz w:val="20"/>
          <w:vertAlign w:val="baseline"/>
        </w:rPr>
        <w:t>X</w:t>
      </w:r>
      <w:r>
        <w:rPr>
          <w:rFonts w:ascii="Arial" w:hAnsi="Arial"/>
          <w:spacing w:val="-76"/>
          <w:w w:val="195"/>
          <w:position w:val="19"/>
          <w:sz w:val="20"/>
          <w:vertAlign w:val="baseline"/>
        </w:rPr>
        <w:t> </w:t>
      </w:r>
      <w:r>
        <w:rPr>
          <w:i/>
          <w:spacing w:val="-2"/>
          <w:w w:val="120"/>
          <w:sz w:val="20"/>
          <w:vertAlign w:val="baseline"/>
        </w:rPr>
        <w:t>d</w:t>
      </w:r>
      <w:r>
        <w:rPr>
          <w:i/>
          <w:spacing w:val="-2"/>
          <w:w w:val="120"/>
          <w:sz w:val="20"/>
          <w:vertAlign w:val="subscript"/>
        </w:rPr>
        <w:t>ij</w:t>
      </w:r>
      <w:r>
        <w:rPr>
          <w:i/>
          <w:spacing w:val="-2"/>
          <w:w w:val="120"/>
          <w:sz w:val="20"/>
          <w:vertAlign w:val="baseline"/>
        </w:rPr>
        <w:t>y</w:t>
      </w:r>
      <w:r>
        <w:rPr>
          <w:i/>
          <w:spacing w:val="-2"/>
          <w:w w:val="120"/>
          <w:sz w:val="20"/>
          <w:vertAlign w:val="subscript"/>
        </w:rPr>
        <w:t>ij</w:t>
      </w:r>
      <w:r>
        <w:rPr>
          <w:i/>
          <w:sz w:val="20"/>
          <w:vertAlign w:val="baseline"/>
        </w:rPr>
        <w:tab/>
      </w:r>
      <w:r>
        <w:rPr>
          <w:spacing w:val="-5"/>
          <w:w w:val="120"/>
          <w:sz w:val="20"/>
          <w:vertAlign w:val="baseline"/>
        </w:rPr>
        <w:t>(1)</w:t>
      </w:r>
    </w:p>
    <w:p>
      <w:pPr>
        <w:spacing w:after="0" w:line="612" w:lineRule="exact"/>
        <w:jc w:val="left"/>
        <w:rPr>
          <w:sz w:val="20"/>
        </w:rPr>
        <w:sectPr>
          <w:pgSz w:w="9870" w:h="14060"/>
          <w:pgMar w:header="500" w:footer="0" w:top="720" w:bottom="280" w:left="1080" w:right="1080"/>
        </w:sectPr>
      </w:pPr>
    </w:p>
    <w:p>
      <w:pPr>
        <w:pStyle w:val="BodyText"/>
        <w:spacing w:before="94"/>
      </w:pPr>
    </w:p>
    <w:p>
      <w:pPr>
        <w:pStyle w:val="BodyText"/>
        <w:ind w:left="119"/>
      </w:pPr>
      <w:r>
        <w:rPr/>
        <w:t>Subject</w:t>
      </w:r>
      <w:r>
        <w:rPr>
          <w:spacing w:val="14"/>
        </w:rPr>
        <w:t> </w:t>
      </w:r>
      <w:r>
        <w:rPr>
          <w:spacing w:val="-5"/>
        </w:rPr>
        <w:t>to:</w:t>
      </w:r>
    </w:p>
    <w:p>
      <w:pPr>
        <w:tabs>
          <w:tab w:pos="456" w:val="left" w:leader="none"/>
          <w:tab w:pos="1892" w:val="left" w:leader="none"/>
          <w:tab w:pos="2213" w:val="left" w:leader="none"/>
        </w:tabs>
        <w:spacing w:before="0"/>
        <w:ind w:left="119" w:right="0" w:firstLine="0"/>
        <w:jc w:val="left"/>
        <w:rPr>
          <w:i/>
          <w:sz w:val="14"/>
        </w:rPr>
      </w:pPr>
      <w:r>
        <w:rPr/>
        <w:br w:type="column"/>
      </w:r>
      <w:r>
        <w:rPr>
          <w:i/>
          <w:spacing w:val="-10"/>
          <w:sz w:val="14"/>
        </w:rPr>
        <w:t>k</w:t>
      </w:r>
      <w:r>
        <w:rPr>
          <w:i/>
          <w:sz w:val="14"/>
        </w:rPr>
        <w:tab/>
      </w:r>
      <w:r>
        <w:rPr>
          <w:i/>
          <w:spacing w:val="-10"/>
          <w:sz w:val="14"/>
        </w:rPr>
        <w:t>i</w:t>
      </w:r>
      <w:r>
        <w:rPr>
          <w:i/>
          <w:sz w:val="14"/>
        </w:rPr>
        <w:tab/>
      </w:r>
      <w:r>
        <w:rPr>
          <w:i/>
          <w:spacing w:val="-10"/>
          <w:sz w:val="14"/>
        </w:rPr>
        <w:t>i</w:t>
      </w:r>
      <w:r>
        <w:rPr>
          <w:i/>
          <w:sz w:val="14"/>
        </w:rPr>
        <w:tab/>
      </w:r>
      <w:r>
        <w:rPr>
          <w:i/>
          <w:spacing w:val="-10"/>
          <w:sz w:val="14"/>
        </w:rPr>
        <w:t>j</w:t>
      </w:r>
    </w:p>
    <w:p>
      <w:pPr>
        <w:spacing w:after="0"/>
        <w:jc w:val="left"/>
        <w:rPr>
          <w:sz w:val="14"/>
        </w:rPr>
        <w:sectPr>
          <w:type w:val="continuous"/>
          <w:pgSz w:w="9870" w:h="14060"/>
          <w:pgMar w:header="500" w:footer="0" w:top="380" w:bottom="280" w:left="1080" w:right="1080"/>
          <w:cols w:num="2" w:equalWidth="0">
            <w:col w:w="1061" w:space="1761"/>
            <w:col w:w="4888"/>
          </w:cols>
        </w:sectPr>
      </w:pPr>
    </w:p>
    <w:p>
      <w:pPr>
        <w:tabs>
          <w:tab w:pos="7367" w:val="left" w:leader="none"/>
        </w:tabs>
        <w:spacing w:line="458" w:lineRule="exact" w:before="0"/>
        <w:ind w:left="3240" w:right="0" w:firstLine="0"/>
        <w:jc w:val="left"/>
        <w:rPr>
          <w:sz w:val="20"/>
          <w:szCs w:val="20"/>
        </w:rPr>
      </w:pPr>
      <w:r>
        <w:rPr/>
        <mc:AlternateContent>
          <mc:Choice Requires="wps">
            <w:drawing>
              <wp:anchor distT="0" distB="0" distL="0" distR="0" allowOverlap="1" layoutInCell="1" locked="0" behindDoc="1" simplePos="0" relativeHeight="486589440">
                <wp:simplePos x="0" y="0"/>
                <wp:positionH relativeFrom="page">
                  <wp:posOffset>3003162</wp:posOffset>
                </wp:positionH>
                <wp:positionV relativeFrom="paragraph">
                  <wp:posOffset>192578</wp:posOffset>
                </wp:positionV>
                <wp:extent cx="20955" cy="10033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20955" cy="100330"/>
                        </a:xfrm>
                        <a:prstGeom prst="rect">
                          <a:avLst/>
                        </a:prstGeom>
                      </wps:spPr>
                      <wps:txbx>
                        <w:txbxContent>
                          <w:p>
                            <w:pPr>
                              <w:spacing w:line="157" w:lineRule="exact" w:before="0"/>
                              <w:ind w:left="0" w:right="0" w:firstLine="0"/>
                              <w:jc w:val="left"/>
                              <w:rPr>
                                <w:i/>
                                <w:sz w:val="14"/>
                              </w:rPr>
                            </w:pPr>
                            <w:r>
                              <w:rPr>
                                <w:i/>
                                <w:spacing w:val="-10"/>
                                <w:sz w:val="14"/>
                              </w:rPr>
                              <w:t>i</w:t>
                            </w:r>
                          </w:p>
                        </w:txbxContent>
                      </wps:txbx>
                      <wps:bodyPr wrap="square" lIns="0" tIns="0" rIns="0" bIns="0" rtlCol="0">
                        <a:noAutofit/>
                      </wps:bodyPr>
                    </wps:wsp>
                  </a:graphicData>
                </a:graphic>
              </wp:anchor>
            </w:drawing>
          </mc:Choice>
          <mc:Fallback>
            <w:pict>
              <v:shape style="position:absolute;margin-left:236.469498pt;margin-top:15.16367pt;width:1.65pt;height:7.9pt;mso-position-horizontal-relative:page;mso-position-vertical-relative:paragraph;z-index:-16727040" type="#_x0000_t202" id="docshape24" filled="false" stroked="false">
                <v:textbox inset="0,0,0,0">
                  <w:txbxContent>
                    <w:p>
                      <w:pPr>
                        <w:spacing w:line="157" w:lineRule="exact" w:before="0"/>
                        <w:ind w:left="0" w:right="0" w:firstLine="0"/>
                        <w:jc w:val="left"/>
                        <w:rPr>
                          <w:i/>
                          <w:sz w:val="14"/>
                        </w:rPr>
                      </w:pPr>
                      <w:r>
                        <w:rPr>
                          <w:i/>
                          <w:spacing w:val="-10"/>
                          <w:sz w:val="14"/>
                        </w:rPr>
                        <w:t>i</w:t>
                      </w:r>
                    </w:p>
                  </w:txbxContent>
                </v:textbox>
                <w10:wrap type="none"/>
              </v:shape>
            </w:pict>
          </mc:Fallback>
        </mc:AlternateContent>
      </w:r>
      <w:r>
        <w:rPr>
          <w:rFonts w:ascii="Arial" w:hAnsi="Arial" w:cs="Arial" w:eastAsia="Arial"/>
          <w:w w:val="195"/>
          <w:position w:val="19"/>
          <w:sz w:val="20"/>
          <w:szCs w:val="20"/>
        </w:rPr>
        <w:t>X</w:t>
      </w:r>
      <w:r>
        <w:rPr>
          <w:rFonts w:ascii="Arial" w:hAnsi="Arial" w:cs="Arial" w:eastAsia="Arial"/>
          <w:spacing w:val="-76"/>
          <w:w w:val="195"/>
          <w:position w:val="19"/>
          <w:sz w:val="20"/>
          <w:szCs w:val="20"/>
        </w:rPr>
        <w:t> </w:t>
      </w:r>
      <w:r>
        <w:rPr>
          <w:i/>
          <w:iCs/>
          <w:w w:val="110"/>
          <w:sz w:val="20"/>
          <w:szCs w:val="20"/>
        </w:rPr>
        <w:t>x</w:t>
      </w:r>
      <w:r>
        <w:rPr>
          <w:i/>
          <w:iCs/>
          <w:w w:val="110"/>
          <w:sz w:val="20"/>
          <w:szCs w:val="20"/>
          <w:vertAlign w:val="superscript"/>
        </w:rPr>
        <w:t>k</w:t>
      </w:r>
      <w:r>
        <w:rPr>
          <w:w w:val="110"/>
          <w:sz w:val="20"/>
          <w:szCs w:val="20"/>
          <w:vertAlign w:val="superscript"/>
        </w:rPr>
        <w:t>0</w:t>
      </w:r>
      <w:r>
        <w:rPr>
          <w:spacing w:val="18"/>
          <w:w w:val="110"/>
          <w:sz w:val="20"/>
          <w:szCs w:val="20"/>
          <w:vertAlign w:val="baseline"/>
        </w:rPr>
        <w:t> </w:t>
      </w:r>
      <w:r>
        <w:rPr>
          <w:rFonts w:ascii="Lucida Sans Unicode" w:hAnsi="Lucida Sans Unicode" w:cs="Lucida Sans Unicode" w:eastAsia="Lucida Sans Unicode"/>
          <w:w w:val="110"/>
          <w:sz w:val="20"/>
          <w:szCs w:val="20"/>
          <w:vertAlign w:val="baseline"/>
        </w:rPr>
        <w:t>�</w:t>
      </w:r>
      <w:r>
        <w:rPr>
          <w:rFonts w:ascii="Lucida Sans Unicode" w:hAnsi="Lucida Sans Unicode" w:cs="Lucida Sans Unicode" w:eastAsia="Lucida Sans Unicode"/>
          <w:spacing w:val="-14"/>
          <w:w w:val="110"/>
          <w:sz w:val="20"/>
          <w:szCs w:val="20"/>
          <w:vertAlign w:val="baseline"/>
        </w:rPr>
        <w:t> </w:t>
      </w:r>
      <w:r>
        <w:rPr>
          <w:w w:val="110"/>
          <w:sz w:val="20"/>
          <w:szCs w:val="20"/>
          <w:vertAlign w:val="baseline"/>
        </w:rPr>
        <w:t>1</w:t>
      </w:r>
      <w:r>
        <w:rPr>
          <w:rFonts w:ascii="Calibri" w:hAnsi="Calibri" w:cs="Calibri" w:eastAsia="Calibri"/>
          <w:w w:val="110"/>
          <w:sz w:val="20"/>
          <w:szCs w:val="20"/>
          <w:vertAlign w:val="baseline"/>
        </w:rPr>
        <w:t>;</w:t>
      </w:r>
      <w:r>
        <w:rPr>
          <w:rFonts w:ascii="Calibri" w:hAnsi="Calibri" w:cs="Calibri" w:eastAsia="Calibri"/>
          <w:spacing w:val="-16"/>
          <w:w w:val="110"/>
          <w:sz w:val="20"/>
          <w:szCs w:val="20"/>
          <w:vertAlign w:val="baseline"/>
        </w:rPr>
        <w:t> </w:t>
      </w:r>
      <w:r>
        <w:rPr>
          <w:rFonts w:ascii="Verdana" w:hAnsi="Verdana" w:cs="Verdana" w:eastAsia="Verdana"/>
          <w:spacing w:val="-5"/>
          <w:w w:val="125"/>
          <w:sz w:val="20"/>
          <w:szCs w:val="20"/>
          <w:vertAlign w:val="baseline"/>
        </w:rPr>
        <w:t>"</w:t>
      </w:r>
      <w:r>
        <w:rPr>
          <w:i/>
          <w:iCs/>
          <w:spacing w:val="-5"/>
          <w:w w:val="125"/>
          <w:sz w:val="20"/>
          <w:szCs w:val="20"/>
          <w:vertAlign w:val="baseline"/>
        </w:rPr>
        <w:t>k</w:t>
      </w:r>
      <w:r>
        <w:rPr>
          <w:i/>
          <w:iCs/>
          <w:sz w:val="20"/>
          <w:szCs w:val="20"/>
          <w:vertAlign w:val="baseline"/>
        </w:rPr>
        <w:tab/>
      </w:r>
      <w:r>
        <w:rPr>
          <w:spacing w:val="-5"/>
          <w:w w:val="110"/>
          <w:sz w:val="20"/>
          <w:szCs w:val="20"/>
          <w:vertAlign w:val="baseline"/>
        </w:rPr>
        <w:t>(2)</w:t>
      </w:r>
    </w:p>
    <w:p>
      <w:pPr>
        <w:spacing w:line="165" w:lineRule="exact" w:before="0"/>
        <w:ind w:left="0" w:right="936" w:firstLine="0"/>
        <w:jc w:val="center"/>
        <w:rPr>
          <w:i/>
          <w:sz w:val="14"/>
        </w:rPr>
      </w:pPr>
      <w:r>
        <w:rPr>
          <w:i/>
          <w:spacing w:val="-10"/>
          <w:sz w:val="14"/>
        </w:rPr>
        <w:t>i</w:t>
      </w:r>
    </w:p>
    <w:p>
      <w:pPr>
        <w:tabs>
          <w:tab w:pos="7367" w:val="left" w:leader="none"/>
        </w:tabs>
        <w:spacing w:line="465" w:lineRule="exact" w:before="132"/>
        <w:ind w:left="3112" w:right="0" w:firstLine="0"/>
        <w:jc w:val="left"/>
        <w:rPr>
          <w:sz w:val="20"/>
        </w:rPr>
      </w:pPr>
      <w:r>
        <w:rPr/>
        <mc:AlternateContent>
          <mc:Choice Requires="wps">
            <w:drawing>
              <wp:anchor distT="0" distB="0" distL="0" distR="0" allowOverlap="1" layoutInCell="1" locked="0" behindDoc="1" simplePos="0" relativeHeight="486589952">
                <wp:simplePos x="0" y="0"/>
                <wp:positionH relativeFrom="page">
                  <wp:posOffset>3124755</wp:posOffset>
                </wp:positionH>
                <wp:positionV relativeFrom="paragraph">
                  <wp:posOffset>281767</wp:posOffset>
                </wp:positionV>
                <wp:extent cx="20955" cy="10033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20955" cy="100330"/>
                        </a:xfrm>
                        <a:prstGeom prst="rect">
                          <a:avLst/>
                        </a:prstGeom>
                      </wps:spPr>
                      <wps:txbx>
                        <w:txbxContent>
                          <w:p>
                            <w:pPr>
                              <w:spacing w:line="157" w:lineRule="exact" w:before="0"/>
                              <w:ind w:left="0" w:right="0" w:firstLine="0"/>
                              <w:jc w:val="left"/>
                              <w:rPr>
                                <w:i/>
                                <w:sz w:val="14"/>
                              </w:rPr>
                            </w:pPr>
                            <w:r>
                              <w:rPr>
                                <w:i/>
                                <w:spacing w:val="-10"/>
                                <w:sz w:val="14"/>
                              </w:rPr>
                              <w:t>i</w:t>
                            </w:r>
                          </w:p>
                        </w:txbxContent>
                      </wps:txbx>
                      <wps:bodyPr wrap="square" lIns="0" tIns="0" rIns="0" bIns="0" rtlCol="0">
                        <a:noAutofit/>
                      </wps:bodyPr>
                    </wps:wsp>
                  </a:graphicData>
                </a:graphic>
              </wp:anchor>
            </w:drawing>
          </mc:Choice>
          <mc:Fallback>
            <w:pict>
              <v:shape style="position:absolute;margin-left:246.043701pt;margin-top:22.186394pt;width:1.65pt;height:7.9pt;mso-position-horizontal-relative:page;mso-position-vertical-relative:paragraph;z-index:-16726528" type="#_x0000_t202" id="docshape25" filled="false" stroked="false">
                <v:textbox inset="0,0,0,0">
                  <w:txbxContent>
                    <w:p>
                      <w:pPr>
                        <w:spacing w:line="157" w:lineRule="exact" w:before="0"/>
                        <w:ind w:left="0" w:right="0" w:firstLine="0"/>
                        <w:jc w:val="left"/>
                        <w:rPr>
                          <w:i/>
                          <w:sz w:val="14"/>
                        </w:rPr>
                      </w:pPr>
                      <w:r>
                        <w:rPr>
                          <w:i/>
                          <w:spacing w:val="-10"/>
                          <w:sz w:val="14"/>
                        </w:rPr>
                        <w:t>i</w:t>
                      </w:r>
                    </w:p>
                  </w:txbxContent>
                </v:textbox>
                <w10:wrap type="none"/>
              </v:shape>
            </w:pict>
          </mc:Fallback>
        </mc:AlternateContent>
      </w:r>
      <w:r>
        <w:rPr>
          <w:rFonts w:ascii="Arial" w:hAnsi="Arial"/>
          <w:w w:val="195"/>
          <w:position w:val="19"/>
          <w:sz w:val="20"/>
        </w:rPr>
        <w:t>X</w:t>
      </w:r>
      <w:r>
        <w:rPr>
          <w:rFonts w:ascii="Arial" w:hAnsi="Arial"/>
          <w:spacing w:val="-75"/>
          <w:w w:val="195"/>
          <w:position w:val="19"/>
          <w:sz w:val="20"/>
        </w:rPr>
        <w:t> </w:t>
      </w:r>
      <w:r>
        <w:rPr>
          <w:rFonts w:ascii="Arial" w:hAnsi="Arial"/>
          <w:w w:val="195"/>
          <w:position w:val="19"/>
          <w:sz w:val="20"/>
        </w:rPr>
        <w:t>X</w:t>
      </w:r>
      <w:r>
        <w:rPr>
          <w:rFonts w:ascii="Arial" w:hAnsi="Arial"/>
          <w:spacing w:val="-73"/>
          <w:w w:val="195"/>
          <w:position w:val="19"/>
          <w:sz w:val="20"/>
        </w:rPr>
        <w:t> </w:t>
      </w:r>
      <w:r>
        <w:rPr>
          <w:i/>
          <w:w w:val="110"/>
          <w:sz w:val="20"/>
        </w:rPr>
        <w:t>x</w:t>
      </w:r>
      <w:r>
        <w:rPr>
          <w:i/>
          <w:w w:val="110"/>
          <w:sz w:val="20"/>
          <w:vertAlign w:val="superscript"/>
        </w:rPr>
        <w:t>kc</w:t>
      </w:r>
      <w:r>
        <w:rPr>
          <w:i/>
          <w:spacing w:val="31"/>
          <w:w w:val="110"/>
          <w:sz w:val="20"/>
          <w:vertAlign w:val="baseline"/>
        </w:rPr>
        <w:t> </w:t>
      </w:r>
      <w:r>
        <w:rPr>
          <w:rFonts w:ascii="Lucida Sans Unicode" w:hAnsi="Lucida Sans Unicode"/>
          <w:w w:val="110"/>
          <w:sz w:val="20"/>
          <w:vertAlign w:val="baseline"/>
        </w:rPr>
        <w:t>¼</w:t>
      </w:r>
      <w:r>
        <w:rPr>
          <w:rFonts w:ascii="Lucida Sans Unicode" w:hAnsi="Lucida Sans Unicode"/>
          <w:spacing w:val="-10"/>
          <w:w w:val="110"/>
          <w:sz w:val="20"/>
          <w:vertAlign w:val="baseline"/>
        </w:rPr>
        <w:t> </w:t>
      </w:r>
      <w:r>
        <w:rPr>
          <w:w w:val="110"/>
          <w:sz w:val="20"/>
          <w:vertAlign w:val="baseline"/>
        </w:rPr>
        <w:t>1</w:t>
      </w:r>
      <w:r>
        <w:rPr>
          <w:rFonts w:ascii="Calibri" w:hAnsi="Calibri"/>
          <w:w w:val="110"/>
          <w:sz w:val="20"/>
          <w:vertAlign w:val="baseline"/>
        </w:rPr>
        <w:t>;</w:t>
      </w:r>
      <w:r>
        <w:rPr>
          <w:rFonts w:ascii="Calibri" w:hAnsi="Calibri"/>
          <w:spacing w:val="-14"/>
          <w:w w:val="110"/>
          <w:sz w:val="20"/>
          <w:vertAlign w:val="baseline"/>
        </w:rPr>
        <w:t> </w:t>
      </w:r>
      <w:r>
        <w:rPr>
          <w:rFonts w:ascii="Verdana" w:hAnsi="Verdana"/>
          <w:spacing w:val="-5"/>
          <w:w w:val="140"/>
          <w:sz w:val="20"/>
          <w:vertAlign w:val="baseline"/>
        </w:rPr>
        <w:t>"</w:t>
      </w:r>
      <w:r>
        <w:rPr>
          <w:i/>
          <w:spacing w:val="-5"/>
          <w:w w:val="140"/>
          <w:sz w:val="20"/>
          <w:vertAlign w:val="baseline"/>
        </w:rPr>
        <w:t>i</w:t>
      </w:r>
      <w:r>
        <w:rPr>
          <w:i/>
          <w:sz w:val="20"/>
          <w:vertAlign w:val="baseline"/>
        </w:rPr>
        <w:tab/>
      </w:r>
      <w:r>
        <w:rPr>
          <w:spacing w:val="-5"/>
          <w:w w:val="110"/>
          <w:sz w:val="20"/>
          <w:vertAlign w:val="baseline"/>
        </w:rPr>
        <w:t>(3)</w:t>
      </w:r>
    </w:p>
    <w:p>
      <w:pPr>
        <w:tabs>
          <w:tab w:pos="323" w:val="left" w:leader="none"/>
        </w:tabs>
        <w:spacing w:line="170" w:lineRule="exact" w:before="0"/>
        <w:ind w:left="0" w:right="876" w:firstLine="0"/>
        <w:jc w:val="center"/>
        <w:rPr>
          <w:i/>
          <w:sz w:val="14"/>
        </w:rPr>
      </w:pPr>
      <w:r>
        <w:rPr>
          <w:i/>
          <w:spacing w:val="-10"/>
          <w:sz w:val="14"/>
        </w:rPr>
        <w:t>k</w:t>
      </w:r>
      <w:r>
        <w:rPr>
          <w:i/>
          <w:sz w:val="14"/>
        </w:rPr>
        <w:tab/>
      </w:r>
      <w:r>
        <w:rPr>
          <w:i/>
          <w:spacing w:val="-10"/>
          <w:position w:val="1"/>
          <w:sz w:val="14"/>
        </w:rPr>
        <w:t>c</w:t>
      </w:r>
    </w:p>
    <w:p>
      <w:pPr>
        <w:tabs>
          <w:tab w:pos="7367" w:val="left" w:leader="none"/>
        </w:tabs>
        <w:spacing w:before="153" w:after="8"/>
        <w:ind w:left="2868" w:right="0" w:firstLine="0"/>
        <w:jc w:val="left"/>
        <w:rPr>
          <w:sz w:val="20"/>
          <w:szCs w:val="20"/>
        </w:rPr>
      </w:pPr>
      <w:r>
        <w:rPr/>
        <mc:AlternateContent>
          <mc:Choice Requires="wps">
            <w:drawing>
              <wp:anchor distT="0" distB="0" distL="0" distR="0" allowOverlap="1" layoutInCell="1" locked="0" behindDoc="1" simplePos="0" relativeHeight="486591488">
                <wp:simplePos x="0" y="0"/>
                <wp:positionH relativeFrom="page">
                  <wp:posOffset>2563154</wp:posOffset>
                </wp:positionH>
                <wp:positionV relativeFrom="paragraph">
                  <wp:posOffset>294718</wp:posOffset>
                </wp:positionV>
                <wp:extent cx="20955" cy="10033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20955" cy="100330"/>
                        </a:xfrm>
                        <a:prstGeom prst="rect">
                          <a:avLst/>
                        </a:prstGeom>
                      </wps:spPr>
                      <wps:txbx>
                        <w:txbxContent>
                          <w:p>
                            <w:pPr>
                              <w:spacing w:line="157" w:lineRule="exact" w:before="0"/>
                              <w:ind w:left="0" w:right="0" w:firstLine="0"/>
                              <w:jc w:val="left"/>
                              <w:rPr>
                                <w:i/>
                                <w:sz w:val="14"/>
                              </w:rPr>
                            </w:pPr>
                            <w:r>
                              <w:rPr>
                                <w:i/>
                                <w:spacing w:val="-10"/>
                                <w:sz w:val="14"/>
                              </w:rPr>
                              <w:t>i</w:t>
                            </w:r>
                          </w:p>
                        </w:txbxContent>
                      </wps:txbx>
                      <wps:bodyPr wrap="square" lIns="0" tIns="0" rIns="0" bIns="0" rtlCol="0">
                        <a:noAutofit/>
                      </wps:bodyPr>
                    </wps:wsp>
                  </a:graphicData>
                </a:graphic>
              </wp:anchor>
            </w:drawing>
          </mc:Choice>
          <mc:Fallback>
            <w:pict>
              <v:shape style="position:absolute;margin-left:201.823212pt;margin-top:23.206188pt;width:1.65pt;height:7.9pt;mso-position-horizontal-relative:page;mso-position-vertical-relative:paragraph;z-index:-16724992" type="#_x0000_t202" id="docshape26" filled="false" stroked="false">
                <v:textbox inset="0,0,0,0">
                  <w:txbxContent>
                    <w:p>
                      <w:pPr>
                        <w:spacing w:line="157" w:lineRule="exact" w:before="0"/>
                        <w:ind w:left="0" w:right="0" w:firstLine="0"/>
                        <w:jc w:val="left"/>
                        <w:rPr>
                          <w:i/>
                          <w:sz w:val="14"/>
                        </w:rPr>
                      </w:pPr>
                      <w:r>
                        <w:rPr>
                          <w:i/>
                          <w:spacing w:val="-10"/>
                          <w:sz w:val="14"/>
                        </w:rPr>
                        <w:t>i</w:t>
                      </w:r>
                    </w:p>
                  </w:txbxContent>
                </v:textbox>
                <w10:wrap type="none"/>
              </v:shape>
            </w:pict>
          </mc:Fallback>
        </mc:AlternateContent>
      </w:r>
      <w:r>
        <w:rPr/>
        <mc:AlternateContent>
          <mc:Choice Requires="wps">
            <w:drawing>
              <wp:anchor distT="0" distB="0" distL="0" distR="0" allowOverlap="1" layoutInCell="1" locked="0" behindDoc="1" simplePos="0" relativeHeight="486592000">
                <wp:simplePos x="0" y="0"/>
                <wp:positionH relativeFrom="page">
                  <wp:posOffset>3080203</wp:posOffset>
                </wp:positionH>
                <wp:positionV relativeFrom="paragraph">
                  <wp:posOffset>296159</wp:posOffset>
                </wp:positionV>
                <wp:extent cx="20320" cy="10033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20320" cy="100330"/>
                        </a:xfrm>
                        <a:prstGeom prst="rect">
                          <a:avLst/>
                        </a:prstGeom>
                      </wps:spPr>
                      <wps:txbx>
                        <w:txbxContent>
                          <w:p>
                            <w:pPr>
                              <w:spacing w:line="157" w:lineRule="exact" w:before="0"/>
                              <w:ind w:left="0" w:right="0" w:firstLine="0"/>
                              <w:jc w:val="left"/>
                              <w:rPr>
                                <w:i/>
                                <w:sz w:val="14"/>
                              </w:rPr>
                            </w:pPr>
                            <w:r>
                              <w:rPr>
                                <w:i/>
                                <w:spacing w:val="-10"/>
                                <w:sz w:val="14"/>
                              </w:rPr>
                              <w:t>j</w:t>
                            </w:r>
                          </w:p>
                        </w:txbxContent>
                      </wps:txbx>
                      <wps:bodyPr wrap="square" lIns="0" tIns="0" rIns="0" bIns="0" rtlCol="0">
                        <a:noAutofit/>
                      </wps:bodyPr>
                    </wps:wsp>
                  </a:graphicData>
                </a:graphic>
              </wp:anchor>
            </w:drawing>
          </mc:Choice>
          <mc:Fallback>
            <w:pict>
              <v:shape style="position:absolute;margin-left:242.535706pt;margin-top:23.319674pt;width:1.6pt;height:7.9pt;mso-position-horizontal-relative:page;mso-position-vertical-relative:paragraph;z-index:-16724480" type="#_x0000_t202" id="docshape27" filled="false" stroked="false">
                <v:textbox inset="0,0,0,0">
                  <w:txbxContent>
                    <w:p>
                      <w:pPr>
                        <w:spacing w:line="157" w:lineRule="exact" w:before="0"/>
                        <w:ind w:left="0" w:right="0" w:firstLine="0"/>
                        <w:jc w:val="left"/>
                        <w:rPr>
                          <w:i/>
                          <w:sz w:val="14"/>
                        </w:rPr>
                      </w:pPr>
                      <w:r>
                        <w:rPr>
                          <w:i/>
                          <w:spacing w:val="-10"/>
                          <w:sz w:val="14"/>
                        </w:rPr>
                        <w:t>j</w:t>
                      </w:r>
                    </w:p>
                  </w:txbxContent>
                </v:textbox>
                <w10:wrap type="none"/>
              </v:shape>
            </w:pict>
          </mc:Fallback>
        </mc:AlternateContent>
      </w:r>
      <w:r>
        <w:rPr>
          <w:i/>
          <w:iCs/>
          <w:w w:val="115"/>
          <w:sz w:val="20"/>
          <w:szCs w:val="20"/>
        </w:rPr>
        <w:t>x</w:t>
      </w:r>
      <w:r>
        <w:rPr>
          <w:i/>
          <w:iCs/>
          <w:w w:val="115"/>
          <w:sz w:val="20"/>
          <w:szCs w:val="20"/>
          <w:vertAlign w:val="superscript"/>
        </w:rPr>
        <w:t>kc</w:t>
      </w:r>
      <w:r>
        <w:rPr>
          <w:i/>
          <w:iCs/>
          <w:spacing w:val="24"/>
          <w:w w:val="115"/>
          <w:sz w:val="20"/>
          <w:szCs w:val="20"/>
          <w:vertAlign w:val="baseline"/>
        </w:rPr>
        <w:t> </w:t>
      </w:r>
      <w:r>
        <w:rPr>
          <w:rFonts w:ascii="Lucida Sans Unicode" w:hAnsi="Lucida Sans Unicode" w:cs="Lucida Sans Unicode" w:eastAsia="Lucida Sans Unicode"/>
          <w:w w:val="115"/>
          <w:sz w:val="20"/>
          <w:szCs w:val="20"/>
          <w:vertAlign w:val="baseline"/>
        </w:rPr>
        <w:t>�</w:t>
      </w:r>
      <w:r>
        <w:rPr>
          <w:rFonts w:ascii="Lucida Sans Unicode" w:hAnsi="Lucida Sans Unicode" w:cs="Lucida Sans Unicode" w:eastAsia="Lucida Sans Unicode"/>
          <w:spacing w:val="-16"/>
          <w:w w:val="115"/>
          <w:sz w:val="20"/>
          <w:szCs w:val="20"/>
          <w:vertAlign w:val="baseline"/>
        </w:rPr>
        <w:t> </w:t>
      </w:r>
      <w:r>
        <w:rPr>
          <w:rFonts w:ascii="Arial" w:hAnsi="Arial" w:cs="Arial" w:eastAsia="Arial"/>
          <w:w w:val="155"/>
          <w:position w:val="19"/>
          <w:sz w:val="20"/>
          <w:szCs w:val="20"/>
          <w:vertAlign w:val="baseline"/>
        </w:rPr>
        <w:t>X</w:t>
      </w:r>
      <w:r>
        <w:rPr>
          <w:rFonts w:ascii="Arial" w:hAnsi="Arial" w:cs="Arial" w:eastAsia="Arial"/>
          <w:spacing w:val="-54"/>
          <w:w w:val="155"/>
          <w:position w:val="19"/>
          <w:sz w:val="20"/>
          <w:szCs w:val="20"/>
          <w:vertAlign w:val="baseline"/>
        </w:rPr>
        <w:t> </w:t>
      </w:r>
      <w:r>
        <w:rPr>
          <w:i/>
          <w:iCs/>
          <w:w w:val="115"/>
          <w:sz w:val="20"/>
          <w:szCs w:val="20"/>
          <w:vertAlign w:val="baseline"/>
        </w:rPr>
        <w:t>x</w:t>
      </w:r>
      <w:r>
        <w:rPr>
          <w:i/>
          <w:iCs/>
          <w:w w:val="115"/>
          <w:sz w:val="20"/>
          <w:szCs w:val="20"/>
          <w:vertAlign w:val="superscript"/>
        </w:rPr>
        <w:t>k</w:t>
      </w:r>
      <w:r>
        <w:rPr>
          <w:rFonts w:ascii="Lucida Sans Unicode" w:hAnsi="Lucida Sans Unicode" w:cs="Lucida Sans Unicode" w:eastAsia="Lucida Sans Unicode"/>
          <w:w w:val="115"/>
          <w:sz w:val="20"/>
          <w:szCs w:val="20"/>
          <w:vertAlign w:val="superscript"/>
        </w:rPr>
        <w:t>ð</w:t>
      </w:r>
      <w:r>
        <w:rPr>
          <w:i/>
          <w:iCs/>
          <w:w w:val="115"/>
          <w:sz w:val="20"/>
          <w:szCs w:val="20"/>
          <w:vertAlign w:val="superscript"/>
        </w:rPr>
        <w:t>c</w:t>
      </w:r>
      <w:r>
        <w:rPr>
          <w:rFonts w:ascii="Lucida Sans Unicode" w:hAnsi="Lucida Sans Unicode" w:cs="Lucida Sans Unicode" w:eastAsia="Lucida Sans Unicode"/>
          <w:w w:val="115"/>
          <w:sz w:val="20"/>
          <w:szCs w:val="20"/>
          <w:vertAlign w:val="superscript"/>
        </w:rPr>
        <w:t>-</w:t>
      </w:r>
      <w:r>
        <w:rPr>
          <w:w w:val="115"/>
          <w:sz w:val="20"/>
          <w:szCs w:val="20"/>
          <w:vertAlign w:val="superscript"/>
        </w:rPr>
        <w:t>1</w:t>
      </w:r>
      <w:r>
        <w:rPr>
          <w:rFonts w:ascii="Lucida Sans Unicode" w:hAnsi="Lucida Sans Unicode" w:cs="Lucida Sans Unicode" w:eastAsia="Lucida Sans Unicode"/>
          <w:w w:val="115"/>
          <w:sz w:val="20"/>
          <w:szCs w:val="20"/>
          <w:vertAlign w:val="superscript"/>
        </w:rPr>
        <w:t>Þ</w:t>
      </w:r>
      <w:r>
        <w:rPr>
          <w:rFonts w:ascii="Calibri" w:hAnsi="Calibri" w:cs="Calibri" w:eastAsia="Calibri"/>
          <w:w w:val="115"/>
          <w:sz w:val="20"/>
          <w:szCs w:val="20"/>
          <w:vertAlign w:val="baseline"/>
        </w:rPr>
        <w:t>;</w:t>
      </w:r>
      <w:r>
        <w:rPr>
          <w:rFonts w:ascii="Calibri" w:hAnsi="Calibri" w:cs="Calibri" w:eastAsia="Calibri"/>
          <w:spacing w:val="-19"/>
          <w:w w:val="115"/>
          <w:sz w:val="20"/>
          <w:szCs w:val="20"/>
          <w:vertAlign w:val="baseline"/>
        </w:rPr>
        <w:t> </w:t>
      </w:r>
      <w:r>
        <w:rPr>
          <w:rFonts w:ascii="Verdana" w:hAnsi="Verdana" w:cs="Verdana" w:eastAsia="Verdana"/>
          <w:w w:val="115"/>
          <w:sz w:val="20"/>
          <w:szCs w:val="20"/>
          <w:vertAlign w:val="baseline"/>
        </w:rPr>
        <w:t>"</w:t>
      </w:r>
      <w:r>
        <w:rPr>
          <w:i/>
          <w:iCs/>
          <w:w w:val="115"/>
          <w:sz w:val="20"/>
          <w:szCs w:val="20"/>
          <w:vertAlign w:val="baseline"/>
        </w:rPr>
        <w:t>i</w:t>
      </w:r>
      <w:r>
        <w:rPr>
          <w:rFonts w:ascii="Calibri" w:hAnsi="Calibri" w:cs="Calibri" w:eastAsia="Calibri"/>
          <w:w w:val="115"/>
          <w:sz w:val="20"/>
          <w:szCs w:val="20"/>
          <w:vertAlign w:val="baseline"/>
        </w:rPr>
        <w:t>;</w:t>
      </w:r>
      <w:r>
        <w:rPr>
          <w:rFonts w:ascii="Calibri" w:hAnsi="Calibri" w:cs="Calibri" w:eastAsia="Calibri"/>
          <w:spacing w:val="-17"/>
          <w:w w:val="115"/>
          <w:sz w:val="20"/>
          <w:szCs w:val="20"/>
          <w:vertAlign w:val="baseline"/>
        </w:rPr>
        <w:t> </w:t>
      </w:r>
      <w:r>
        <w:rPr>
          <w:i/>
          <w:iCs/>
          <w:w w:val="115"/>
          <w:sz w:val="20"/>
          <w:szCs w:val="20"/>
          <w:vertAlign w:val="baseline"/>
        </w:rPr>
        <w:t>k</w:t>
      </w:r>
      <w:r>
        <w:rPr>
          <w:rFonts w:ascii="Calibri" w:hAnsi="Calibri" w:cs="Calibri" w:eastAsia="Calibri"/>
          <w:w w:val="115"/>
          <w:sz w:val="20"/>
          <w:szCs w:val="20"/>
          <w:vertAlign w:val="baseline"/>
        </w:rPr>
        <w:t>;</w:t>
      </w:r>
      <w:r>
        <w:rPr>
          <w:rFonts w:ascii="Calibri" w:hAnsi="Calibri" w:cs="Calibri" w:eastAsia="Calibri"/>
          <w:spacing w:val="-18"/>
          <w:w w:val="115"/>
          <w:sz w:val="20"/>
          <w:szCs w:val="20"/>
          <w:vertAlign w:val="baseline"/>
        </w:rPr>
        <w:t> </w:t>
      </w:r>
      <w:r>
        <w:rPr>
          <w:i/>
          <w:iCs/>
          <w:spacing w:val="-10"/>
          <w:w w:val="110"/>
          <w:sz w:val="20"/>
          <w:szCs w:val="20"/>
          <w:vertAlign w:val="baseline"/>
        </w:rPr>
        <w:t>c</w:t>
      </w:r>
      <w:r>
        <w:rPr>
          <w:i/>
          <w:iCs/>
          <w:sz w:val="20"/>
          <w:szCs w:val="20"/>
          <w:vertAlign w:val="baseline"/>
        </w:rPr>
        <w:tab/>
      </w:r>
      <w:r>
        <w:rPr>
          <w:spacing w:val="-5"/>
          <w:w w:val="115"/>
          <w:sz w:val="20"/>
          <w:szCs w:val="20"/>
          <w:vertAlign w:val="baseline"/>
        </w:rPr>
        <w:t>(4)</w:t>
      </w:r>
    </w:p>
    <w:p>
      <w:pPr>
        <w:pStyle w:val="BodyText"/>
        <w:spacing w:line="167" w:lineRule="exact"/>
        <w:ind w:left="3381"/>
        <w:rPr>
          <w:sz w:val="16"/>
        </w:rPr>
      </w:pPr>
      <w:r>
        <w:rPr>
          <w:position w:val="-2"/>
          <w:sz w:val="16"/>
        </w:rPr>
        <mc:AlternateContent>
          <mc:Choice Requires="wps">
            <w:drawing>
              <wp:inline distT="0" distB="0" distL="0" distR="0">
                <wp:extent cx="151130" cy="106680"/>
                <wp:effectExtent l="0" t="0" r="0" b="0"/>
                <wp:docPr id="50" name="Textbox 50"/>
                <wp:cNvGraphicFramePr>
                  <a:graphicFrameLocks/>
                </wp:cNvGraphicFramePr>
                <a:graphic>
                  <a:graphicData uri="http://schemas.microsoft.com/office/word/2010/wordprocessingShape">
                    <wps:wsp>
                      <wps:cNvPr id="50" name="Textbox 50"/>
                      <wps:cNvSpPr txBox="1"/>
                      <wps:spPr>
                        <a:xfrm>
                          <a:off x="0" y="0"/>
                          <a:ext cx="151130" cy="106680"/>
                        </a:xfrm>
                        <a:prstGeom prst="rect">
                          <a:avLst/>
                        </a:prstGeom>
                      </wps:spPr>
                      <wps:txbx>
                        <w:txbxContent>
                          <w:p>
                            <w:pPr>
                              <w:spacing w:line="168" w:lineRule="exact" w:before="0"/>
                              <w:ind w:left="0" w:right="0" w:firstLine="0"/>
                              <w:jc w:val="left"/>
                              <w:rPr>
                                <w:i/>
                                <w:sz w:val="14"/>
                              </w:rPr>
                            </w:pPr>
                            <w:r>
                              <w:rPr>
                                <w:i/>
                                <w:spacing w:val="-4"/>
                                <w:sz w:val="14"/>
                              </w:rPr>
                              <w:t>j</w:t>
                            </w:r>
                            <w:r>
                              <w:rPr>
                                <w:rFonts w:ascii="Lucida Sans Unicode"/>
                                <w:spacing w:val="-4"/>
                                <w:sz w:val="14"/>
                              </w:rPr>
                              <w:t>2</w:t>
                            </w:r>
                            <w:r>
                              <w:rPr>
                                <w:i/>
                                <w:spacing w:val="-4"/>
                                <w:sz w:val="14"/>
                              </w:rPr>
                              <w:t>N</w:t>
                            </w:r>
                            <w:r>
                              <w:rPr>
                                <w:i/>
                                <w:spacing w:val="-4"/>
                                <w:sz w:val="14"/>
                                <w:vertAlign w:val="subscript"/>
                              </w:rPr>
                              <w:t>i</w:t>
                            </w:r>
                          </w:p>
                        </w:txbxContent>
                      </wps:txbx>
                      <wps:bodyPr wrap="square" lIns="0" tIns="0" rIns="0" bIns="0" rtlCol="0">
                        <a:noAutofit/>
                      </wps:bodyPr>
                    </wps:wsp>
                  </a:graphicData>
                </a:graphic>
              </wp:inline>
            </w:drawing>
          </mc:Choice>
          <mc:Fallback>
            <w:pict>
              <v:shape style="width:11.9pt;height:8.4pt;mso-position-horizontal-relative:char;mso-position-vertical-relative:line" type="#_x0000_t202" id="docshape28" filled="false" stroked="false">
                <w10:anchorlock/>
                <v:textbox inset="0,0,0,0">
                  <w:txbxContent>
                    <w:p>
                      <w:pPr>
                        <w:spacing w:line="168" w:lineRule="exact" w:before="0"/>
                        <w:ind w:left="0" w:right="0" w:firstLine="0"/>
                        <w:jc w:val="left"/>
                        <w:rPr>
                          <w:i/>
                          <w:sz w:val="14"/>
                        </w:rPr>
                      </w:pPr>
                      <w:r>
                        <w:rPr>
                          <w:i/>
                          <w:spacing w:val="-4"/>
                          <w:sz w:val="14"/>
                        </w:rPr>
                        <w:t>j</w:t>
                      </w:r>
                      <w:r>
                        <w:rPr>
                          <w:rFonts w:ascii="Lucida Sans Unicode"/>
                          <w:spacing w:val="-4"/>
                          <w:sz w:val="14"/>
                        </w:rPr>
                        <w:t>2</w:t>
                      </w:r>
                      <w:r>
                        <w:rPr>
                          <w:i/>
                          <w:spacing w:val="-4"/>
                          <w:sz w:val="14"/>
                        </w:rPr>
                        <w:t>N</w:t>
                      </w:r>
                      <w:r>
                        <w:rPr>
                          <w:i/>
                          <w:spacing w:val="-4"/>
                          <w:sz w:val="14"/>
                          <w:vertAlign w:val="subscript"/>
                        </w:rPr>
                        <w:t>i</w:t>
                      </w:r>
                    </w:p>
                  </w:txbxContent>
                </v:textbox>
              </v:shape>
            </w:pict>
          </mc:Fallback>
        </mc:AlternateContent>
      </w:r>
      <w:r>
        <w:rPr>
          <w:position w:val="-2"/>
          <w:sz w:val="16"/>
        </w:rPr>
      </w:r>
    </w:p>
    <w:p>
      <w:pPr>
        <w:tabs>
          <w:tab w:pos="7367" w:val="left" w:leader="none"/>
        </w:tabs>
        <w:spacing w:before="152"/>
        <w:ind w:left="2741" w:right="0" w:firstLine="0"/>
        <w:jc w:val="left"/>
        <w:rPr>
          <w:sz w:val="20"/>
        </w:rPr>
      </w:pPr>
      <w:r>
        <w:rPr/>
        <mc:AlternateContent>
          <mc:Choice Requires="wps">
            <w:drawing>
              <wp:anchor distT="0" distB="0" distL="0" distR="0" allowOverlap="1" layoutInCell="1" locked="0" behindDoc="1" simplePos="0" relativeHeight="486592512">
                <wp:simplePos x="0" y="0"/>
                <wp:positionH relativeFrom="page">
                  <wp:posOffset>2889314</wp:posOffset>
                </wp:positionH>
                <wp:positionV relativeFrom="paragraph">
                  <wp:posOffset>294265</wp:posOffset>
                </wp:positionV>
                <wp:extent cx="20955" cy="10033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20955" cy="100330"/>
                        </a:xfrm>
                        <a:prstGeom prst="rect">
                          <a:avLst/>
                        </a:prstGeom>
                      </wps:spPr>
                      <wps:txbx>
                        <w:txbxContent>
                          <w:p>
                            <w:pPr>
                              <w:spacing w:line="157" w:lineRule="exact" w:before="0"/>
                              <w:ind w:left="0" w:right="0" w:firstLine="0"/>
                              <w:jc w:val="left"/>
                              <w:rPr>
                                <w:i/>
                                <w:sz w:val="14"/>
                              </w:rPr>
                            </w:pPr>
                            <w:r>
                              <w:rPr>
                                <w:i/>
                                <w:spacing w:val="-10"/>
                                <w:sz w:val="14"/>
                              </w:rPr>
                              <w:t>i</w:t>
                            </w:r>
                          </w:p>
                        </w:txbxContent>
                      </wps:txbx>
                      <wps:bodyPr wrap="square" lIns="0" tIns="0" rIns="0" bIns="0" rtlCol="0">
                        <a:noAutofit/>
                      </wps:bodyPr>
                    </wps:wsp>
                  </a:graphicData>
                </a:graphic>
              </wp:anchor>
            </w:drawing>
          </mc:Choice>
          <mc:Fallback>
            <w:pict>
              <v:shape style="position:absolute;margin-left:227.505112pt;margin-top:23.170502pt;width:1.65pt;height:7.9pt;mso-position-horizontal-relative:page;mso-position-vertical-relative:paragraph;z-index:-16723968" type="#_x0000_t202" id="docshape29" filled="false" stroked="false">
                <v:textbox inset="0,0,0,0">
                  <w:txbxContent>
                    <w:p>
                      <w:pPr>
                        <w:spacing w:line="157" w:lineRule="exact" w:before="0"/>
                        <w:ind w:left="0" w:right="0" w:firstLine="0"/>
                        <w:jc w:val="left"/>
                        <w:rPr>
                          <w:i/>
                          <w:sz w:val="14"/>
                        </w:rPr>
                      </w:pPr>
                      <w:r>
                        <w:rPr>
                          <w:i/>
                          <w:spacing w:val="-10"/>
                          <w:sz w:val="14"/>
                        </w:rPr>
                        <w:t>i</w:t>
                      </w:r>
                    </w:p>
                  </w:txbxContent>
                </v:textbox>
                <w10:wrap type="none"/>
              </v:shape>
            </w:pict>
          </mc:Fallback>
        </mc:AlternateContent>
      </w:r>
      <w:r>
        <w:rPr/>
        <mc:AlternateContent>
          <mc:Choice Requires="wps">
            <w:drawing>
              <wp:anchor distT="0" distB="0" distL="0" distR="0" allowOverlap="1" layoutInCell="1" locked="0" behindDoc="1" simplePos="0" relativeHeight="486593024">
                <wp:simplePos x="0" y="0"/>
                <wp:positionH relativeFrom="page">
                  <wp:posOffset>3553962</wp:posOffset>
                </wp:positionH>
                <wp:positionV relativeFrom="paragraph">
                  <wp:posOffset>294265</wp:posOffset>
                </wp:positionV>
                <wp:extent cx="20955" cy="100330"/>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20955" cy="100330"/>
                        </a:xfrm>
                        <a:prstGeom prst="rect">
                          <a:avLst/>
                        </a:prstGeom>
                      </wps:spPr>
                      <wps:txbx>
                        <w:txbxContent>
                          <w:p>
                            <w:pPr>
                              <w:spacing w:line="157" w:lineRule="exact" w:before="0"/>
                              <w:ind w:left="0" w:right="0" w:firstLine="0"/>
                              <w:jc w:val="left"/>
                              <w:rPr>
                                <w:i/>
                                <w:sz w:val="14"/>
                              </w:rPr>
                            </w:pPr>
                            <w:r>
                              <w:rPr>
                                <w:i/>
                                <w:spacing w:val="-10"/>
                                <w:sz w:val="14"/>
                              </w:rPr>
                              <w:t>i</w:t>
                            </w:r>
                          </w:p>
                        </w:txbxContent>
                      </wps:txbx>
                      <wps:bodyPr wrap="square" lIns="0" tIns="0" rIns="0" bIns="0" rtlCol="0">
                        <a:noAutofit/>
                      </wps:bodyPr>
                    </wps:wsp>
                  </a:graphicData>
                </a:graphic>
              </wp:anchor>
            </w:drawing>
          </mc:Choice>
          <mc:Fallback>
            <w:pict>
              <v:shape style="position:absolute;margin-left:279.8396pt;margin-top:23.170502pt;width:1.65pt;height:7.9pt;mso-position-horizontal-relative:page;mso-position-vertical-relative:paragraph;z-index:-16723456" type="#_x0000_t202" id="docshape30" filled="false" stroked="false">
                <v:textbox inset="0,0,0,0">
                  <w:txbxContent>
                    <w:p>
                      <w:pPr>
                        <w:spacing w:line="157" w:lineRule="exact" w:before="0"/>
                        <w:ind w:left="0" w:right="0" w:firstLine="0"/>
                        <w:jc w:val="left"/>
                        <w:rPr>
                          <w:i/>
                          <w:sz w:val="14"/>
                        </w:rPr>
                      </w:pPr>
                      <w:r>
                        <w:rPr>
                          <w:i/>
                          <w:spacing w:val="-10"/>
                          <w:sz w:val="14"/>
                        </w:rPr>
                        <w:t>i</w:t>
                      </w:r>
                    </w:p>
                  </w:txbxContent>
                </v:textbox>
                <w10:wrap type="none"/>
              </v:shape>
            </w:pict>
          </mc:Fallback>
        </mc:AlternateContent>
      </w:r>
      <w:r>
        <w:rPr>
          <w:rFonts w:ascii="Arial"/>
          <w:w w:val="190"/>
          <w:position w:val="19"/>
          <w:sz w:val="20"/>
        </w:rPr>
        <w:t>X</w:t>
      </w:r>
      <w:r>
        <w:rPr>
          <w:rFonts w:ascii="Arial"/>
          <w:spacing w:val="-74"/>
          <w:w w:val="190"/>
          <w:position w:val="19"/>
          <w:sz w:val="20"/>
        </w:rPr>
        <w:t> </w:t>
      </w:r>
      <w:r>
        <w:rPr>
          <w:rFonts w:ascii="Arial"/>
          <w:w w:val="190"/>
          <w:position w:val="19"/>
          <w:sz w:val="20"/>
        </w:rPr>
        <w:t>X</w:t>
      </w:r>
      <w:r>
        <w:rPr>
          <w:rFonts w:ascii="Arial"/>
          <w:spacing w:val="-72"/>
          <w:w w:val="190"/>
          <w:position w:val="19"/>
          <w:sz w:val="20"/>
        </w:rPr>
        <w:t> </w:t>
      </w:r>
      <w:r>
        <w:rPr>
          <w:i/>
          <w:w w:val="120"/>
          <w:sz w:val="20"/>
        </w:rPr>
        <w:t>x</w:t>
      </w:r>
      <w:r>
        <w:rPr>
          <w:i/>
          <w:w w:val="120"/>
          <w:sz w:val="20"/>
          <w:vertAlign w:val="superscript"/>
        </w:rPr>
        <w:t>kc</w:t>
      </w:r>
      <w:r>
        <w:rPr>
          <w:i/>
          <w:w w:val="120"/>
          <w:sz w:val="20"/>
          <w:vertAlign w:val="baseline"/>
        </w:rPr>
        <w:t>l</w:t>
      </w:r>
      <w:r>
        <w:rPr>
          <w:i/>
          <w:w w:val="120"/>
          <w:sz w:val="20"/>
          <w:vertAlign w:val="subscript"/>
        </w:rPr>
        <w:t>i</w:t>
      </w:r>
      <w:r>
        <w:rPr>
          <w:i/>
          <w:spacing w:val="24"/>
          <w:w w:val="120"/>
          <w:sz w:val="20"/>
          <w:vertAlign w:val="baseline"/>
        </w:rPr>
        <w:t> </w:t>
      </w:r>
      <w:r>
        <w:rPr>
          <w:rFonts w:ascii="Lucida Sans Unicode"/>
          <w:w w:val="105"/>
          <w:sz w:val="20"/>
          <w:vertAlign w:val="baseline"/>
        </w:rPr>
        <w:t>?_</w:t>
      </w:r>
      <w:r>
        <w:rPr>
          <w:rFonts w:ascii="Lucida Sans Unicode"/>
          <w:spacing w:val="-10"/>
          <w:w w:val="105"/>
          <w:sz w:val="20"/>
          <w:vertAlign w:val="baseline"/>
        </w:rPr>
        <w:t> </w:t>
      </w:r>
      <w:r>
        <w:rPr>
          <w:i/>
          <w:w w:val="120"/>
          <w:sz w:val="20"/>
          <w:vertAlign w:val="baseline"/>
        </w:rPr>
        <w:t>T</w:t>
      </w:r>
      <w:r>
        <w:rPr>
          <w:i/>
          <w:spacing w:val="-20"/>
          <w:w w:val="190"/>
          <w:sz w:val="20"/>
          <w:vertAlign w:val="baseline"/>
        </w:rPr>
        <w:t> </w:t>
      </w:r>
      <w:r>
        <w:rPr>
          <w:rFonts w:ascii="Arial"/>
          <w:w w:val="190"/>
          <w:position w:val="19"/>
          <w:sz w:val="20"/>
          <w:vertAlign w:val="baseline"/>
        </w:rPr>
        <w:t>X</w:t>
      </w:r>
      <w:r>
        <w:rPr>
          <w:rFonts w:ascii="Arial"/>
          <w:spacing w:val="-73"/>
          <w:w w:val="190"/>
          <w:position w:val="19"/>
          <w:sz w:val="20"/>
          <w:vertAlign w:val="baseline"/>
        </w:rPr>
        <w:t> </w:t>
      </w:r>
      <w:r>
        <w:rPr>
          <w:i/>
          <w:w w:val="120"/>
          <w:sz w:val="20"/>
          <w:vertAlign w:val="baseline"/>
        </w:rPr>
        <w:t>x</w:t>
      </w:r>
      <w:r>
        <w:rPr>
          <w:i/>
          <w:w w:val="120"/>
          <w:sz w:val="20"/>
          <w:vertAlign w:val="superscript"/>
        </w:rPr>
        <w:t>k</w:t>
      </w:r>
      <w:r>
        <w:rPr>
          <w:w w:val="120"/>
          <w:sz w:val="20"/>
          <w:vertAlign w:val="superscript"/>
        </w:rPr>
        <w:t>0</w:t>
      </w:r>
      <w:r>
        <w:rPr>
          <w:rFonts w:ascii="Calibri"/>
          <w:w w:val="120"/>
          <w:sz w:val="20"/>
          <w:vertAlign w:val="baseline"/>
        </w:rPr>
        <w:t>;</w:t>
      </w:r>
      <w:r>
        <w:rPr>
          <w:rFonts w:ascii="Calibri"/>
          <w:spacing w:val="-19"/>
          <w:w w:val="120"/>
          <w:sz w:val="20"/>
          <w:vertAlign w:val="baseline"/>
        </w:rPr>
        <w:t> </w:t>
      </w:r>
      <w:r>
        <w:rPr>
          <w:rFonts w:ascii="Verdana"/>
          <w:spacing w:val="-5"/>
          <w:w w:val="120"/>
          <w:sz w:val="20"/>
          <w:vertAlign w:val="baseline"/>
        </w:rPr>
        <w:t>"</w:t>
      </w:r>
      <w:r>
        <w:rPr>
          <w:i/>
          <w:spacing w:val="-5"/>
          <w:w w:val="120"/>
          <w:sz w:val="20"/>
          <w:vertAlign w:val="baseline"/>
        </w:rPr>
        <w:t>k</w:t>
      </w:r>
      <w:r>
        <w:rPr>
          <w:i/>
          <w:sz w:val="20"/>
          <w:vertAlign w:val="baseline"/>
        </w:rPr>
        <w:tab/>
      </w:r>
      <w:r>
        <w:rPr>
          <w:spacing w:val="-5"/>
          <w:w w:val="115"/>
          <w:sz w:val="20"/>
          <w:vertAlign w:val="baseline"/>
        </w:rPr>
        <w:t>(5)</w:t>
      </w:r>
    </w:p>
    <w:p>
      <w:pPr>
        <w:tabs>
          <w:tab w:pos="3174" w:val="left" w:leader="none"/>
          <w:tab w:pos="4235" w:val="left" w:leader="none"/>
        </w:tabs>
        <w:spacing w:line="165" w:lineRule="exact"/>
        <w:ind w:left="2866" w:right="0" w:firstLine="0"/>
        <w:jc w:val="left"/>
        <w:rPr>
          <w:sz w:val="15"/>
        </w:rPr>
      </w:pPr>
      <w:r>
        <w:rPr>
          <w:position w:val="-2"/>
          <w:sz w:val="15"/>
        </w:rPr>
        <mc:AlternateContent>
          <mc:Choice Requires="wps">
            <w:drawing>
              <wp:inline distT="0" distB="0" distL="0" distR="0">
                <wp:extent cx="20955" cy="100330"/>
                <wp:effectExtent l="0" t="0" r="0" b="0"/>
                <wp:docPr id="53" name="Textbox 53"/>
                <wp:cNvGraphicFramePr>
                  <a:graphicFrameLocks/>
                </wp:cNvGraphicFramePr>
                <a:graphic>
                  <a:graphicData uri="http://schemas.microsoft.com/office/word/2010/wordprocessingShape">
                    <wps:wsp>
                      <wps:cNvPr id="53" name="Textbox 53"/>
                      <wps:cNvSpPr txBox="1"/>
                      <wps:spPr>
                        <a:xfrm>
                          <a:off x="0" y="0"/>
                          <a:ext cx="20955" cy="100330"/>
                        </a:xfrm>
                        <a:prstGeom prst="rect">
                          <a:avLst/>
                        </a:prstGeom>
                      </wps:spPr>
                      <wps:txbx>
                        <w:txbxContent>
                          <w:p>
                            <w:pPr>
                              <w:spacing w:line="157" w:lineRule="exact" w:before="0"/>
                              <w:ind w:left="0" w:right="0" w:firstLine="0"/>
                              <w:jc w:val="left"/>
                              <w:rPr>
                                <w:i/>
                                <w:sz w:val="14"/>
                              </w:rPr>
                            </w:pPr>
                            <w:r>
                              <w:rPr>
                                <w:i/>
                                <w:spacing w:val="-10"/>
                                <w:sz w:val="14"/>
                              </w:rPr>
                              <w:t>i</w:t>
                            </w:r>
                          </w:p>
                        </w:txbxContent>
                      </wps:txbx>
                      <wps:bodyPr wrap="square" lIns="0" tIns="0" rIns="0" bIns="0" rtlCol="0">
                        <a:noAutofit/>
                      </wps:bodyPr>
                    </wps:wsp>
                  </a:graphicData>
                </a:graphic>
              </wp:inline>
            </w:drawing>
          </mc:Choice>
          <mc:Fallback>
            <w:pict>
              <v:shape style="width:1.65pt;height:7.9pt;mso-position-horizontal-relative:char;mso-position-vertical-relative:line" type="#_x0000_t202" id="docshape31" filled="false" stroked="false">
                <w10:anchorlock/>
                <v:textbox inset="0,0,0,0">
                  <w:txbxContent>
                    <w:p>
                      <w:pPr>
                        <w:spacing w:line="157" w:lineRule="exact" w:before="0"/>
                        <w:ind w:left="0" w:right="0" w:firstLine="0"/>
                        <w:jc w:val="left"/>
                        <w:rPr>
                          <w:i/>
                          <w:sz w:val="14"/>
                        </w:rPr>
                      </w:pPr>
                      <w:r>
                        <w:rPr>
                          <w:i/>
                          <w:spacing w:val="-10"/>
                          <w:sz w:val="14"/>
                        </w:rPr>
                        <w:t>i</w:t>
                      </w:r>
                    </w:p>
                  </w:txbxContent>
                </v:textbox>
              </v:shape>
            </w:pict>
          </mc:Fallback>
        </mc:AlternateContent>
      </w:r>
      <w:r>
        <w:rPr>
          <w:position w:val="-2"/>
          <w:sz w:val="15"/>
        </w:rPr>
      </w:r>
      <w:r>
        <w:rPr>
          <w:position w:val="-2"/>
          <w:sz w:val="15"/>
        </w:rPr>
        <w:tab/>
      </w:r>
      <w:r>
        <w:rPr>
          <w:position w:val="-2"/>
          <w:sz w:val="15"/>
        </w:rPr>
        <mc:AlternateContent>
          <mc:Choice Requires="wps">
            <w:drawing>
              <wp:inline distT="0" distB="0" distL="0" distR="0">
                <wp:extent cx="38100" cy="100330"/>
                <wp:effectExtent l="0" t="0" r="0" b="0"/>
                <wp:docPr id="54" name="Textbox 54"/>
                <wp:cNvGraphicFramePr>
                  <a:graphicFrameLocks/>
                </wp:cNvGraphicFramePr>
                <a:graphic>
                  <a:graphicData uri="http://schemas.microsoft.com/office/word/2010/wordprocessingShape">
                    <wps:wsp>
                      <wps:cNvPr id="54" name="Textbox 54"/>
                      <wps:cNvSpPr txBox="1"/>
                      <wps:spPr>
                        <a:xfrm>
                          <a:off x="0" y="0"/>
                          <a:ext cx="38100" cy="100330"/>
                        </a:xfrm>
                        <a:prstGeom prst="rect">
                          <a:avLst/>
                        </a:prstGeom>
                      </wps:spPr>
                      <wps:txbx>
                        <w:txbxContent>
                          <w:p>
                            <w:pPr>
                              <w:spacing w:line="157" w:lineRule="exact" w:before="0"/>
                              <w:ind w:left="0" w:right="0" w:firstLine="0"/>
                              <w:jc w:val="left"/>
                              <w:rPr>
                                <w:i/>
                                <w:sz w:val="14"/>
                              </w:rPr>
                            </w:pPr>
                            <w:r>
                              <w:rPr>
                                <w:i/>
                                <w:spacing w:val="-10"/>
                                <w:sz w:val="14"/>
                              </w:rPr>
                              <w:t>c</w:t>
                            </w:r>
                          </w:p>
                        </w:txbxContent>
                      </wps:txbx>
                      <wps:bodyPr wrap="square" lIns="0" tIns="0" rIns="0" bIns="0" rtlCol="0">
                        <a:noAutofit/>
                      </wps:bodyPr>
                    </wps:wsp>
                  </a:graphicData>
                </a:graphic>
              </wp:inline>
            </w:drawing>
          </mc:Choice>
          <mc:Fallback>
            <w:pict>
              <v:shape style="width:3pt;height:7.9pt;mso-position-horizontal-relative:char;mso-position-vertical-relative:line" type="#_x0000_t202" id="docshape32" filled="false" stroked="false">
                <w10:anchorlock/>
                <v:textbox inset="0,0,0,0">
                  <w:txbxContent>
                    <w:p>
                      <w:pPr>
                        <w:spacing w:line="157" w:lineRule="exact" w:before="0"/>
                        <w:ind w:left="0" w:right="0" w:firstLine="0"/>
                        <w:jc w:val="left"/>
                        <w:rPr>
                          <w:i/>
                          <w:sz w:val="14"/>
                        </w:rPr>
                      </w:pPr>
                      <w:r>
                        <w:rPr>
                          <w:i/>
                          <w:spacing w:val="-10"/>
                          <w:sz w:val="14"/>
                        </w:rPr>
                        <w:t>c</w:t>
                      </w:r>
                    </w:p>
                  </w:txbxContent>
                </v:textbox>
              </v:shape>
            </w:pict>
          </mc:Fallback>
        </mc:AlternateContent>
      </w:r>
      <w:r>
        <w:rPr>
          <w:position w:val="-2"/>
          <w:sz w:val="15"/>
        </w:rPr>
      </w:r>
      <w:r>
        <w:rPr>
          <w:position w:val="-2"/>
          <w:sz w:val="15"/>
        </w:rPr>
        <w:tab/>
      </w:r>
      <w:r>
        <w:rPr>
          <w:position w:val="-2"/>
          <w:sz w:val="15"/>
        </w:rPr>
        <mc:AlternateContent>
          <mc:Choice Requires="wps">
            <w:drawing>
              <wp:inline distT="0" distB="0" distL="0" distR="0">
                <wp:extent cx="20955" cy="100330"/>
                <wp:effectExtent l="0" t="0" r="0" b="0"/>
                <wp:docPr id="55" name="Textbox 55"/>
                <wp:cNvGraphicFramePr>
                  <a:graphicFrameLocks/>
                </wp:cNvGraphicFramePr>
                <a:graphic>
                  <a:graphicData uri="http://schemas.microsoft.com/office/word/2010/wordprocessingShape">
                    <wps:wsp>
                      <wps:cNvPr id="55" name="Textbox 55"/>
                      <wps:cNvSpPr txBox="1"/>
                      <wps:spPr>
                        <a:xfrm>
                          <a:off x="0" y="0"/>
                          <a:ext cx="20955" cy="100330"/>
                        </a:xfrm>
                        <a:prstGeom prst="rect">
                          <a:avLst/>
                        </a:prstGeom>
                      </wps:spPr>
                      <wps:txbx>
                        <w:txbxContent>
                          <w:p>
                            <w:pPr>
                              <w:spacing w:line="157" w:lineRule="exact" w:before="0"/>
                              <w:ind w:left="0" w:right="0" w:firstLine="0"/>
                              <w:jc w:val="left"/>
                              <w:rPr>
                                <w:i/>
                                <w:sz w:val="14"/>
                              </w:rPr>
                            </w:pPr>
                            <w:r>
                              <w:rPr>
                                <w:i/>
                                <w:spacing w:val="-10"/>
                                <w:sz w:val="14"/>
                              </w:rPr>
                              <w:t>i</w:t>
                            </w:r>
                          </w:p>
                        </w:txbxContent>
                      </wps:txbx>
                      <wps:bodyPr wrap="square" lIns="0" tIns="0" rIns="0" bIns="0" rtlCol="0">
                        <a:noAutofit/>
                      </wps:bodyPr>
                    </wps:wsp>
                  </a:graphicData>
                </a:graphic>
              </wp:inline>
            </w:drawing>
          </mc:Choice>
          <mc:Fallback>
            <w:pict>
              <v:shape style="width:1.65pt;height:7.9pt;mso-position-horizontal-relative:char;mso-position-vertical-relative:line" type="#_x0000_t202" id="docshape33" filled="false" stroked="false">
                <w10:anchorlock/>
                <v:textbox inset="0,0,0,0">
                  <w:txbxContent>
                    <w:p>
                      <w:pPr>
                        <w:spacing w:line="157" w:lineRule="exact" w:before="0"/>
                        <w:ind w:left="0" w:right="0" w:firstLine="0"/>
                        <w:jc w:val="left"/>
                        <w:rPr>
                          <w:i/>
                          <w:sz w:val="14"/>
                        </w:rPr>
                      </w:pPr>
                      <w:r>
                        <w:rPr>
                          <w:i/>
                          <w:spacing w:val="-10"/>
                          <w:sz w:val="14"/>
                        </w:rPr>
                        <w:t>i</w:t>
                      </w:r>
                    </w:p>
                  </w:txbxContent>
                </v:textbox>
              </v:shape>
            </w:pict>
          </mc:Fallback>
        </mc:AlternateContent>
      </w:r>
      <w:r>
        <w:rPr>
          <w:position w:val="-2"/>
          <w:sz w:val="15"/>
        </w:rPr>
      </w:r>
    </w:p>
    <w:p>
      <w:pPr>
        <w:tabs>
          <w:tab w:pos="7367" w:val="left" w:leader="none"/>
        </w:tabs>
        <w:spacing w:before="134"/>
        <w:ind w:left="2496" w:right="0" w:firstLine="0"/>
        <w:jc w:val="left"/>
        <w:rPr>
          <w:sz w:val="20"/>
        </w:rPr>
      </w:pPr>
      <w:r>
        <w:rPr/>
        <mc:AlternateContent>
          <mc:Choice Requires="wps">
            <w:drawing>
              <wp:anchor distT="0" distB="0" distL="0" distR="0" allowOverlap="1" layoutInCell="1" locked="0" behindDoc="1" simplePos="0" relativeHeight="486593536">
                <wp:simplePos x="0" y="0"/>
                <wp:positionH relativeFrom="page">
                  <wp:posOffset>2802914</wp:posOffset>
                </wp:positionH>
                <wp:positionV relativeFrom="paragraph">
                  <wp:posOffset>282576</wp:posOffset>
                </wp:positionV>
                <wp:extent cx="20955" cy="10033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20955" cy="100330"/>
                        </a:xfrm>
                        <a:prstGeom prst="rect">
                          <a:avLst/>
                        </a:prstGeom>
                      </wps:spPr>
                      <wps:txbx>
                        <w:txbxContent>
                          <w:p>
                            <w:pPr>
                              <w:spacing w:line="157" w:lineRule="exact" w:before="0"/>
                              <w:ind w:left="0" w:right="0" w:firstLine="0"/>
                              <w:jc w:val="left"/>
                              <w:rPr>
                                <w:i/>
                                <w:sz w:val="14"/>
                              </w:rPr>
                            </w:pPr>
                            <w:r>
                              <w:rPr>
                                <w:i/>
                                <w:spacing w:val="-10"/>
                                <w:sz w:val="14"/>
                              </w:rPr>
                              <w:t>i</w:t>
                            </w:r>
                          </w:p>
                        </w:txbxContent>
                      </wps:txbx>
                      <wps:bodyPr wrap="square" lIns="0" tIns="0" rIns="0" bIns="0" rtlCol="0">
                        <a:noAutofit/>
                      </wps:bodyPr>
                    </wps:wsp>
                  </a:graphicData>
                </a:graphic>
              </wp:anchor>
            </w:drawing>
          </mc:Choice>
          <mc:Fallback>
            <w:pict>
              <v:shape style="position:absolute;margin-left:220.701904pt;margin-top:22.250101pt;width:1.65pt;height:7.9pt;mso-position-horizontal-relative:page;mso-position-vertical-relative:paragraph;z-index:-16722944" type="#_x0000_t202" id="docshape34" filled="false" stroked="false">
                <v:textbox inset="0,0,0,0">
                  <w:txbxContent>
                    <w:p>
                      <w:pPr>
                        <w:spacing w:line="157" w:lineRule="exact" w:before="0"/>
                        <w:ind w:left="0" w:right="0" w:firstLine="0"/>
                        <w:jc w:val="left"/>
                        <w:rPr>
                          <w:i/>
                          <w:sz w:val="14"/>
                        </w:rPr>
                      </w:pPr>
                      <w:r>
                        <w:rPr>
                          <w:i/>
                          <w:spacing w:val="-10"/>
                          <w:sz w:val="14"/>
                        </w:rPr>
                        <w:t>i</w:t>
                      </w:r>
                    </w:p>
                  </w:txbxContent>
                </v:textbox>
                <w10:wrap type="none"/>
              </v:shape>
            </w:pict>
          </mc:Fallback>
        </mc:AlternateContent>
      </w:r>
      <w:r>
        <w:rPr/>
        <mc:AlternateContent>
          <mc:Choice Requires="wps">
            <w:drawing>
              <wp:anchor distT="0" distB="0" distL="0" distR="0" allowOverlap="1" layoutInCell="1" locked="0" behindDoc="1" simplePos="0" relativeHeight="486594048">
                <wp:simplePos x="0" y="0"/>
                <wp:positionH relativeFrom="page">
                  <wp:posOffset>3305473</wp:posOffset>
                </wp:positionH>
                <wp:positionV relativeFrom="paragraph">
                  <wp:posOffset>282576</wp:posOffset>
                </wp:positionV>
                <wp:extent cx="20320" cy="10033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20320" cy="100330"/>
                        </a:xfrm>
                        <a:prstGeom prst="rect">
                          <a:avLst/>
                        </a:prstGeom>
                      </wps:spPr>
                      <wps:txbx>
                        <w:txbxContent>
                          <w:p>
                            <w:pPr>
                              <w:spacing w:line="157" w:lineRule="exact" w:before="0"/>
                              <w:ind w:left="0" w:right="0" w:firstLine="0"/>
                              <w:jc w:val="left"/>
                              <w:rPr>
                                <w:i/>
                                <w:sz w:val="14"/>
                              </w:rPr>
                            </w:pPr>
                            <w:r>
                              <w:rPr>
                                <w:i/>
                                <w:spacing w:val="-10"/>
                                <w:sz w:val="14"/>
                              </w:rPr>
                              <w:t>j</w:t>
                            </w:r>
                          </w:p>
                        </w:txbxContent>
                      </wps:txbx>
                      <wps:bodyPr wrap="square" lIns="0" tIns="0" rIns="0" bIns="0" rtlCol="0">
                        <a:noAutofit/>
                      </wps:bodyPr>
                    </wps:wsp>
                  </a:graphicData>
                </a:graphic>
              </wp:anchor>
            </w:drawing>
          </mc:Choice>
          <mc:Fallback>
            <w:pict>
              <v:shape style="position:absolute;margin-left:260.273499pt;margin-top:22.250101pt;width:1.6pt;height:7.9pt;mso-position-horizontal-relative:page;mso-position-vertical-relative:paragraph;z-index:-16722432" type="#_x0000_t202" id="docshape35" filled="false" stroked="false">
                <v:textbox inset="0,0,0,0">
                  <w:txbxContent>
                    <w:p>
                      <w:pPr>
                        <w:spacing w:line="157" w:lineRule="exact" w:before="0"/>
                        <w:ind w:left="0" w:right="0" w:firstLine="0"/>
                        <w:jc w:val="left"/>
                        <w:rPr>
                          <w:i/>
                          <w:sz w:val="14"/>
                        </w:rPr>
                      </w:pPr>
                      <w:r>
                        <w:rPr>
                          <w:i/>
                          <w:spacing w:val="-10"/>
                          <w:sz w:val="14"/>
                        </w:rPr>
                        <w:t>j</w:t>
                      </w:r>
                    </w:p>
                  </w:txbxContent>
                </v:textbox>
                <w10:wrap type="none"/>
              </v:shape>
            </w:pict>
          </mc:Fallback>
        </mc:AlternateContent>
      </w:r>
      <w:r>
        <w:rPr>
          <w:i/>
          <w:w w:val="110"/>
          <w:sz w:val="20"/>
        </w:rPr>
        <w:t>y</w:t>
      </w:r>
      <w:r>
        <w:rPr>
          <w:i/>
          <w:w w:val="110"/>
          <w:sz w:val="20"/>
          <w:vertAlign w:val="subscript"/>
        </w:rPr>
        <w:t>ij</w:t>
      </w:r>
      <w:r>
        <w:rPr>
          <w:i/>
          <w:spacing w:val="33"/>
          <w:w w:val="110"/>
          <w:sz w:val="20"/>
          <w:vertAlign w:val="baseline"/>
        </w:rPr>
        <w:t> </w:t>
      </w:r>
      <w:r>
        <w:rPr>
          <w:rFonts w:ascii="Lucida Sans Unicode" w:hAnsi="Lucida Sans Unicode"/>
          <w:sz w:val="20"/>
          <w:vertAlign w:val="baseline"/>
        </w:rPr>
        <w:t>?_</w:t>
      </w:r>
      <w:r>
        <w:rPr>
          <w:rFonts w:ascii="Lucida Sans Unicode" w:hAnsi="Lucida Sans Unicode"/>
          <w:spacing w:val="-2"/>
          <w:sz w:val="20"/>
          <w:vertAlign w:val="baseline"/>
        </w:rPr>
        <w:t> </w:t>
      </w:r>
      <w:r>
        <w:rPr>
          <w:rFonts w:ascii="Arial" w:hAnsi="Arial"/>
          <w:w w:val="195"/>
          <w:position w:val="19"/>
          <w:sz w:val="20"/>
          <w:vertAlign w:val="baseline"/>
        </w:rPr>
        <w:t>X</w:t>
      </w:r>
      <w:r>
        <w:rPr>
          <w:rFonts w:ascii="Arial" w:hAnsi="Arial"/>
          <w:spacing w:val="-73"/>
          <w:w w:val="195"/>
          <w:position w:val="19"/>
          <w:sz w:val="20"/>
          <w:vertAlign w:val="baseline"/>
        </w:rPr>
        <w:t> </w:t>
      </w:r>
      <w:r>
        <w:rPr>
          <w:i/>
          <w:w w:val="110"/>
          <w:sz w:val="20"/>
          <w:vertAlign w:val="baseline"/>
        </w:rPr>
        <w:t>x</w:t>
      </w:r>
      <w:r>
        <w:rPr>
          <w:i/>
          <w:w w:val="110"/>
          <w:sz w:val="20"/>
          <w:vertAlign w:val="superscript"/>
        </w:rPr>
        <w:t>kc</w:t>
      </w:r>
      <w:r>
        <w:rPr>
          <w:i/>
          <w:spacing w:val="21"/>
          <w:w w:val="110"/>
          <w:sz w:val="20"/>
          <w:vertAlign w:val="baseline"/>
        </w:rPr>
        <w:t> </w:t>
      </w:r>
      <w:r>
        <w:rPr>
          <w:rFonts w:ascii="Lucida Sans Unicode" w:hAnsi="Lucida Sans Unicode"/>
          <w:w w:val="110"/>
          <w:sz w:val="20"/>
          <w:vertAlign w:val="baseline"/>
        </w:rPr>
        <w:t>þ</w:t>
      </w:r>
      <w:r>
        <w:rPr>
          <w:rFonts w:ascii="Lucida Sans Unicode" w:hAnsi="Lucida Sans Unicode"/>
          <w:spacing w:val="-20"/>
          <w:w w:val="110"/>
          <w:sz w:val="20"/>
          <w:vertAlign w:val="baseline"/>
        </w:rPr>
        <w:t> </w:t>
      </w:r>
      <w:r>
        <w:rPr>
          <w:rFonts w:ascii="Arial" w:hAnsi="Arial"/>
          <w:w w:val="195"/>
          <w:position w:val="19"/>
          <w:sz w:val="20"/>
          <w:vertAlign w:val="baseline"/>
        </w:rPr>
        <w:t>X</w:t>
      </w:r>
      <w:r>
        <w:rPr>
          <w:rFonts w:ascii="Arial" w:hAnsi="Arial"/>
          <w:spacing w:val="-73"/>
          <w:w w:val="195"/>
          <w:position w:val="19"/>
          <w:sz w:val="20"/>
          <w:vertAlign w:val="baseline"/>
        </w:rPr>
        <w:t> </w:t>
      </w:r>
      <w:r>
        <w:rPr>
          <w:i/>
          <w:w w:val="110"/>
          <w:sz w:val="20"/>
          <w:vertAlign w:val="baseline"/>
        </w:rPr>
        <w:t>x</w:t>
      </w:r>
      <w:r>
        <w:rPr>
          <w:i/>
          <w:w w:val="110"/>
          <w:sz w:val="20"/>
          <w:vertAlign w:val="superscript"/>
        </w:rPr>
        <w:t>kc</w:t>
      </w:r>
      <w:r>
        <w:rPr>
          <w:i/>
          <w:spacing w:val="16"/>
          <w:w w:val="125"/>
          <w:sz w:val="20"/>
          <w:vertAlign w:val="baseline"/>
        </w:rPr>
        <w:t> </w:t>
      </w:r>
      <w:r>
        <w:rPr>
          <w:rFonts w:ascii="Lucida Sans Unicode" w:hAnsi="Lucida Sans Unicode"/>
          <w:w w:val="125"/>
          <w:sz w:val="20"/>
          <w:vertAlign w:val="baseline"/>
        </w:rPr>
        <w:t>-</w:t>
      </w:r>
      <w:r>
        <w:rPr>
          <w:rFonts w:ascii="Lucida Sans Unicode" w:hAnsi="Lucida Sans Unicode"/>
          <w:spacing w:val="-30"/>
          <w:w w:val="125"/>
          <w:sz w:val="20"/>
          <w:vertAlign w:val="baseline"/>
        </w:rPr>
        <w:t> </w:t>
      </w:r>
      <w:r>
        <w:rPr>
          <w:w w:val="110"/>
          <w:sz w:val="20"/>
          <w:vertAlign w:val="baseline"/>
        </w:rPr>
        <w:t>1</w:t>
      </w:r>
      <w:r>
        <w:rPr>
          <w:rFonts w:ascii="Calibri" w:hAnsi="Calibri"/>
          <w:w w:val="110"/>
          <w:sz w:val="20"/>
          <w:vertAlign w:val="baseline"/>
        </w:rPr>
        <w:t>;</w:t>
      </w:r>
      <w:r>
        <w:rPr>
          <w:rFonts w:ascii="Calibri" w:hAnsi="Calibri"/>
          <w:spacing w:val="-13"/>
          <w:w w:val="110"/>
          <w:sz w:val="20"/>
          <w:vertAlign w:val="baseline"/>
        </w:rPr>
        <w:t> </w:t>
      </w:r>
      <w:r>
        <w:rPr>
          <w:rFonts w:ascii="Verdana" w:hAnsi="Verdana"/>
          <w:w w:val="110"/>
          <w:sz w:val="20"/>
          <w:vertAlign w:val="baseline"/>
        </w:rPr>
        <w:t>"</w:t>
      </w:r>
      <w:r>
        <w:rPr>
          <w:i/>
          <w:w w:val="110"/>
          <w:sz w:val="20"/>
          <w:vertAlign w:val="baseline"/>
        </w:rPr>
        <w:t>i</w:t>
      </w:r>
      <w:r>
        <w:rPr>
          <w:rFonts w:ascii="Calibri" w:hAnsi="Calibri"/>
          <w:w w:val="110"/>
          <w:sz w:val="20"/>
          <w:vertAlign w:val="baseline"/>
        </w:rPr>
        <w:t>;</w:t>
      </w:r>
      <w:r>
        <w:rPr>
          <w:rFonts w:ascii="Calibri" w:hAnsi="Calibri"/>
          <w:spacing w:val="-13"/>
          <w:w w:val="110"/>
          <w:sz w:val="20"/>
          <w:vertAlign w:val="baseline"/>
        </w:rPr>
        <w:t> </w:t>
      </w:r>
      <w:r>
        <w:rPr>
          <w:i/>
          <w:w w:val="110"/>
          <w:sz w:val="20"/>
          <w:vertAlign w:val="baseline"/>
        </w:rPr>
        <w:t>j</w:t>
      </w:r>
      <w:r>
        <w:rPr>
          <w:rFonts w:ascii="Calibri" w:hAnsi="Calibri"/>
          <w:w w:val="110"/>
          <w:sz w:val="20"/>
          <w:vertAlign w:val="baseline"/>
        </w:rPr>
        <w:t>;</w:t>
      </w:r>
      <w:r>
        <w:rPr>
          <w:rFonts w:ascii="Calibri" w:hAnsi="Calibri"/>
          <w:spacing w:val="-11"/>
          <w:w w:val="110"/>
          <w:sz w:val="20"/>
          <w:vertAlign w:val="baseline"/>
        </w:rPr>
        <w:t> </w:t>
      </w:r>
      <w:r>
        <w:rPr>
          <w:i/>
          <w:spacing w:val="-12"/>
          <w:w w:val="110"/>
          <w:sz w:val="20"/>
          <w:vertAlign w:val="baseline"/>
        </w:rPr>
        <w:t>k</w:t>
      </w:r>
      <w:r>
        <w:rPr>
          <w:i/>
          <w:sz w:val="20"/>
          <w:vertAlign w:val="baseline"/>
        </w:rPr>
        <w:tab/>
      </w:r>
      <w:r>
        <w:rPr>
          <w:spacing w:val="-5"/>
          <w:w w:val="110"/>
          <w:sz w:val="20"/>
          <w:vertAlign w:val="baseline"/>
        </w:rPr>
        <w:t>(6)</w:t>
      </w:r>
    </w:p>
    <w:p>
      <w:pPr>
        <w:tabs>
          <w:tab w:pos="3830" w:val="left" w:leader="none"/>
        </w:tabs>
        <w:spacing w:line="157" w:lineRule="exact"/>
        <w:ind w:left="3039" w:right="0" w:firstLine="0"/>
        <w:rPr>
          <w:sz w:val="15"/>
        </w:rPr>
      </w:pPr>
      <w:r>
        <w:rPr>
          <w:position w:val="-2"/>
          <w:sz w:val="15"/>
        </w:rPr>
        <mc:AlternateContent>
          <mc:Choice Requires="wps">
            <w:drawing>
              <wp:inline distT="0" distB="0" distL="0" distR="0">
                <wp:extent cx="38100" cy="100330"/>
                <wp:effectExtent l="0" t="0" r="0" b="0"/>
                <wp:docPr id="58" name="Textbox 58"/>
                <wp:cNvGraphicFramePr>
                  <a:graphicFrameLocks/>
                </wp:cNvGraphicFramePr>
                <a:graphic>
                  <a:graphicData uri="http://schemas.microsoft.com/office/word/2010/wordprocessingShape">
                    <wps:wsp>
                      <wps:cNvPr id="58" name="Textbox 58"/>
                      <wps:cNvSpPr txBox="1"/>
                      <wps:spPr>
                        <a:xfrm>
                          <a:off x="0" y="0"/>
                          <a:ext cx="38100" cy="100330"/>
                        </a:xfrm>
                        <a:prstGeom prst="rect">
                          <a:avLst/>
                        </a:prstGeom>
                      </wps:spPr>
                      <wps:txbx>
                        <w:txbxContent>
                          <w:p>
                            <w:pPr>
                              <w:spacing w:line="157" w:lineRule="exact" w:before="0"/>
                              <w:ind w:left="0" w:right="0" w:firstLine="0"/>
                              <w:jc w:val="left"/>
                              <w:rPr>
                                <w:i/>
                                <w:sz w:val="14"/>
                              </w:rPr>
                            </w:pPr>
                            <w:r>
                              <w:rPr>
                                <w:i/>
                                <w:spacing w:val="-10"/>
                                <w:sz w:val="14"/>
                              </w:rPr>
                              <w:t>c</w:t>
                            </w:r>
                          </w:p>
                        </w:txbxContent>
                      </wps:txbx>
                      <wps:bodyPr wrap="square" lIns="0" tIns="0" rIns="0" bIns="0" rtlCol="0">
                        <a:noAutofit/>
                      </wps:bodyPr>
                    </wps:wsp>
                  </a:graphicData>
                </a:graphic>
              </wp:inline>
            </w:drawing>
          </mc:Choice>
          <mc:Fallback>
            <w:pict>
              <v:shape style="width:3pt;height:7.9pt;mso-position-horizontal-relative:char;mso-position-vertical-relative:line" type="#_x0000_t202" id="docshape36" filled="false" stroked="false">
                <w10:anchorlock/>
                <v:textbox inset="0,0,0,0">
                  <w:txbxContent>
                    <w:p>
                      <w:pPr>
                        <w:spacing w:line="157" w:lineRule="exact" w:before="0"/>
                        <w:ind w:left="0" w:right="0" w:firstLine="0"/>
                        <w:jc w:val="left"/>
                        <w:rPr>
                          <w:i/>
                          <w:sz w:val="14"/>
                        </w:rPr>
                      </w:pPr>
                      <w:r>
                        <w:rPr>
                          <w:i/>
                          <w:spacing w:val="-10"/>
                          <w:sz w:val="14"/>
                        </w:rPr>
                        <w:t>c</w:t>
                      </w:r>
                    </w:p>
                  </w:txbxContent>
                </v:textbox>
              </v:shape>
            </w:pict>
          </mc:Fallback>
        </mc:AlternateContent>
      </w:r>
      <w:r>
        <w:rPr>
          <w:position w:val="-2"/>
          <w:sz w:val="15"/>
        </w:rPr>
      </w:r>
      <w:r>
        <w:rPr>
          <w:position w:val="-2"/>
          <w:sz w:val="15"/>
        </w:rPr>
        <w:tab/>
      </w:r>
      <w:r>
        <w:rPr>
          <w:position w:val="-2"/>
          <w:sz w:val="15"/>
        </w:rPr>
        <mc:AlternateContent>
          <mc:Choice Requires="wps">
            <w:drawing>
              <wp:inline distT="0" distB="0" distL="0" distR="0">
                <wp:extent cx="38100" cy="100330"/>
                <wp:effectExtent l="0" t="0" r="0" b="0"/>
                <wp:docPr id="59" name="Textbox 59"/>
                <wp:cNvGraphicFramePr>
                  <a:graphicFrameLocks/>
                </wp:cNvGraphicFramePr>
                <a:graphic>
                  <a:graphicData uri="http://schemas.microsoft.com/office/word/2010/wordprocessingShape">
                    <wps:wsp>
                      <wps:cNvPr id="59" name="Textbox 59"/>
                      <wps:cNvSpPr txBox="1"/>
                      <wps:spPr>
                        <a:xfrm>
                          <a:off x="0" y="0"/>
                          <a:ext cx="38100" cy="100330"/>
                        </a:xfrm>
                        <a:prstGeom prst="rect">
                          <a:avLst/>
                        </a:prstGeom>
                      </wps:spPr>
                      <wps:txbx>
                        <w:txbxContent>
                          <w:p>
                            <w:pPr>
                              <w:spacing w:line="157" w:lineRule="exact" w:before="0"/>
                              <w:ind w:left="0" w:right="0" w:firstLine="0"/>
                              <w:jc w:val="left"/>
                              <w:rPr>
                                <w:i/>
                                <w:sz w:val="14"/>
                              </w:rPr>
                            </w:pPr>
                            <w:r>
                              <w:rPr>
                                <w:i/>
                                <w:spacing w:val="-10"/>
                                <w:sz w:val="14"/>
                              </w:rPr>
                              <w:t>c</w:t>
                            </w:r>
                          </w:p>
                        </w:txbxContent>
                      </wps:txbx>
                      <wps:bodyPr wrap="square" lIns="0" tIns="0" rIns="0" bIns="0" rtlCol="0">
                        <a:noAutofit/>
                      </wps:bodyPr>
                    </wps:wsp>
                  </a:graphicData>
                </a:graphic>
              </wp:inline>
            </w:drawing>
          </mc:Choice>
          <mc:Fallback>
            <w:pict>
              <v:shape style="width:3pt;height:7.9pt;mso-position-horizontal-relative:char;mso-position-vertical-relative:line" type="#_x0000_t202" id="docshape37" filled="false" stroked="false">
                <w10:anchorlock/>
                <v:textbox inset="0,0,0,0">
                  <w:txbxContent>
                    <w:p>
                      <w:pPr>
                        <w:spacing w:line="157" w:lineRule="exact" w:before="0"/>
                        <w:ind w:left="0" w:right="0" w:firstLine="0"/>
                        <w:jc w:val="left"/>
                        <w:rPr>
                          <w:i/>
                          <w:sz w:val="14"/>
                        </w:rPr>
                      </w:pPr>
                      <w:r>
                        <w:rPr>
                          <w:i/>
                          <w:spacing w:val="-10"/>
                          <w:sz w:val="14"/>
                        </w:rPr>
                        <w:t>c</w:t>
                      </w:r>
                    </w:p>
                  </w:txbxContent>
                </v:textbox>
              </v:shape>
            </w:pict>
          </mc:Fallback>
        </mc:AlternateContent>
      </w:r>
      <w:r>
        <w:rPr>
          <w:position w:val="-2"/>
          <w:sz w:val="15"/>
        </w:rPr>
      </w:r>
    </w:p>
    <w:p>
      <w:pPr>
        <w:spacing w:after="0" w:line="157" w:lineRule="exact"/>
        <w:rPr>
          <w:sz w:val="15"/>
        </w:rPr>
        <w:sectPr>
          <w:type w:val="continuous"/>
          <w:pgSz w:w="9870" w:h="14060"/>
          <w:pgMar w:header="500" w:footer="0" w:top="380" w:bottom="280" w:left="1080" w:right="1080"/>
        </w:sectPr>
      </w:pPr>
    </w:p>
    <w:p>
      <w:pPr>
        <w:pStyle w:val="BodyText"/>
        <w:spacing w:before="33"/>
      </w:pPr>
    </w:p>
    <w:p>
      <w:pPr>
        <w:tabs>
          <w:tab w:pos="7367" w:val="left" w:leader="none"/>
        </w:tabs>
        <w:spacing w:before="0"/>
        <w:ind w:left="3052" w:right="0" w:firstLine="0"/>
        <w:jc w:val="left"/>
        <w:rPr>
          <w:sz w:val="20"/>
        </w:rPr>
      </w:pPr>
      <w:r>
        <w:rPr/>
        <mc:AlternateContent>
          <mc:Choice Requires="wps">
            <w:drawing>
              <wp:anchor distT="0" distB="0" distL="0" distR="0" allowOverlap="1" layoutInCell="1" locked="0" behindDoc="1" simplePos="0" relativeHeight="486594560">
                <wp:simplePos x="0" y="0"/>
                <wp:positionH relativeFrom="page">
                  <wp:posOffset>2680514</wp:posOffset>
                </wp:positionH>
                <wp:positionV relativeFrom="paragraph">
                  <wp:posOffset>96175</wp:posOffset>
                </wp:positionV>
                <wp:extent cx="20955" cy="10033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20955" cy="100330"/>
                        </a:xfrm>
                        <a:prstGeom prst="rect">
                          <a:avLst/>
                        </a:prstGeom>
                      </wps:spPr>
                      <wps:txbx>
                        <w:txbxContent>
                          <w:p>
                            <w:pPr>
                              <w:spacing w:line="157" w:lineRule="exact" w:before="0"/>
                              <w:ind w:left="0" w:right="0" w:firstLine="0"/>
                              <w:jc w:val="left"/>
                              <w:rPr>
                                <w:i/>
                                <w:sz w:val="14"/>
                              </w:rPr>
                            </w:pPr>
                            <w:r>
                              <w:rPr>
                                <w:i/>
                                <w:spacing w:val="-10"/>
                                <w:sz w:val="14"/>
                              </w:rPr>
                              <w:t>i</w:t>
                            </w:r>
                          </w:p>
                        </w:txbxContent>
                      </wps:txbx>
                      <wps:bodyPr wrap="square" lIns="0" tIns="0" rIns="0" bIns="0" rtlCol="0">
                        <a:noAutofit/>
                      </wps:bodyPr>
                    </wps:wsp>
                  </a:graphicData>
                </a:graphic>
              </wp:anchor>
            </w:drawing>
          </mc:Choice>
          <mc:Fallback>
            <w:pict>
              <v:shape style="position:absolute;margin-left:211.064102pt;margin-top:7.572887pt;width:1.65pt;height:7.9pt;mso-position-horizontal-relative:page;mso-position-vertical-relative:paragraph;z-index:-16721920" type="#_x0000_t202" id="docshape38" filled="false" stroked="false">
                <v:textbox inset="0,0,0,0">
                  <w:txbxContent>
                    <w:p>
                      <w:pPr>
                        <w:spacing w:line="157" w:lineRule="exact" w:before="0"/>
                        <w:ind w:left="0" w:right="0" w:firstLine="0"/>
                        <w:jc w:val="left"/>
                        <w:rPr>
                          <w:i/>
                          <w:sz w:val="14"/>
                        </w:rPr>
                      </w:pPr>
                      <w:r>
                        <w:rPr>
                          <w:i/>
                          <w:spacing w:val="-10"/>
                          <w:sz w:val="14"/>
                        </w:rPr>
                        <w:t>i</w:t>
                      </w:r>
                    </w:p>
                  </w:txbxContent>
                </v:textbox>
                <w10:wrap type="none"/>
              </v:shape>
            </w:pict>
          </mc:Fallback>
        </mc:AlternateContent>
      </w:r>
      <w:r>
        <w:rPr>
          <w:i/>
          <w:w w:val="105"/>
          <w:sz w:val="20"/>
        </w:rPr>
        <w:t>x</w:t>
      </w:r>
      <w:r>
        <w:rPr>
          <w:i/>
          <w:w w:val="105"/>
          <w:sz w:val="20"/>
          <w:vertAlign w:val="superscript"/>
        </w:rPr>
        <w:t>kc</w:t>
      </w:r>
      <w:r>
        <w:rPr>
          <w:i/>
          <w:spacing w:val="32"/>
          <w:w w:val="105"/>
          <w:sz w:val="20"/>
          <w:vertAlign w:val="baseline"/>
        </w:rPr>
        <w:t> </w:t>
      </w:r>
      <w:r>
        <w:rPr>
          <w:rFonts w:ascii="Lucida Sans Unicode"/>
          <w:w w:val="105"/>
          <w:sz w:val="20"/>
          <w:vertAlign w:val="baseline"/>
        </w:rPr>
        <w:t>2</w:t>
      </w:r>
      <w:r>
        <w:rPr>
          <w:rFonts w:ascii="Lucida Sans Unicode"/>
          <w:spacing w:val="-7"/>
          <w:w w:val="105"/>
          <w:sz w:val="20"/>
          <w:vertAlign w:val="baseline"/>
        </w:rPr>
        <w:t> </w:t>
      </w:r>
      <w:r>
        <w:rPr>
          <w:rFonts w:ascii="Lucida Sans Unicode"/>
          <w:w w:val="105"/>
          <w:sz w:val="20"/>
          <w:vertAlign w:val="baseline"/>
        </w:rPr>
        <w:t>f</w:t>
      </w:r>
      <w:r>
        <w:rPr>
          <w:w w:val="105"/>
          <w:sz w:val="20"/>
          <w:vertAlign w:val="baseline"/>
        </w:rPr>
        <w:t>0</w:t>
      </w:r>
      <w:r>
        <w:rPr>
          <w:rFonts w:ascii="Calibri"/>
          <w:w w:val="105"/>
          <w:sz w:val="20"/>
          <w:vertAlign w:val="baseline"/>
        </w:rPr>
        <w:t>;</w:t>
      </w:r>
      <w:r>
        <w:rPr>
          <w:rFonts w:ascii="Calibri"/>
          <w:spacing w:val="-11"/>
          <w:w w:val="105"/>
          <w:sz w:val="20"/>
          <w:vertAlign w:val="baseline"/>
        </w:rPr>
        <w:t> </w:t>
      </w:r>
      <w:r>
        <w:rPr>
          <w:w w:val="105"/>
          <w:sz w:val="20"/>
          <w:vertAlign w:val="baseline"/>
        </w:rPr>
        <w:t>1</w:t>
      </w:r>
      <w:r>
        <w:rPr>
          <w:rFonts w:ascii="Lucida Sans Unicode"/>
          <w:w w:val="105"/>
          <w:sz w:val="20"/>
          <w:vertAlign w:val="baseline"/>
        </w:rPr>
        <w:t>g</w:t>
      </w:r>
      <w:r>
        <w:rPr>
          <w:rFonts w:ascii="Calibri"/>
          <w:w w:val="105"/>
          <w:sz w:val="20"/>
          <w:vertAlign w:val="baseline"/>
        </w:rPr>
        <w:t>;</w:t>
      </w:r>
      <w:r>
        <w:rPr>
          <w:rFonts w:ascii="Calibri"/>
          <w:spacing w:val="-12"/>
          <w:w w:val="105"/>
          <w:sz w:val="20"/>
          <w:vertAlign w:val="baseline"/>
        </w:rPr>
        <w:t> </w:t>
      </w:r>
      <w:r>
        <w:rPr>
          <w:rFonts w:ascii="Verdana"/>
          <w:w w:val="105"/>
          <w:sz w:val="20"/>
          <w:vertAlign w:val="baseline"/>
        </w:rPr>
        <w:t>"</w:t>
      </w:r>
      <w:r>
        <w:rPr>
          <w:i/>
          <w:w w:val="105"/>
          <w:sz w:val="20"/>
          <w:vertAlign w:val="baseline"/>
        </w:rPr>
        <w:t>i</w:t>
      </w:r>
      <w:r>
        <w:rPr>
          <w:rFonts w:ascii="Calibri"/>
          <w:w w:val="105"/>
          <w:sz w:val="20"/>
          <w:vertAlign w:val="baseline"/>
        </w:rPr>
        <w:t>;</w:t>
      </w:r>
      <w:r>
        <w:rPr>
          <w:rFonts w:ascii="Calibri"/>
          <w:spacing w:val="-10"/>
          <w:w w:val="105"/>
          <w:sz w:val="20"/>
          <w:vertAlign w:val="baseline"/>
        </w:rPr>
        <w:t> </w:t>
      </w:r>
      <w:r>
        <w:rPr>
          <w:i/>
          <w:w w:val="105"/>
          <w:sz w:val="20"/>
          <w:vertAlign w:val="baseline"/>
        </w:rPr>
        <w:t>k</w:t>
      </w:r>
      <w:r>
        <w:rPr>
          <w:rFonts w:ascii="Calibri"/>
          <w:w w:val="105"/>
          <w:sz w:val="20"/>
          <w:vertAlign w:val="baseline"/>
        </w:rPr>
        <w:t>;</w:t>
      </w:r>
      <w:r>
        <w:rPr>
          <w:rFonts w:ascii="Calibri"/>
          <w:spacing w:val="-12"/>
          <w:w w:val="105"/>
          <w:sz w:val="20"/>
          <w:vertAlign w:val="baseline"/>
        </w:rPr>
        <w:t> </w:t>
      </w:r>
      <w:r>
        <w:rPr>
          <w:i/>
          <w:spacing w:val="-10"/>
          <w:w w:val="105"/>
          <w:sz w:val="20"/>
          <w:vertAlign w:val="baseline"/>
        </w:rPr>
        <w:t>c</w:t>
      </w:r>
      <w:r>
        <w:rPr>
          <w:i/>
          <w:sz w:val="20"/>
          <w:vertAlign w:val="baseline"/>
        </w:rPr>
        <w:tab/>
      </w:r>
      <w:r>
        <w:rPr>
          <w:spacing w:val="-5"/>
          <w:w w:val="105"/>
          <w:sz w:val="20"/>
          <w:vertAlign w:val="baseline"/>
        </w:rPr>
        <w:t>(7)</w:t>
      </w:r>
    </w:p>
    <w:p>
      <w:pPr>
        <w:spacing w:before="231"/>
        <w:ind w:left="0" w:right="0" w:firstLine="0"/>
        <w:jc w:val="center"/>
        <w:rPr>
          <w:i/>
          <w:sz w:val="20"/>
        </w:rPr>
      </w:pPr>
      <w:r>
        <w:rPr>
          <w:i/>
          <w:w w:val="105"/>
          <w:sz w:val="20"/>
        </w:rPr>
        <w:t>y</w:t>
      </w:r>
      <w:r>
        <w:rPr>
          <w:i/>
          <w:w w:val="105"/>
          <w:sz w:val="20"/>
          <w:vertAlign w:val="subscript"/>
        </w:rPr>
        <w:t>ij</w:t>
      </w:r>
      <w:r>
        <w:rPr>
          <w:i/>
          <w:spacing w:val="32"/>
          <w:w w:val="105"/>
          <w:sz w:val="20"/>
          <w:vertAlign w:val="baseline"/>
        </w:rPr>
        <w:t> </w:t>
      </w:r>
      <w:r>
        <w:rPr>
          <w:rFonts w:ascii="Lucida Sans Unicode"/>
          <w:w w:val="105"/>
          <w:sz w:val="20"/>
          <w:vertAlign w:val="baseline"/>
        </w:rPr>
        <w:t>2</w:t>
      </w:r>
      <w:r>
        <w:rPr>
          <w:rFonts w:ascii="Lucida Sans Unicode"/>
          <w:spacing w:val="-8"/>
          <w:w w:val="105"/>
          <w:sz w:val="20"/>
          <w:vertAlign w:val="baseline"/>
        </w:rPr>
        <w:t> </w:t>
      </w:r>
      <w:r>
        <w:rPr>
          <w:rFonts w:ascii="Lucida Sans Unicode"/>
          <w:w w:val="105"/>
          <w:sz w:val="20"/>
          <w:vertAlign w:val="baseline"/>
        </w:rPr>
        <w:t>f</w:t>
      </w:r>
      <w:r>
        <w:rPr>
          <w:w w:val="105"/>
          <w:sz w:val="20"/>
          <w:vertAlign w:val="baseline"/>
        </w:rPr>
        <w:t>0</w:t>
      </w:r>
      <w:r>
        <w:rPr>
          <w:rFonts w:ascii="Calibri"/>
          <w:w w:val="105"/>
          <w:sz w:val="20"/>
          <w:vertAlign w:val="baseline"/>
        </w:rPr>
        <w:t>;</w:t>
      </w:r>
      <w:r>
        <w:rPr>
          <w:rFonts w:ascii="Calibri"/>
          <w:spacing w:val="-12"/>
          <w:w w:val="105"/>
          <w:sz w:val="20"/>
          <w:vertAlign w:val="baseline"/>
        </w:rPr>
        <w:t> </w:t>
      </w:r>
      <w:r>
        <w:rPr>
          <w:w w:val="105"/>
          <w:sz w:val="20"/>
          <w:vertAlign w:val="baseline"/>
        </w:rPr>
        <w:t>1</w:t>
      </w:r>
      <w:r>
        <w:rPr>
          <w:rFonts w:ascii="Lucida Sans Unicode"/>
          <w:w w:val="105"/>
          <w:sz w:val="20"/>
          <w:vertAlign w:val="baseline"/>
        </w:rPr>
        <w:t>g</w:t>
      </w:r>
      <w:r>
        <w:rPr>
          <w:rFonts w:ascii="Calibri"/>
          <w:w w:val="105"/>
          <w:sz w:val="20"/>
          <w:vertAlign w:val="baseline"/>
        </w:rPr>
        <w:t>;</w:t>
      </w:r>
      <w:r>
        <w:rPr>
          <w:rFonts w:ascii="Calibri"/>
          <w:spacing w:val="-12"/>
          <w:w w:val="105"/>
          <w:sz w:val="20"/>
          <w:vertAlign w:val="baseline"/>
        </w:rPr>
        <w:t> </w:t>
      </w:r>
      <w:r>
        <w:rPr>
          <w:rFonts w:ascii="Verdana"/>
          <w:w w:val="105"/>
          <w:sz w:val="20"/>
          <w:vertAlign w:val="baseline"/>
        </w:rPr>
        <w:t>"</w:t>
      </w:r>
      <w:r>
        <w:rPr>
          <w:i/>
          <w:w w:val="105"/>
          <w:sz w:val="20"/>
          <w:vertAlign w:val="baseline"/>
        </w:rPr>
        <w:t>i</w:t>
      </w:r>
      <w:r>
        <w:rPr>
          <w:rFonts w:ascii="Calibri"/>
          <w:w w:val="105"/>
          <w:sz w:val="20"/>
          <w:vertAlign w:val="baseline"/>
        </w:rPr>
        <w:t>;</w:t>
      </w:r>
      <w:r>
        <w:rPr>
          <w:rFonts w:ascii="Calibri"/>
          <w:spacing w:val="-12"/>
          <w:w w:val="105"/>
          <w:sz w:val="20"/>
          <w:vertAlign w:val="baseline"/>
        </w:rPr>
        <w:t> </w:t>
      </w:r>
      <w:r>
        <w:rPr>
          <w:i/>
          <w:spacing w:val="-10"/>
          <w:w w:val="105"/>
          <w:sz w:val="20"/>
          <w:vertAlign w:val="baseline"/>
        </w:rPr>
        <w:t>j</w:t>
      </w:r>
    </w:p>
    <w:p>
      <w:pPr>
        <w:pStyle w:val="BodyText"/>
        <w:spacing w:line="188" w:lineRule="exact" w:before="123"/>
        <w:jc w:val="center"/>
      </w:pPr>
      <w:r>
        <w:rPr/>
        <w:t>The</w:t>
      </w:r>
      <w:r>
        <w:rPr>
          <w:spacing w:val="10"/>
        </w:rPr>
        <w:t> </w:t>
      </w:r>
      <w:r>
        <w:rPr/>
        <w:t>objective,</w:t>
      </w:r>
      <w:r>
        <w:rPr>
          <w:spacing w:val="8"/>
        </w:rPr>
        <w:t> </w:t>
      </w:r>
      <w:r>
        <w:rPr/>
        <w:t>(1),</w:t>
      </w:r>
      <w:r>
        <w:rPr>
          <w:spacing w:val="10"/>
        </w:rPr>
        <w:t> </w:t>
      </w:r>
      <w:r>
        <w:rPr/>
        <w:t>has</w:t>
      </w:r>
      <w:r>
        <w:rPr>
          <w:spacing w:val="10"/>
        </w:rPr>
        <w:t> </w:t>
      </w:r>
      <w:r>
        <w:rPr/>
        <w:t>two</w:t>
      </w:r>
      <w:r>
        <w:rPr>
          <w:spacing w:val="10"/>
        </w:rPr>
        <w:t> </w:t>
      </w:r>
      <w:r>
        <w:rPr/>
        <w:t>main</w:t>
      </w:r>
      <w:r>
        <w:rPr>
          <w:spacing w:val="11"/>
        </w:rPr>
        <w:t> </w:t>
      </w:r>
      <w:r>
        <w:rPr/>
        <w:t>terms</w:t>
      </w:r>
      <w:r>
        <w:rPr>
          <w:spacing w:val="10"/>
        </w:rPr>
        <w:t> </w:t>
      </w:r>
      <w:r>
        <w:rPr/>
        <w:t>with</w:t>
      </w:r>
      <w:r>
        <w:rPr>
          <w:spacing w:val="9"/>
        </w:rPr>
        <w:t> </w:t>
      </w:r>
      <w:r>
        <w:rPr/>
        <w:t>one</w:t>
      </w:r>
      <w:r>
        <w:rPr>
          <w:spacing w:val="10"/>
        </w:rPr>
        <w:t> </w:t>
      </w:r>
      <w:r>
        <w:rPr/>
        <w:t>term</w:t>
      </w:r>
      <w:r>
        <w:rPr>
          <w:spacing w:val="10"/>
        </w:rPr>
        <w:t> </w:t>
      </w:r>
      <w:r>
        <w:rPr/>
        <w:t>maximizing</w:t>
      </w:r>
      <w:r>
        <w:rPr>
          <w:spacing w:val="9"/>
        </w:rPr>
        <w:t> </w:t>
      </w:r>
      <w:r>
        <w:rPr/>
        <w:t>the</w:t>
      </w:r>
      <w:r>
        <w:rPr>
          <w:spacing w:val="9"/>
        </w:rPr>
        <w:t> </w:t>
      </w:r>
      <w:r>
        <w:rPr/>
        <w:t>number</w:t>
      </w:r>
      <w:r>
        <w:rPr>
          <w:spacing w:val="11"/>
        </w:rPr>
        <w:t> </w:t>
      </w:r>
      <w:r>
        <w:rPr/>
        <w:t>of</w:t>
      </w:r>
      <w:r>
        <w:rPr>
          <w:spacing w:val="9"/>
        </w:rPr>
        <w:t> </w:t>
      </w:r>
      <w:r>
        <w:rPr>
          <w:spacing w:val="-2"/>
        </w:rPr>
        <w:t>regions,</w:t>
      </w:r>
    </w:p>
    <w:p>
      <w:pPr>
        <w:pStyle w:val="BodyText"/>
        <w:spacing w:line="335" w:lineRule="exact"/>
        <w:ind w:left="32"/>
        <w:jc w:val="center"/>
      </w:pPr>
      <w:r>
        <w:rPr/>
        <mc:AlternateContent>
          <mc:Choice Requires="wps">
            <w:drawing>
              <wp:anchor distT="0" distB="0" distL="0" distR="0" allowOverlap="1" layoutInCell="1" locked="0" behindDoc="1" simplePos="0" relativeHeight="486595072">
                <wp:simplePos x="0" y="0"/>
                <wp:positionH relativeFrom="page">
                  <wp:posOffset>1148443</wp:posOffset>
                </wp:positionH>
                <wp:positionV relativeFrom="paragraph">
                  <wp:posOffset>138748</wp:posOffset>
                </wp:positionV>
                <wp:extent cx="20955" cy="10033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20955" cy="100330"/>
                        </a:xfrm>
                        <a:prstGeom prst="rect">
                          <a:avLst/>
                        </a:prstGeom>
                      </wps:spPr>
                      <wps:txbx>
                        <w:txbxContent>
                          <w:p>
                            <w:pPr>
                              <w:spacing w:line="157" w:lineRule="exact" w:before="0"/>
                              <w:ind w:left="0" w:right="0" w:firstLine="0"/>
                              <w:jc w:val="left"/>
                              <w:rPr>
                                <w:i/>
                                <w:sz w:val="14"/>
                              </w:rPr>
                            </w:pPr>
                            <w:r>
                              <w:rPr>
                                <w:i/>
                                <w:spacing w:val="-10"/>
                                <w:sz w:val="14"/>
                              </w:rPr>
                              <w:t>i</w:t>
                            </w:r>
                          </w:p>
                        </w:txbxContent>
                      </wps:txbx>
                      <wps:bodyPr wrap="square" lIns="0" tIns="0" rIns="0" bIns="0" rtlCol="0">
                        <a:noAutofit/>
                      </wps:bodyPr>
                    </wps:wsp>
                  </a:graphicData>
                </a:graphic>
              </wp:anchor>
            </w:drawing>
          </mc:Choice>
          <mc:Fallback>
            <w:pict>
              <v:shape style="position:absolute;margin-left:90.428596pt;margin-top:10.925103pt;width:1.65pt;height:7.9pt;mso-position-horizontal-relative:page;mso-position-vertical-relative:paragraph;z-index:-16721408" type="#_x0000_t202" id="docshape39" filled="false" stroked="false">
                <v:textbox inset="0,0,0,0">
                  <w:txbxContent>
                    <w:p>
                      <w:pPr>
                        <w:spacing w:line="157" w:lineRule="exact" w:before="0"/>
                        <w:ind w:left="0" w:right="0" w:firstLine="0"/>
                        <w:jc w:val="left"/>
                        <w:rPr>
                          <w:i/>
                          <w:sz w:val="14"/>
                        </w:rPr>
                      </w:pPr>
                      <w:r>
                        <w:rPr>
                          <w:i/>
                          <w:spacing w:val="-10"/>
                          <w:sz w:val="14"/>
                        </w:rPr>
                        <w:t>i</w:t>
                      </w:r>
                    </w:p>
                  </w:txbxContent>
                </v:textbox>
                <w10:wrap type="none"/>
              </v:shape>
            </w:pict>
          </mc:Fallback>
        </mc:AlternateContent>
      </w:r>
      <w:r>
        <w:rPr>
          <w:rFonts w:ascii="Arial"/>
          <w:position w:val="15"/>
        </w:rPr>
        <w:t>P</w:t>
      </w:r>
      <w:r>
        <w:rPr>
          <w:rFonts w:ascii="Arial"/>
          <w:spacing w:val="-15"/>
          <w:position w:val="15"/>
        </w:rPr>
        <w:t> </w:t>
      </w:r>
      <w:r>
        <w:rPr>
          <w:rFonts w:ascii="Arial"/>
          <w:position w:val="15"/>
        </w:rPr>
        <w:t>P</w:t>
      </w:r>
      <w:r>
        <w:rPr>
          <w:rFonts w:ascii="Arial"/>
          <w:spacing w:val="-13"/>
          <w:position w:val="15"/>
        </w:rPr>
        <w:t> </w:t>
      </w:r>
      <w:r>
        <w:rPr>
          <w:i/>
        </w:rPr>
        <w:t>x</w:t>
      </w:r>
      <w:r>
        <w:rPr>
          <w:i/>
          <w:vertAlign w:val="superscript"/>
        </w:rPr>
        <w:t>k</w:t>
      </w:r>
      <w:r>
        <w:rPr>
          <w:vertAlign w:val="superscript"/>
        </w:rPr>
        <w:t>0</w:t>
      </w:r>
      <w:r>
        <w:rPr>
          <w:vertAlign w:val="baseline"/>
        </w:rPr>
        <w:t>,</w:t>
      </w:r>
      <w:r>
        <w:rPr>
          <w:spacing w:val="40"/>
          <w:vertAlign w:val="baseline"/>
        </w:rPr>
        <w:t> </w:t>
      </w:r>
      <w:r>
        <w:rPr>
          <w:vertAlign w:val="baseline"/>
        </w:rPr>
        <w:t>and</w:t>
      </w:r>
      <w:r>
        <w:rPr>
          <w:spacing w:val="38"/>
          <w:vertAlign w:val="baseline"/>
        </w:rPr>
        <w:t> </w:t>
      </w:r>
      <w:r>
        <w:rPr>
          <w:vertAlign w:val="baseline"/>
        </w:rPr>
        <w:t>the</w:t>
      </w:r>
      <w:r>
        <w:rPr>
          <w:spacing w:val="38"/>
          <w:vertAlign w:val="baseline"/>
        </w:rPr>
        <w:t> </w:t>
      </w:r>
      <w:r>
        <w:rPr>
          <w:vertAlign w:val="baseline"/>
        </w:rPr>
        <w:t>other</w:t>
      </w:r>
      <w:r>
        <w:rPr>
          <w:spacing w:val="40"/>
          <w:vertAlign w:val="baseline"/>
        </w:rPr>
        <w:t> </w:t>
      </w:r>
      <w:r>
        <w:rPr>
          <w:vertAlign w:val="baseline"/>
        </w:rPr>
        <w:t>term</w:t>
      </w:r>
      <w:r>
        <w:rPr>
          <w:spacing w:val="38"/>
          <w:vertAlign w:val="baseline"/>
        </w:rPr>
        <w:t> </w:t>
      </w:r>
      <w:r>
        <w:rPr>
          <w:vertAlign w:val="baseline"/>
        </w:rPr>
        <w:t>minimizing</w:t>
      </w:r>
      <w:r>
        <w:rPr>
          <w:spacing w:val="38"/>
          <w:vertAlign w:val="baseline"/>
        </w:rPr>
        <w:t> </w:t>
      </w:r>
      <w:r>
        <w:rPr>
          <w:vertAlign w:val="baseline"/>
        </w:rPr>
        <w:t>the</w:t>
      </w:r>
      <w:r>
        <w:rPr>
          <w:spacing w:val="38"/>
          <w:vertAlign w:val="baseline"/>
        </w:rPr>
        <w:t> </w:t>
      </w:r>
      <w:r>
        <w:rPr>
          <w:vertAlign w:val="baseline"/>
        </w:rPr>
        <w:t>total</w:t>
      </w:r>
      <w:r>
        <w:rPr>
          <w:spacing w:val="37"/>
          <w:vertAlign w:val="baseline"/>
        </w:rPr>
        <w:t> </w:t>
      </w:r>
      <w:r>
        <w:rPr>
          <w:vertAlign w:val="baseline"/>
        </w:rPr>
        <w:t>within-region</w:t>
      </w:r>
      <w:r>
        <w:rPr>
          <w:spacing w:val="38"/>
          <w:vertAlign w:val="baseline"/>
        </w:rPr>
        <w:t> </w:t>
      </w:r>
      <w:r>
        <w:rPr>
          <w:vertAlign w:val="baseline"/>
        </w:rPr>
        <w:t>dissimilarity,</w:t>
      </w:r>
      <w:r>
        <w:rPr>
          <w:spacing w:val="62"/>
          <w:w w:val="150"/>
          <w:vertAlign w:val="baseline"/>
        </w:rPr>
        <w:t> </w:t>
      </w:r>
      <w:r>
        <w:rPr>
          <w:rFonts w:ascii="Arial"/>
          <w:position w:val="15"/>
          <w:vertAlign w:val="baseline"/>
        </w:rPr>
        <w:t>P</w:t>
      </w:r>
      <w:r>
        <w:rPr>
          <w:rFonts w:ascii="Arial"/>
          <w:spacing w:val="-13"/>
          <w:position w:val="15"/>
          <w:vertAlign w:val="baseline"/>
        </w:rPr>
        <w:t> </w:t>
      </w:r>
      <w:r>
        <w:rPr>
          <w:rFonts w:ascii="Arial"/>
          <w:position w:val="15"/>
          <w:vertAlign w:val="baseline"/>
        </w:rPr>
        <w:t>P</w:t>
      </w:r>
      <w:r>
        <w:rPr>
          <w:rFonts w:ascii="Arial"/>
          <w:spacing w:val="-14"/>
          <w:position w:val="15"/>
          <w:vertAlign w:val="baseline"/>
        </w:rPr>
        <w:t> </w:t>
      </w:r>
      <w:r>
        <w:rPr>
          <w:i/>
          <w:spacing w:val="-2"/>
          <w:vertAlign w:val="baseline"/>
        </w:rPr>
        <w:t>d</w:t>
      </w:r>
      <w:r>
        <w:rPr>
          <w:i/>
          <w:spacing w:val="-2"/>
          <w:vertAlign w:val="subscript"/>
        </w:rPr>
        <w:t>ij</w:t>
      </w:r>
      <w:r>
        <w:rPr>
          <w:i/>
          <w:spacing w:val="-2"/>
          <w:vertAlign w:val="baseline"/>
        </w:rPr>
        <w:t>y</w:t>
      </w:r>
      <w:r>
        <w:rPr>
          <w:i/>
          <w:spacing w:val="-2"/>
          <w:vertAlign w:val="subscript"/>
        </w:rPr>
        <w:t>ij</w:t>
      </w:r>
      <w:r>
        <w:rPr>
          <w:spacing w:val="-2"/>
          <w:vertAlign w:val="baseline"/>
        </w:rPr>
        <w:t>.</w:t>
      </w:r>
    </w:p>
    <w:p>
      <w:pPr>
        <w:tabs>
          <w:tab w:pos="6803" w:val="left" w:leader="none"/>
          <w:tab w:pos="7046" w:val="left" w:leader="none"/>
        </w:tabs>
        <w:spacing w:line="168" w:lineRule="exact" w:before="0"/>
        <w:ind w:left="225" w:right="0" w:firstLine="0"/>
        <w:jc w:val="left"/>
        <w:rPr>
          <w:i/>
          <w:sz w:val="14"/>
        </w:rPr>
      </w:pPr>
      <w:r>
        <w:rPr>
          <w:i/>
          <w:sz w:val="14"/>
        </w:rPr>
        <w:t>k</w:t>
      </w:r>
      <w:r>
        <w:rPr>
          <w:i/>
          <w:spacing w:val="71"/>
          <w:sz w:val="14"/>
        </w:rPr>
        <w:t>  </w:t>
      </w:r>
      <w:r>
        <w:rPr>
          <w:i/>
          <w:spacing w:val="-10"/>
          <w:sz w:val="14"/>
        </w:rPr>
        <w:t>i</w:t>
      </w:r>
      <w:r>
        <w:rPr>
          <w:i/>
          <w:sz w:val="14"/>
        </w:rPr>
        <w:tab/>
      </w:r>
      <w:r>
        <w:rPr>
          <w:i/>
          <w:spacing w:val="-10"/>
          <w:sz w:val="14"/>
        </w:rPr>
        <w:t>i</w:t>
      </w:r>
      <w:r>
        <w:rPr>
          <w:i/>
          <w:sz w:val="14"/>
        </w:rPr>
        <w:tab/>
      </w:r>
      <w:r>
        <w:rPr>
          <w:i/>
          <w:spacing w:val="-10"/>
          <w:sz w:val="14"/>
        </w:rPr>
        <w:t>j</w:t>
      </w:r>
    </w:p>
    <w:p>
      <w:pPr>
        <w:pStyle w:val="BodyText"/>
        <w:spacing w:line="259" w:lineRule="auto" w:before="46"/>
        <w:ind w:left="119" w:right="116" w:hanging="1"/>
        <w:jc w:val="both"/>
      </w:pPr>
      <w:r>
        <w:rPr>
          <w:spacing w:val="-2"/>
        </w:rPr>
        <w:t>The</w:t>
      </w:r>
      <w:r>
        <w:rPr>
          <w:spacing w:val="-4"/>
        </w:rPr>
        <w:t> </w:t>
      </w:r>
      <w:r>
        <w:rPr>
          <w:spacing w:val="-2"/>
        </w:rPr>
        <w:t>number</w:t>
      </w:r>
      <w:r>
        <w:rPr>
          <w:spacing w:val="-7"/>
        </w:rPr>
        <w:t> </w:t>
      </w:r>
      <w:r>
        <w:rPr>
          <w:spacing w:val="-2"/>
        </w:rPr>
        <w:t>of</w:t>
      </w:r>
      <w:r>
        <w:rPr>
          <w:spacing w:val="-6"/>
        </w:rPr>
        <w:t> </w:t>
      </w:r>
      <w:r>
        <w:rPr>
          <w:spacing w:val="-2"/>
        </w:rPr>
        <w:t>regions</w:t>
      </w:r>
      <w:r>
        <w:rPr>
          <w:spacing w:val="-7"/>
        </w:rPr>
        <w:t> </w:t>
      </w:r>
      <w:r>
        <w:rPr>
          <w:spacing w:val="-2"/>
        </w:rPr>
        <w:t>is</w:t>
      </w:r>
      <w:r>
        <w:rPr>
          <w:spacing w:val="-4"/>
        </w:rPr>
        <w:t> </w:t>
      </w:r>
      <w:r>
        <w:rPr>
          <w:spacing w:val="-2"/>
        </w:rPr>
        <w:t>multiplied</w:t>
      </w:r>
      <w:r>
        <w:rPr>
          <w:spacing w:val="-5"/>
        </w:rPr>
        <w:t> </w:t>
      </w:r>
      <w:r>
        <w:rPr>
          <w:spacing w:val="-2"/>
        </w:rPr>
        <w:t>by</w:t>
      </w:r>
      <w:r>
        <w:rPr>
          <w:spacing w:val="-6"/>
        </w:rPr>
        <w:t> </w:t>
      </w:r>
      <w:r>
        <w:rPr>
          <w:spacing w:val="-2"/>
        </w:rPr>
        <w:t>a</w:t>
      </w:r>
      <w:r>
        <w:rPr>
          <w:spacing w:val="-5"/>
        </w:rPr>
        <w:t> </w:t>
      </w:r>
      <w:r>
        <w:rPr>
          <w:spacing w:val="-2"/>
        </w:rPr>
        <w:t>scaling</w:t>
      </w:r>
      <w:r>
        <w:rPr>
          <w:spacing w:val="-7"/>
        </w:rPr>
        <w:t> </w:t>
      </w:r>
      <w:r>
        <w:rPr>
          <w:spacing w:val="-2"/>
        </w:rPr>
        <w:t>factor10</w:t>
      </w:r>
      <w:r>
        <w:rPr>
          <w:i/>
          <w:spacing w:val="-2"/>
          <w:vertAlign w:val="superscript"/>
        </w:rPr>
        <w:t>F</w:t>
      </w:r>
      <w:r>
        <w:rPr>
          <w:i/>
          <w:spacing w:val="19"/>
          <w:vertAlign w:val="baseline"/>
        </w:rPr>
        <w:t> </w:t>
      </w:r>
      <w:r>
        <w:rPr>
          <w:spacing w:val="-2"/>
          <w:vertAlign w:val="baseline"/>
        </w:rPr>
        <w:t>so</w:t>
      </w:r>
      <w:r>
        <w:rPr>
          <w:spacing w:val="-6"/>
          <w:vertAlign w:val="baseline"/>
        </w:rPr>
        <w:t> </w:t>
      </w:r>
      <w:r>
        <w:rPr>
          <w:spacing w:val="-2"/>
          <w:vertAlign w:val="baseline"/>
        </w:rPr>
        <w:t>that</w:t>
      </w:r>
      <w:r>
        <w:rPr>
          <w:spacing w:val="-4"/>
          <w:vertAlign w:val="baseline"/>
        </w:rPr>
        <w:t> </w:t>
      </w:r>
      <w:r>
        <w:rPr>
          <w:spacing w:val="-2"/>
          <w:vertAlign w:val="baseline"/>
        </w:rPr>
        <w:t>the</w:t>
      </w:r>
      <w:r>
        <w:rPr>
          <w:spacing w:val="-6"/>
          <w:vertAlign w:val="baseline"/>
        </w:rPr>
        <w:t> </w:t>
      </w:r>
      <w:r>
        <w:rPr>
          <w:spacing w:val="-2"/>
          <w:vertAlign w:val="baseline"/>
        </w:rPr>
        <w:t>goal</w:t>
      </w:r>
      <w:r>
        <w:rPr>
          <w:spacing w:val="-5"/>
          <w:vertAlign w:val="baseline"/>
        </w:rPr>
        <w:t> </w:t>
      </w:r>
      <w:r>
        <w:rPr>
          <w:spacing w:val="-2"/>
          <w:vertAlign w:val="baseline"/>
        </w:rPr>
        <w:t>of</w:t>
      </w:r>
      <w:r>
        <w:rPr>
          <w:spacing w:val="-6"/>
          <w:vertAlign w:val="baseline"/>
        </w:rPr>
        <w:t> </w:t>
      </w:r>
      <w:r>
        <w:rPr>
          <w:spacing w:val="-2"/>
          <w:vertAlign w:val="baseline"/>
        </w:rPr>
        <w:t>maximizing</w:t>
      </w:r>
      <w:r>
        <w:rPr>
          <w:spacing w:val="-6"/>
          <w:vertAlign w:val="baseline"/>
        </w:rPr>
        <w:t> </w:t>
      </w:r>
      <w:r>
        <w:rPr>
          <w:spacing w:val="-2"/>
          <w:vertAlign w:val="baseline"/>
        </w:rPr>
        <w:t>the </w:t>
      </w:r>
      <w:r>
        <w:rPr>
          <w:vertAlign w:val="baseline"/>
        </w:rPr>
        <w:t>number</w:t>
      </w:r>
      <w:r>
        <w:rPr>
          <w:spacing w:val="-11"/>
          <w:vertAlign w:val="baseline"/>
        </w:rPr>
        <w:t> </w:t>
      </w:r>
      <w:r>
        <w:rPr>
          <w:vertAlign w:val="baseline"/>
        </w:rPr>
        <w:t>of</w:t>
      </w:r>
      <w:r>
        <w:rPr>
          <w:spacing w:val="-11"/>
          <w:vertAlign w:val="baseline"/>
        </w:rPr>
        <w:t> </w:t>
      </w:r>
      <w:r>
        <w:rPr>
          <w:vertAlign w:val="baseline"/>
        </w:rPr>
        <w:t>regions</w:t>
      </w:r>
      <w:r>
        <w:rPr>
          <w:spacing w:val="-10"/>
          <w:vertAlign w:val="baseline"/>
        </w:rPr>
        <w:t> </w:t>
      </w:r>
      <w:r>
        <w:rPr>
          <w:vertAlign w:val="baseline"/>
        </w:rPr>
        <w:t>always</w:t>
      </w:r>
      <w:r>
        <w:rPr>
          <w:spacing w:val="-11"/>
          <w:vertAlign w:val="baseline"/>
        </w:rPr>
        <w:t> </w:t>
      </w:r>
      <w:r>
        <w:rPr>
          <w:vertAlign w:val="baseline"/>
        </w:rPr>
        <w:t>dominates</w:t>
      </w:r>
      <w:r>
        <w:rPr>
          <w:spacing w:val="-10"/>
          <w:vertAlign w:val="baseline"/>
        </w:rPr>
        <w:t> </w:t>
      </w:r>
      <w:r>
        <w:rPr>
          <w:vertAlign w:val="baseline"/>
        </w:rPr>
        <w:t>the</w:t>
      </w:r>
      <w:r>
        <w:rPr>
          <w:spacing w:val="-11"/>
          <w:vertAlign w:val="baseline"/>
        </w:rPr>
        <w:t> </w:t>
      </w:r>
      <w:r>
        <w:rPr>
          <w:vertAlign w:val="baseline"/>
        </w:rPr>
        <w:t>goal</w:t>
      </w:r>
      <w:r>
        <w:rPr>
          <w:spacing w:val="-11"/>
          <w:vertAlign w:val="baseline"/>
        </w:rPr>
        <w:t> </w:t>
      </w:r>
      <w:r>
        <w:rPr>
          <w:vertAlign w:val="baseline"/>
        </w:rPr>
        <w:t>of</w:t>
      </w:r>
      <w:r>
        <w:rPr>
          <w:spacing w:val="-10"/>
          <w:vertAlign w:val="baseline"/>
        </w:rPr>
        <w:t> </w:t>
      </w:r>
      <w:r>
        <w:rPr>
          <w:vertAlign w:val="baseline"/>
        </w:rPr>
        <w:t>minimizing</w:t>
      </w:r>
      <w:r>
        <w:rPr>
          <w:spacing w:val="-11"/>
          <w:vertAlign w:val="baseline"/>
        </w:rPr>
        <w:t> </w:t>
      </w:r>
      <w:r>
        <w:rPr>
          <w:vertAlign w:val="baseline"/>
        </w:rPr>
        <w:t>the</w:t>
      </w:r>
      <w:r>
        <w:rPr>
          <w:spacing w:val="-10"/>
          <w:vertAlign w:val="baseline"/>
        </w:rPr>
        <w:t> </w:t>
      </w:r>
      <w:r>
        <w:rPr>
          <w:vertAlign w:val="baseline"/>
        </w:rPr>
        <w:t>total</w:t>
      </w:r>
      <w:r>
        <w:rPr>
          <w:spacing w:val="-11"/>
          <w:vertAlign w:val="baseline"/>
        </w:rPr>
        <w:t> </w:t>
      </w:r>
      <w:r>
        <w:rPr>
          <w:vertAlign w:val="baseline"/>
        </w:rPr>
        <w:t>within-region</w:t>
      </w:r>
      <w:r>
        <w:rPr>
          <w:spacing w:val="-11"/>
          <w:vertAlign w:val="baseline"/>
        </w:rPr>
        <w:t> </w:t>
      </w:r>
      <w:r>
        <w:rPr>
          <w:vertAlign w:val="baseline"/>
        </w:rPr>
        <w:t>hetero- geneity.</w:t>
      </w:r>
      <w:r>
        <w:rPr>
          <w:spacing w:val="-1"/>
          <w:vertAlign w:val="baseline"/>
        </w:rPr>
        <w:t> </w:t>
      </w:r>
      <w:r>
        <w:rPr>
          <w:vertAlign w:val="baseline"/>
        </w:rPr>
        <w:t>That</w:t>
      </w:r>
      <w:r>
        <w:rPr>
          <w:spacing w:val="-2"/>
          <w:vertAlign w:val="baseline"/>
        </w:rPr>
        <w:t> </w:t>
      </w:r>
      <w:r>
        <w:rPr>
          <w:vertAlign w:val="baseline"/>
        </w:rPr>
        <w:t>is,</w:t>
      </w:r>
      <w:r>
        <w:rPr>
          <w:spacing w:val="-2"/>
          <w:vertAlign w:val="baseline"/>
        </w:rPr>
        <w:t> </w:t>
      </w:r>
      <w:r>
        <w:rPr>
          <w:vertAlign w:val="baseline"/>
        </w:rPr>
        <w:t>a</w:t>
      </w:r>
      <w:r>
        <w:rPr>
          <w:spacing w:val="-2"/>
          <w:vertAlign w:val="baseline"/>
        </w:rPr>
        <w:t> </w:t>
      </w:r>
      <w:r>
        <w:rPr>
          <w:vertAlign w:val="baseline"/>
        </w:rPr>
        <w:t>solution</w:t>
      </w:r>
      <w:r>
        <w:rPr>
          <w:spacing w:val="-1"/>
          <w:vertAlign w:val="baseline"/>
        </w:rPr>
        <w:t> </w:t>
      </w:r>
      <w:r>
        <w:rPr>
          <w:vertAlign w:val="baseline"/>
        </w:rPr>
        <w:t>with</w:t>
      </w:r>
      <w:r>
        <w:rPr>
          <w:spacing w:val="-2"/>
          <w:vertAlign w:val="baseline"/>
        </w:rPr>
        <w:t> </w:t>
      </w:r>
      <w:r>
        <w:rPr>
          <w:vertAlign w:val="baseline"/>
        </w:rPr>
        <w:t>larger</w:t>
      </w:r>
      <w:r>
        <w:rPr>
          <w:spacing w:val="-3"/>
          <w:vertAlign w:val="baseline"/>
        </w:rPr>
        <w:t> </w:t>
      </w:r>
      <w:r>
        <w:rPr>
          <w:vertAlign w:val="baseline"/>
        </w:rPr>
        <w:t>number</w:t>
      </w:r>
      <w:r>
        <w:rPr>
          <w:spacing w:val="-2"/>
          <w:vertAlign w:val="baseline"/>
        </w:rPr>
        <w:t> </w:t>
      </w:r>
      <w:r>
        <w:rPr>
          <w:vertAlign w:val="baseline"/>
        </w:rPr>
        <w:t>of</w:t>
      </w:r>
      <w:r>
        <w:rPr>
          <w:spacing w:val="-3"/>
          <w:vertAlign w:val="baseline"/>
        </w:rPr>
        <w:t> </w:t>
      </w:r>
      <w:r>
        <w:rPr>
          <w:vertAlign w:val="baseline"/>
        </w:rPr>
        <w:t>regions</w:t>
      </w:r>
      <w:r>
        <w:rPr>
          <w:spacing w:val="-1"/>
          <w:vertAlign w:val="baseline"/>
        </w:rPr>
        <w:t> </w:t>
      </w:r>
      <w:r>
        <w:rPr>
          <w:vertAlign w:val="baseline"/>
        </w:rPr>
        <w:t>will</w:t>
      </w:r>
      <w:r>
        <w:rPr>
          <w:spacing w:val="-3"/>
          <w:vertAlign w:val="baseline"/>
        </w:rPr>
        <w:t> </w:t>
      </w:r>
      <w:r>
        <w:rPr>
          <w:vertAlign w:val="baseline"/>
        </w:rPr>
        <w:t>always</w:t>
      </w:r>
      <w:r>
        <w:rPr>
          <w:spacing w:val="-3"/>
          <w:vertAlign w:val="baseline"/>
        </w:rPr>
        <w:t> </w:t>
      </w:r>
      <w:r>
        <w:rPr>
          <w:vertAlign w:val="baseline"/>
        </w:rPr>
        <w:t>be</w:t>
      </w:r>
      <w:r>
        <w:rPr>
          <w:spacing w:val="-3"/>
          <w:vertAlign w:val="baseline"/>
        </w:rPr>
        <w:t> </w:t>
      </w:r>
      <w:r>
        <w:rPr>
          <w:vertAlign w:val="baseline"/>
        </w:rPr>
        <w:t>preferred</w:t>
      </w:r>
      <w:r>
        <w:rPr>
          <w:spacing w:val="-1"/>
          <w:vertAlign w:val="baseline"/>
        </w:rPr>
        <w:t> </w:t>
      </w:r>
      <w:r>
        <w:rPr>
          <w:vertAlign w:val="baseline"/>
        </w:rPr>
        <w:t>over</w:t>
      </w:r>
      <w:r>
        <w:rPr>
          <w:spacing w:val="-3"/>
          <w:vertAlign w:val="baseline"/>
        </w:rPr>
        <w:t> </w:t>
      </w:r>
      <w:r>
        <w:rPr>
          <w:vertAlign w:val="baseline"/>
        </w:rPr>
        <w:t>any other solutions with smaller number of regions; for solutions with the same number of regions, a solution with lower heterogeneity will be preferred. Constraints (2) ensure that each region has at most one root unit. Constraints (3) specify that each unit is assigned to </w:t>
      </w:r>
      <w:r>
        <w:rPr>
          <w:spacing w:val="-2"/>
          <w:vertAlign w:val="baseline"/>
        </w:rPr>
        <w:t>exactly</w:t>
      </w:r>
      <w:r>
        <w:rPr>
          <w:spacing w:val="-4"/>
          <w:vertAlign w:val="baseline"/>
        </w:rPr>
        <w:t> </w:t>
      </w:r>
      <w:r>
        <w:rPr>
          <w:spacing w:val="-2"/>
          <w:vertAlign w:val="baseline"/>
        </w:rPr>
        <w:t>one</w:t>
      </w:r>
      <w:r>
        <w:rPr>
          <w:spacing w:val="-5"/>
          <w:vertAlign w:val="baseline"/>
        </w:rPr>
        <w:t> </w:t>
      </w:r>
      <w:r>
        <w:rPr>
          <w:spacing w:val="-2"/>
          <w:vertAlign w:val="baseline"/>
        </w:rPr>
        <w:t>region</w:t>
      </w:r>
      <w:r>
        <w:rPr>
          <w:spacing w:val="-4"/>
          <w:vertAlign w:val="baseline"/>
        </w:rPr>
        <w:t> </w:t>
      </w:r>
      <w:r>
        <w:rPr>
          <w:spacing w:val="-2"/>
          <w:vertAlign w:val="baseline"/>
        </w:rPr>
        <w:t>with</w:t>
      </w:r>
      <w:r>
        <w:rPr>
          <w:spacing w:val="-7"/>
          <w:vertAlign w:val="baseline"/>
        </w:rPr>
        <w:t> </w:t>
      </w:r>
      <w:r>
        <w:rPr>
          <w:spacing w:val="-2"/>
          <w:vertAlign w:val="baseline"/>
        </w:rPr>
        <w:t>one</w:t>
      </w:r>
      <w:r>
        <w:rPr>
          <w:spacing w:val="-5"/>
          <w:vertAlign w:val="baseline"/>
        </w:rPr>
        <w:t> </w:t>
      </w:r>
      <w:r>
        <w:rPr>
          <w:spacing w:val="-2"/>
          <w:vertAlign w:val="baseline"/>
        </w:rPr>
        <w:t>contiguity</w:t>
      </w:r>
      <w:r>
        <w:rPr>
          <w:spacing w:val="-6"/>
          <w:vertAlign w:val="baseline"/>
        </w:rPr>
        <w:t> </w:t>
      </w:r>
      <w:r>
        <w:rPr>
          <w:spacing w:val="-2"/>
          <w:vertAlign w:val="baseline"/>
        </w:rPr>
        <w:t>order.</w:t>
      </w:r>
      <w:r>
        <w:rPr>
          <w:spacing w:val="-5"/>
          <w:vertAlign w:val="baseline"/>
        </w:rPr>
        <w:t> </w:t>
      </w:r>
      <w:r>
        <w:rPr>
          <w:spacing w:val="-2"/>
          <w:vertAlign w:val="baseline"/>
        </w:rPr>
        <w:t>Constraints</w:t>
      </w:r>
      <w:r>
        <w:rPr>
          <w:spacing w:val="-4"/>
          <w:vertAlign w:val="baseline"/>
        </w:rPr>
        <w:t> </w:t>
      </w:r>
      <w:r>
        <w:rPr>
          <w:spacing w:val="-2"/>
          <w:vertAlign w:val="baseline"/>
        </w:rPr>
        <w:t>(4)</w:t>
      </w:r>
      <w:r>
        <w:rPr>
          <w:spacing w:val="-6"/>
          <w:vertAlign w:val="baseline"/>
        </w:rPr>
        <w:t> </w:t>
      </w:r>
      <w:r>
        <w:rPr>
          <w:spacing w:val="-2"/>
          <w:vertAlign w:val="baseline"/>
        </w:rPr>
        <w:t>require</w:t>
      </w:r>
      <w:r>
        <w:rPr>
          <w:spacing w:val="-4"/>
          <w:vertAlign w:val="baseline"/>
        </w:rPr>
        <w:t> </w:t>
      </w:r>
      <w:r>
        <w:rPr>
          <w:spacing w:val="-2"/>
          <w:vertAlign w:val="baseline"/>
        </w:rPr>
        <w:t>that</w:t>
      </w:r>
      <w:r>
        <w:rPr>
          <w:spacing w:val="-5"/>
          <w:vertAlign w:val="baseline"/>
        </w:rPr>
        <w:t> </w:t>
      </w:r>
      <w:r>
        <w:rPr>
          <w:spacing w:val="-2"/>
          <w:vertAlign w:val="baseline"/>
        </w:rPr>
        <w:t>unit</w:t>
      </w:r>
      <w:r>
        <w:rPr>
          <w:spacing w:val="-5"/>
          <w:vertAlign w:val="baseline"/>
        </w:rPr>
        <w:t> </w:t>
      </w:r>
      <w:r>
        <w:rPr>
          <w:i/>
          <w:spacing w:val="-2"/>
          <w:vertAlign w:val="baseline"/>
        </w:rPr>
        <w:t>i</w:t>
      </w:r>
      <w:r>
        <w:rPr>
          <w:i/>
          <w:spacing w:val="7"/>
          <w:vertAlign w:val="baseline"/>
        </w:rPr>
        <w:t> </w:t>
      </w:r>
      <w:r>
        <w:rPr>
          <w:spacing w:val="-2"/>
          <w:vertAlign w:val="baseline"/>
        </w:rPr>
        <w:t>is</w:t>
      </w:r>
      <w:r>
        <w:rPr>
          <w:spacing w:val="-4"/>
          <w:vertAlign w:val="baseline"/>
        </w:rPr>
        <w:t> </w:t>
      </w:r>
      <w:r>
        <w:rPr>
          <w:spacing w:val="-2"/>
          <w:vertAlign w:val="baseline"/>
        </w:rPr>
        <w:t>assigned</w:t>
      </w:r>
      <w:r>
        <w:rPr>
          <w:spacing w:val="-5"/>
          <w:vertAlign w:val="baseline"/>
        </w:rPr>
        <w:t> </w:t>
      </w:r>
      <w:r>
        <w:rPr>
          <w:spacing w:val="-2"/>
          <w:vertAlign w:val="baseline"/>
        </w:rPr>
        <w:t>to</w:t>
      </w:r>
    </w:p>
    <w:p>
      <w:pPr>
        <w:pStyle w:val="BodyText"/>
        <w:spacing w:line="237" w:lineRule="auto" w:before="4"/>
        <w:ind w:left="119" w:right="116" w:hanging="1"/>
        <w:jc w:val="both"/>
      </w:pPr>
      <w:r>
        <w:rPr/>
        <w:t>region</w:t>
      </w:r>
      <w:r>
        <w:rPr>
          <w:spacing w:val="-10"/>
        </w:rPr>
        <w:t> </w:t>
      </w:r>
      <w:r>
        <w:rPr>
          <w:i/>
        </w:rPr>
        <w:t>k </w:t>
      </w:r>
      <w:r>
        <w:rPr/>
        <w:t>at</w:t>
      </w:r>
      <w:r>
        <w:rPr>
          <w:spacing w:val="-8"/>
        </w:rPr>
        <w:t> </w:t>
      </w:r>
      <w:r>
        <w:rPr/>
        <w:t>contiguity</w:t>
      </w:r>
      <w:r>
        <w:rPr>
          <w:spacing w:val="-8"/>
        </w:rPr>
        <w:t> </w:t>
      </w:r>
      <w:r>
        <w:rPr/>
        <w:t>order</w:t>
      </w:r>
      <w:r>
        <w:rPr>
          <w:spacing w:val="-9"/>
        </w:rPr>
        <w:t> </w:t>
      </w:r>
      <w:r>
        <w:rPr>
          <w:i/>
        </w:rPr>
        <w:t>c </w:t>
      </w:r>
      <w:r>
        <w:rPr/>
        <w:t>if</w:t>
      </w:r>
      <w:r>
        <w:rPr>
          <w:spacing w:val="-10"/>
        </w:rPr>
        <w:t> </w:t>
      </w:r>
      <w:r>
        <w:rPr/>
        <w:t>and</w:t>
      </w:r>
      <w:r>
        <w:rPr>
          <w:spacing w:val="-10"/>
        </w:rPr>
        <w:t> </w:t>
      </w:r>
      <w:r>
        <w:rPr/>
        <w:t>only</w:t>
      </w:r>
      <w:r>
        <w:rPr>
          <w:spacing w:val="-10"/>
        </w:rPr>
        <w:t> </w:t>
      </w:r>
      <w:r>
        <w:rPr/>
        <w:t>if</w:t>
      </w:r>
      <w:r>
        <w:rPr>
          <w:spacing w:val="-7"/>
        </w:rPr>
        <w:t> </w:t>
      </w:r>
      <w:r>
        <w:rPr/>
        <w:t>one</w:t>
      </w:r>
      <w:r>
        <w:rPr>
          <w:spacing w:val="-8"/>
        </w:rPr>
        <w:t> </w:t>
      </w:r>
      <w:r>
        <w:rPr/>
        <w:t>of</w:t>
      </w:r>
      <w:r>
        <w:rPr>
          <w:spacing w:val="-11"/>
        </w:rPr>
        <w:t> </w:t>
      </w:r>
      <w:r>
        <w:rPr/>
        <w:t>its</w:t>
      </w:r>
      <w:r>
        <w:rPr>
          <w:spacing w:val="-8"/>
        </w:rPr>
        <w:t> </w:t>
      </w:r>
      <w:r>
        <w:rPr/>
        <w:t>adjacent</w:t>
      </w:r>
      <w:r>
        <w:rPr>
          <w:spacing w:val="-9"/>
        </w:rPr>
        <w:t> </w:t>
      </w:r>
      <w:r>
        <w:rPr/>
        <w:t>unit</w:t>
      </w:r>
      <w:r>
        <w:rPr>
          <w:spacing w:val="-9"/>
        </w:rPr>
        <w:t> </w:t>
      </w:r>
      <w:r>
        <w:rPr>
          <w:i/>
        </w:rPr>
        <w:t>j </w:t>
      </w:r>
      <w:r>
        <w:rPr/>
        <w:t>is</w:t>
      </w:r>
      <w:r>
        <w:rPr>
          <w:spacing w:val="-8"/>
        </w:rPr>
        <w:t> </w:t>
      </w:r>
      <w:r>
        <w:rPr/>
        <w:t>assigned</w:t>
      </w:r>
      <w:r>
        <w:rPr>
          <w:spacing w:val="-7"/>
        </w:rPr>
        <w:t> </w:t>
      </w:r>
      <w:r>
        <w:rPr/>
        <w:t>to</w:t>
      </w:r>
      <w:r>
        <w:rPr>
          <w:spacing w:val="-8"/>
        </w:rPr>
        <w:t> </w:t>
      </w:r>
      <w:r>
        <w:rPr/>
        <w:t>region</w:t>
      </w:r>
      <w:r>
        <w:rPr>
          <w:spacing w:val="-11"/>
        </w:rPr>
        <w:t> </w:t>
      </w:r>
      <w:r>
        <w:rPr>
          <w:i/>
        </w:rPr>
        <w:t>k </w:t>
      </w:r>
      <w:r>
        <w:rPr/>
        <w:t>at order</w:t>
      </w:r>
      <w:r>
        <w:rPr>
          <w:spacing w:val="-11"/>
        </w:rPr>
        <w:t> </w:t>
      </w:r>
      <w:r>
        <w:rPr>
          <w:i/>
        </w:rPr>
        <w:t>c</w:t>
      </w:r>
      <w:r>
        <w:rPr>
          <w:i/>
          <w:spacing w:val="-9"/>
        </w:rPr>
        <w:t> </w:t>
      </w:r>
      <w:r>
        <w:rPr>
          <w:rFonts w:ascii="Lucida Sans Unicode" w:hAnsi="Lucida Sans Unicode"/>
        </w:rPr>
        <w:t>-</w:t>
      </w:r>
      <w:r>
        <w:rPr>
          <w:rFonts w:ascii="Lucida Sans Unicode" w:hAnsi="Lucida Sans Unicode"/>
          <w:spacing w:val="-16"/>
        </w:rPr>
        <w:t> </w:t>
      </w:r>
      <w:r>
        <w:rPr/>
        <w:t>1.</w:t>
      </w:r>
      <w:r>
        <w:rPr>
          <w:spacing w:val="-11"/>
        </w:rPr>
        <w:t> </w:t>
      </w:r>
      <w:r>
        <w:rPr/>
        <w:t>Constraints</w:t>
      </w:r>
      <w:r>
        <w:rPr>
          <w:spacing w:val="-10"/>
        </w:rPr>
        <w:t> </w:t>
      </w:r>
      <w:r>
        <w:rPr/>
        <w:t>(5)</w:t>
      </w:r>
      <w:r>
        <w:rPr>
          <w:spacing w:val="-11"/>
        </w:rPr>
        <w:t> </w:t>
      </w:r>
      <w:r>
        <w:rPr/>
        <w:t>ensure</w:t>
      </w:r>
      <w:r>
        <w:rPr>
          <w:spacing w:val="-10"/>
        </w:rPr>
        <w:t> </w:t>
      </w:r>
      <w:r>
        <w:rPr/>
        <w:t>that</w:t>
      </w:r>
      <w:r>
        <w:rPr>
          <w:spacing w:val="-11"/>
        </w:rPr>
        <w:t> </w:t>
      </w:r>
      <w:r>
        <w:rPr/>
        <w:t>the</w:t>
      </w:r>
      <w:r>
        <w:rPr>
          <w:spacing w:val="-11"/>
        </w:rPr>
        <w:t> </w:t>
      </w:r>
      <w:r>
        <w:rPr/>
        <w:t>total</w:t>
      </w:r>
      <w:r>
        <w:rPr>
          <w:spacing w:val="-10"/>
        </w:rPr>
        <w:t> </w:t>
      </w:r>
      <w:r>
        <w:rPr/>
        <w:t>value</w:t>
      </w:r>
      <w:r>
        <w:rPr>
          <w:spacing w:val="-11"/>
        </w:rPr>
        <w:t> </w:t>
      </w:r>
      <w:r>
        <w:rPr/>
        <w:t>of</w:t>
      </w:r>
      <w:r>
        <w:rPr>
          <w:spacing w:val="-10"/>
        </w:rPr>
        <w:t> </w:t>
      </w:r>
      <w:r>
        <w:rPr/>
        <w:t>spatially</w:t>
      </w:r>
      <w:r>
        <w:rPr>
          <w:spacing w:val="-11"/>
        </w:rPr>
        <w:t> </w:t>
      </w:r>
      <w:r>
        <w:rPr/>
        <w:t>extensive</w:t>
      </w:r>
      <w:r>
        <w:rPr>
          <w:spacing w:val="-11"/>
        </w:rPr>
        <w:t> </w:t>
      </w:r>
      <w:r>
        <w:rPr/>
        <w:t>attribute</w:t>
      </w:r>
      <w:r>
        <w:rPr>
          <w:spacing w:val="-10"/>
        </w:rPr>
        <w:t> </w:t>
      </w:r>
      <w:r>
        <w:rPr/>
        <w:t>at</w:t>
      </w:r>
      <w:r>
        <w:rPr>
          <w:spacing w:val="-11"/>
        </w:rPr>
        <w:t> </w:t>
      </w:r>
      <w:r>
        <w:rPr/>
        <w:t>each </w:t>
      </w:r>
      <w:r>
        <w:rPr>
          <w:w w:val="105"/>
        </w:rPr>
        <w:t>region</w:t>
      </w:r>
      <w:r>
        <w:rPr>
          <w:w w:val="105"/>
        </w:rPr>
        <w:t> exceeds</w:t>
      </w:r>
      <w:r>
        <w:rPr>
          <w:w w:val="105"/>
        </w:rPr>
        <w:t> the</w:t>
      </w:r>
      <w:r>
        <w:rPr>
          <w:w w:val="105"/>
        </w:rPr>
        <w:t> prespeci</w:t>
      </w:r>
      <w:r>
        <w:rPr>
          <w:rFonts w:ascii="Arial" w:hAnsi="Arial"/>
          <w:w w:val="105"/>
        </w:rPr>
        <w:t>ﬁ</w:t>
      </w:r>
      <w:r>
        <w:rPr>
          <w:w w:val="105"/>
        </w:rPr>
        <w:t>ed</w:t>
      </w:r>
      <w:r>
        <w:rPr>
          <w:w w:val="105"/>
        </w:rPr>
        <w:t> threshold.</w:t>
      </w:r>
      <w:r>
        <w:rPr>
          <w:w w:val="105"/>
        </w:rPr>
        <w:t> Constraints</w:t>
      </w:r>
      <w:r>
        <w:rPr>
          <w:w w:val="105"/>
        </w:rPr>
        <w:t> (6)</w:t>
      </w:r>
      <w:r>
        <w:rPr>
          <w:w w:val="105"/>
        </w:rPr>
        <w:t> link</w:t>
      </w:r>
      <w:r>
        <w:rPr>
          <w:w w:val="105"/>
        </w:rPr>
        <w:t> the</w:t>
      </w:r>
      <w:r>
        <w:rPr>
          <w:w w:val="105"/>
        </w:rPr>
        <w:t> decision</w:t>
      </w:r>
      <w:r>
        <w:rPr>
          <w:w w:val="105"/>
        </w:rPr>
        <w:t> variables. </w:t>
      </w:r>
      <w:r>
        <w:rPr>
          <w:spacing w:val="-2"/>
          <w:w w:val="105"/>
        </w:rPr>
        <w:t>Constraints</w:t>
      </w:r>
      <w:r>
        <w:rPr>
          <w:spacing w:val="-3"/>
          <w:w w:val="105"/>
        </w:rPr>
        <w:t> </w:t>
      </w:r>
      <w:r>
        <w:rPr>
          <w:spacing w:val="-2"/>
          <w:w w:val="105"/>
        </w:rPr>
        <w:t>(7)</w:t>
      </w:r>
      <w:r>
        <w:rPr>
          <w:spacing w:val="-5"/>
          <w:w w:val="105"/>
        </w:rPr>
        <w:t> </w:t>
      </w:r>
      <w:r>
        <w:rPr>
          <w:spacing w:val="-2"/>
          <w:w w:val="105"/>
        </w:rPr>
        <w:t>impose</w:t>
      </w:r>
      <w:r>
        <w:rPr>
          <w:spacing w:val="-4"/>
          <w:w w:val="105"/>
        </w:rPr>
        <w:t> </w:t>
      </w:r>
      <w:r>
        <w:rPr>
          <w:spacing w:val="-2"/>
          <w:w w:val="105"/>
        </w:rPr>
        <w:t>binary</w:t>
      </w:r>
      <w:r>
        <w:rPr>
          <w:spacing w:val="-6"/>
          <w:w w:val="105"/>
        </w:rPr>
        <w:t> </w:t>
      </w:r>
      <w:r>
        <w:rPr>
          <w:spacing w:val="-2"/>
          <w:w w:val="105"/>
        </w:rPr>
        <w:t>restrictions</w:t>
      </w:r>
      <w:r>
        <w:rPr>
          <w:spacing w:val="-5"/>
          <w:w w:val="105"/>
        </w:rPr>
        <w:t> </w:t>
      </w:r>
      <w:r>
        <w:rPr>
          <w:spacing w:val="-2"/>
          <w:w w:val="105"/>
        </w:rPr>
        <w:t>on</w:t>
      </w:r>
      <w:r>
        <w:rPr>
          <w:spacing w:val="-6"/>
          <w:w w:val="105"/>
        </w:rPr>
        <w:t> </w:t>
      </w:r>
      <w:r>
        <w:rPr>
          <w:spacing w:val="-2"/>
          <w:w w:val="105"/>
        </w:rPr>
        <w:t>decision</w:t>
      </w:r>
      <w:r>
        <w:rPr>
          <w:spacing w:val="-6"/>
          <w:w w:val="105"/>
        </w:rPr>
        <w:t> </w:t>
      </w:r>
      <w:r>
        <w:rPr>
          <w:spacing w:val="-2"/>
          <w:w w:val="105"/>
        </w:rPr>
        <w:t>variables.</w:t>
      </w:r>
    </w:p>
    <w:p>
      <w:pPr>
        <w:pStyle w:val="BodyText"/>
        <w:spacing w:line="259" w:lineRule="auto" w:before="19"/>
        <w:ind w:left="120" w:right="118" w:firstLine="240"/>
        <w:jc w:val="both"/>
      </w:pPr>
      <w:r>
        <w:rPr>
          <w:spacing w:val="-6"/>
        </w:rPr>
        <w:t>While</w:t>
      </w:r>
      <w:r>
        <w:rPr/>
        <w:t> </w:t>
      </w:r>
      <w:r>
        <w:rPr>
          <w:spacing w:val="-6"/>
        </w:rPr>
        <w:t>only</w:t>
      </w:r>
      <w:r>
        <w:rPr/>
        <w:t> </w:t>
      </w:r>
      <w:r>
        <w:rPr>
          <w:spacing w:val="-6"/>
        </w:rPr>
        <w:t>one</w:t>
      </w:r>
      <w:r>
        <w:rPr/>
        <w:t> </w:t>
      </w:r>
      <w:r>
        <w:rPr>
          <w:spacing w:val="-6"/>
        </w:rPr>
        <w:t>spatially</w:t>
      </w:r>
      <w:r>
        <w:rPr/>
        <w:t> </w:t>
      </w:r>
      <w:r>
        <w:rPr>
          <w:spacing w:val="-6"/>
        </w:rPr>
        <w:t>extensive</w:t>
      </w:r>
      <w:r>
        <w:rPr/>
        <w:t> </w:t>
      </w:r>
      <w:r>
        <w:rPr>
          <w:spacing w:val="-6"/>
        </w:rPr>
        <w:t>attribute</w:t>
      </w:r>
      <w:r>
        <w:rPr/>
        <w:t> </w:t>
      </w:r>
      <w:r>
        <w:rPr>
          <w:spacing w:val="-6"/>
        </w:rPr>
        <w:t>was</w:t>
      </w:r>
      <w:r>
        <w:rPr/>
        <w:t> </w:t>
      </w:r>
      <w:r>
        <w:rPr>
          <w:spacing w:val="-6"/>
        </w:rPr>
        <w:t>included</w:t>
      </w:r>
      <w:r>
        <w:rPr/>
        <w:t> </w:t>
      </w:r>
      <w:r>
        <w:rPr>
          <w:spacing w:val="-6"/>
        </w:rPr>
        <w:t>in</w:t>
      </w:r>
      <w:r>
        <w:rPr/>
        <w:t> </w:t>
      </w:r>
      <w:r>
        <w:rPr>
          <w:spacing w:val="-6"/>
        </w:rPr>
        <w:t>this</w:t>
      </w:r>
      <w:r>
        <w:rPr/>
        <w:t> </w:t>
      </w:r>
      <w:r>
        <w:rPr>
          <w:spacing w:val="-6"/>
        </w:rPr>
        <w:t>original</w:t>
      </w:r>
      <w:r>
        <w:rPr/>
        <w:t> </w:t>
      </w:r>
      <w:r>
        <w:rPr>
          <w:spacing w:val="-6"/>
        </w:rPr>
        <w:t>formulation</w:t>
      </w:r>
      <w:r>
        <w:rPr/>
        <w:t> </w:t>
      </w:r>
      <w:r>
        <w:rPr>
          <w:spacing w:val="-6"/>
        </w:rPr>
        <w:t>of</w:t>
      </w:r>
      <w:r>
        <w:rPr/>
        <w:t> </w:t>
      </w:r>
      <w:r>
        <w:rPr>
          <w:spacing w:val="-6"/>
        </w:rPr>
        <w:t>max-</w:t>
      </w:r>
      <w:r>
        <w:rPr/>
        <w:t> </w:t>
      </w:r>
      <w:r>
        <w:rPr>
          <w:spacing w:val="-4"/>
        </w:rPr>
        <w:t>p-regions,</w:t>
      </w:r>
      <w:r>
        <w:rPr>
          <w:spacing w:val="-6"/>
        </w:rPr>
        <w:t> </w:t>
      </w:r>
      <w:r>
        <w:rPr>
          <w:spacing w:val="-4"/>
        </w:rPr>
        <w:t>Folch</w:t>
      </w:r>
      <w:r>
        <w:rPr>
          <w:spacing w:val="-6"/>
        </w:rPr>
        <w:t> </w:t>
      </w:r>
      <w:r>
        <w:rPr>
          <w:spacing w:val="-4"/>
        </w:rPr>
        <w:t>and</w:t>
      </w:r>
      <w:r>
        <w:rPr>
          <w:spacing w:val="-6"/>
        </w:rPr>
        <w:t> </w:t>
      </w:r>
      <w:r>
        <w:rPr>
          <w:spacing w:val="-4"/>
        </w:rPr>
        <w:t>Spielman</w:t>
      </w:r>
      <w:r>
        <w:rPr>
          <w:spacing w:val="-7"/>
        </w:rPr>
        <w:t> </w:t>
      </w:r>
      <w:r>
        <w:rPr>
          <w:spacing w:val="-4"/>
        </w:rPr>
        <w:t>(</w:t>
      </w:r>
      <w:hyperlink w:history="true" w:anchor="_bookmark38">
        <w:r>
          <w:rPr>
            <w:color w:val="00007F"/>
            <w:spacing w:val="-4"/>
          </w:rPr>
          <w:t>2014</w:t>
        </w:r>
      </w:hyperlink>
      <w:r>
        <w:rPr>
          <w:spacing w:val="-4"/>
        </w:rPr>
        <w:t>)</w:t>
      </w:r>
      <w:r>
        <w:rPr>
          <w:spacing w:val="-5"/>
        </w:rPr>
        <w:t> </w:t>
      </w:r>
      <w:r>
        <w:rPr>
          <w:spacing w:val="-4"/>
        </w:rPr>
        <w:t>generalized</w:t>
      </w:r>
      <w:r>
        <w:rPr>
          <w:spacing w:val="-6"/>
        </w:rPr>
        <w:t> </w:t>
      </w:r>
      <w:r>
        <w:rPr>
          <w:spacing w:val="-4"/>
        </w:rPr>
        <w:t>it</w:t>
      </w:r>
      <w:r>
        <w:rPr>
          <w:spacing w:val="-6"/>
        </w:rPr>
        <w:t> </w:t>
      </w:r>
      <w:r>
        <w:rPr>
          <w:spacing w:val="-4"/>
        </w:rPr>
        <w:t>to</w:t>
      </w:r>
      <w:r>
        <w:rPr>
          <w:spacing w:val="-7"/>
        </w:rPr>
        <w:t> </w:t>
      </w:r>
      <w:r>
        <w:rPr>
          <w:spacing w:val="-4"/>
        </w:rPr>
        <w:t>enable</w:t>
      </w:r>
      <w:r>
        <w:rPr>
          <w:spacing w:val="-5"/>
        </w:rPr>
        <w:t> </w:t>
      </w:r>
      <w:r>
        <w:rPr>
          <w:spacing w:val="-4"/>
        </w:rPr>
        <w:t>multiple</w:t>
      </w:r>
      <w:r>
        <w:rPr>
          <w:spacing w:val="-6"/>
        </w:rPr>
        <w:t> </w:t>
      </w:r>
      <w:r>
        <w:rPr>
          <w:spacing w:val="-4"/>
        </w:rPr>
        <w:t>attributes</w:t>
      </w:r>
      <w:r>
        <w:rPr>
          <w:spacing w:val="-6"/>
        </w:rPr>
        <w:t> </w:t>
      </w:r>
      <w:r>
        <w:rPr>
          <w:spacing w:val="-4"/>
        </w:rPr>
        <w:t>to</w:t>
      </w:r>
      <w:r>
        <w:rPr>
          <w:spacing w:val="-7"/>
        </w:rPr>
        <w:t> </w:t>
      </w:r>
      <w:r>
        <w:rPr>
          <w:spacing w:val="-4"/>
        </w:rPr>
        <w:t>be</w:t>
      </w:r>
      <w:r>
        <w:rPr>
          <w:spacing w:val="-5"/>
        </w:rPr>
        <w:t> </w:t>
      </w:r>
      <w:r>
        <w:rPr>
          <w:spacing w:val="-4"/>
        </w:rPr>
        <w:t>the</w:t>
      </w:r>
      <w:r>
        <w:rPr>
          <w:spacing w:val="-6"/>
        </w:rPr>
        <w:t> </w:t>
      </w:r>
      <w:r>
        <w:rPr>
          <w:spacing w:val="-4"/>
        </w:rPr>
        <w:t>size</w:t>
      </w:r>
      <w:r>
        <w:rPr>
          <w:spacing w:val="-2"/>
        </w:rPr>
        <w:t> constraints</w:t>
      </w:r>
      <w:r>
        <w:rPr>
          <w:spacing w:val="-3"/>
        </w:rPr>
        <w:t> </w:t>
      </w:r>
      <w:r>
        <w:rPr>
          <w:spacing w:val="-2"/>
        </w:rPr>
        <w:t>for</w:t>
      </w:r>
      <w:r>
        <w:rPr>
          <w:spacing w:val="-3"/>
        </w:rPr>
        <w:t> </w:t>
      </w:r>
      <w:r>
        <w:rPr>
          <w:spacing w:val="-2"/>
        </w:rPr>
        <w:t>identi</w:t>
      </w:r>
      <w:r>
        <w:rPr>
          <w:rFonts w:ascii="Arial" w:hAnsi="Arial"/>
          <w:spacing w:val="-2"/>
        </w:rPr>
        <w:t>ﬁ</w:t>
      </w:r>
      <w:r>
        <w:rPr>
          <w:spacing w:val="-2"/>
        </w:rPr>
        <w:t>ed</w:t>
      </w:r>
      <w:r>
        <w:rPr>
          <w:spacing w:val="-3"/>
        </w:rPr>
        <w:t> </w:t>
      </w:r>
      <w:r>
        <w:rPr>
          <w:spacing w:val="-2"/>
        </w:rPr>
        <w:t>regions.</w:t>
      </w:r>
      <w:r>
        <w:rPr>
          <w:spacing w:val="-3"/>
        </w:rPr>
        <w:t> </w:t>
      </w:r>
      <w:r>
        <w:rPr>
          <w:spacing w:val="-2"/>
        </w:rPr>
        <w:t>Such</w:t>
      </w:r>
      <w:r>
        <w:rPr>
          <w:spacing w:val="-4"/>
        </w:rPr>
        <w:t> </w:t>
      </w:r>
      <w:r>
        <w:rPr>
          <w:spacing w:val="-2"/>
        </w:rPr>
        <w:t>size</w:t>
      </w:r>
      <w:r>
        <w:rPr>
          <w:spacing w:val="-3"/>
        </w:rPr>
        <w:t> </w:t>
      </w:r>
      <w:r>
        <w:rPr>
          <w:spacing w:val="-2"/>
        </w:rPr>
        <w:t>constraints</w:t>
      </w:r>
      <w:r>
        <w:rPr>
          <w:spacing w:val="-3"/>
        </w:rPr>
        <w:t> </w:t>
      </w:r>
      <w:r>
        <w:rPr>
          <w:spacing w:val="-2"/>
        </w:rPr>
        <w:t>combined</w:t>
      </w:r>
      <w:r>
        <w:rPr>
          <w:spacing w:val="-3"/>
        </w:rPr>
        <w:t> </w:t>
      </w:r>
      <w:r>
        <w:rPr>
          <w:spacing w:val="-2"/>
        </w:rPr>
        <w:t>with</w:t>
      </w:r>
      <w:r>
        <w:rPr>
          <w:spacing w:val="-3"/>
        </w:rPr>
        <w:t> </w:t>
      </w:r>
      <w:r>
        <w:rPr>
          <w:spacing w:val="-2"/>
        </w:rPr>
        <w:t>the</w:t>
      </w:r>
      <w:r>
        <w:rPr>
          <w:spacing w:val="-3"/>
        </w:rPr>
        <w:t> </w:t>
      </w:r>
      <w:r>
        <w:rPr>
          <w:spacing w:val="-2"/>
        </w:rPr>
        <w:t>objective</w:t>
      </w:r>
      <w:r>
        <w:rPr>
          <w:spacing w:val="-3"/>
        </w:rPr>
        <w:t> </w:t>
      </w:r>
      <w:r>
        <w:rPr>
          <w:spacing w:val="-2"/>
        </w:rPr>
        <w:t>of</w:t>
      </w:r>
      <w:r>
        <w:rPr>
          <w:spacing w:val="-3"/>
        </w:rPr>
        <w:t> </w:t>
      </w:r>
      <w:r>
        <w:rPr>
          <w:spacing w:val="-2"/>
        </w:rPr>
        <w:t>max- </w:t>
      </w:r>
      <w:r>
        <w:rPr/>
        <w:t>imizing the number of regions allow for the preservation of as much geographic detail as possible. In addition, the contiguity constraints and the other objective of minimizing the within-region</w:t>
      </w:r>
      <w:r>
        <w:rPr>
          <w:spacing w:val="-1"/>
        </w:rPr>
        <w:t> </w:t>
      </w:r>
      <w:r>
        <w:rPr/>
        <w:t>heterogeneity ensure</w:t>
      </w:r>
      <w:r>
        <w:rPr>
          <w:spacing w:val="-1"/>
        </w:rPr>
        <w:t> </w:t>
      </w:r>
      <w:r>
        <w:rPr/>
        <w:t>that the</w:t>
      </w:r>
      <w:r>
        <w:rPr>
          <w:spacing w:val="-1"/>
        </w:rPr>
        <w:t> </w:t>
      </w:r>
      <w:r>
        <w:rPr/>
        <w:t>identi</w:t>
      </w:r>
      <w:r>
        <w:rPr>
          <w:rFonts w:ascii="Arial" w:hAnsi="Arial"/>
        </w:rPr>
        <w:t>ﬁ</w:t>
      </w:r>
      <w:r>
        <w:rPr/>
        <w:t>ed</w:t>
      </w:r>
      <w:r>
        <w:rPr>
          <w:spacing w:val="-1"/>
        </w:rPr>
        <w:t> </w:t>
      </w:r>
      <w:r>
        <w:rPr/>
        <w:t>region</w:t>
      </w:r>
      <w:r>
        <w:rPr>
          <w:spacing w:val="-1"/>
        </w:rPr>
        <w:t> </w:t>
      </w:r>
      <w:r>
        <w:rPr/>
        <w:t>is contiguous and</w:t>
      </w:r>
      <w:r>
        <w:rPr>
          <w:spacing w:val="-1"/>
        </w:rPr>
        <w:t> </w:t>
      </w:r>
      <w:r>
        <w:rPr/>
        <w:t>as homo- </w:t>
      </w:r>
      <w:r>
        <w:rPr>
          <w:spacing w:val="-4"/>
        </w:rPr>
        <w:t>geneous</w:t>
      </w:r>
      <w:r>
        <w:rPr>
          <w:spacing w:val="-7"/>
        </w:rPr>
        <w:t> </w:t>
      </w:r>
      <w:r>
        <w:rPr>
          <w:spacing w:val="-4"/>
        </w:rPr>
        <w:t>as</w:t>
      </w:r>
      <w:r>
        <w:rPr>
          <w:spacing w:val="-7"/>
        </w:rPr>
        <w:t> </w:t>
      </w:r>
      <w:r>
        <w:rPr>
          <w:spacing w:val="-4"/>
        </w:rPr>
        <w:t>possible.</w:t>
      </w:r>
      <w:r>
        <w:rPr>
          <w:spacing w:val="-6"/>
        </w:rPr>
        <w:t> </w:t>
      </w:r>
      <w:r>
        <w:rPr>
          <w:spacing w:val="-4"/>
        </w:rPr>
        <w:t>These</w:t>
      </w:r>
      <w:r>
        <w:rPr>
          <w:spacing w:val="-7"/>
        </w:rPr>
        <w:t> </w:t>
      </w:r>
      <w:r>
        <w:rPr>
          <w:spacing w:val="-4"/>
        </w:rPr>
        <w:t>characteristics</w:t>
      </w:r>
      <w:r>
        <w:rPr>
          <w:spacing w:val="-6"/>
        </w:rPr>
        <w:t> </w:t>
      </w:r>
      <w:r>
        <w:rPr>
          <w:spacing w:val="-4"/>
        </w:rPr>
        <w:t>make</w:t>
      </w:r>
      <w:r>
        <w:rPr>
          <w:spacing w:val="-7"/>
        </w:rPr>
        <w:t> </w:t>
      </w:r>
      <w:r>
        <w:rPr>
          <w:spacing w:val="-4"/>
        </w:rPr>
        <w:t>the</w:t>
      </w:r>
      <w:r>
        <w:rPr>
          <w:spacing w:val="-7"/>
        </w:rPr>
        <w:t> </w:t>
      </w:r>
      <w:r>
        <w:rPr>
          <w:spacing w:val="-4"/>
        </w:rPr>
        <w:t>max-p-regions</w:t>
      </w:r>
      <w:r>
        <w:rPr>
          <w:spacing w:val="-6"/>
        </w:rPr>
        <w:t> </w:t>
      </w:r>
      <w:r>
        <w:rPr>
          <w:spacing w:val="-4"/>
        </w:rPr>
        <w:t>ideally</w:t>
      </w:r>
      <w:r>
        <w:rPr>
          <w:spacing w:val="-7"/>
        </w:rPr>
        <w:t> </w:t>
      </w:r>
      <w:r>
        <w:rPr>
          <w:spacing w:val="-4"/>
        </w:rPr>
        <w:t>suited</w:t>
      </w:r>
      <w:r>
        <w:rPr>
          <w:spacing w:val="-6"/>
        </w:rPr>
        <w:t> </w:t>
      </w:r>
      <w:r>
        <w:rPr>
          <w:spacing w:val="-4"/>
        </w:rPr>
        <w:t>for</w:t>
      </w:r>
      <w:r>
        <w:rPr>
          <w:spacing w:val="-7"/>
        </w:rPr>
        <w:t> </w:t>
      </w:r>
      <w:r>
        <w:rPr>
          <w:spacing w:val="-4"/>
        </w:rPr>
        <w:t>neighbor-</w:t>
      </w:r>
      <w:r>
        <w:rPr/>
        <w:t> hood delineation.</w:t>
      </w:r>
    </w:p>
    <w:p>
      <w:pPr>
        <w:pStyle w:val="BodyText"/>
        <w:spacing w:line="259" w:lineRule="auto" w:before="3"/>
        <w:ind w:left="119" w:right="117" w:firstLine="240"/>
        <w:jc w:val="both"/>
      </w:pPr>
      <w:r>
        <w:rPr>
          <w:spacing w:val="-2"/>
        </w:rPr>
        <w:t>However,</w:t>
      </w:r>
      <w:r>
        <w:rPr>
          <w:spacing w:val="-8"/>
        </w:rPr>
        <w:t> </w:t>
      </w:r>
      <w:r>
        <w:rPr>
          <w:spacing w:val="-2"/>
        </w:rPr>
        <w:t>the</w:t>
      </w:r>
      <w:r>
        <w:rPr>
          <w:spacing w:val="-9"/>
        </w:rPr>
        <w:t> </w:t>
      </w:r>
      <w:r>
        <w:rPr>
          <w:spacing w:val="-2"/>
        </w:rPr>
        <w:t>max-p-regions</w:t>
      </w:r>
      <w:r>
        <w:rPr>
          <w:spacing w:val="-8"/>
        </w:rPr>
        <w:t> </w:t>
      </w:r>
      <w:r>
        <w:rPr>
          <w:spacing w:val="-2"/>
        </w:rPr>
        <w:t>are</w:t>
      </w:r>
      <w:r>
        <w:rPr>
          <w:spacing w:val="-8"/>
        </w:rPr>
        <w:t> </w:t>
      </w:r>
      <w:r>
        <w:rPr>
          <w:spacing w:val="-2"/>
        </w:rPr>
        <w:t>NP-hard</w:t>
      </w:r>
      <w:r>
        <w:rPr>
          <w:spacing w:val="-9"/>
        </w:rPr>
        <w:t> </w:t>
      </w:r>
      <w:r>
        <w:rPr>
          <w:spacing w:val="-2"/>
        </w:rPr>
        <w:t>and</w:t>
      </w:r>
      <w:r>
        <w:rPr>
          <w:spacing w:val="-8"/>
        </w:rPr>
        <w:t> </w:t>
      </w:r>
      <w:r>
        <w:rPr>
          <w:spacing w:val="-2"/>
        </w:rPr>
        <w:t>computationally</w:t>
      </w:r>
      <w:r>
        <w:rPr>
          <w:spacing w:val="-8"/>
        </w:rPr>
        <w:t> </w:t>
      </w:r>
      <w:r>
        <w:rPr>
          <w:spacing w:val="-2"/>
        </w:rPr>
        <w:t>expensive</w:t>
      </w:r>
      <w:r>
        <w:rPr>
          <w:spacing w:val="-8"/>
        </w:rPr>
        <w:t> </w:t>
      </w:r>
      <w:r>
        <w:rPr>
          <w:spacing w:val="-2"/>
        </w:rPr>
        <w:t>to</w:t>
      </w:r>
      <w:r>
        <w:rPr>
          <w:spacing w:val="-8"/>
        </w:rPr>
        <w:t> </w:t>
      </w:r>
      <w:r>
        <w:rPr>
          <w:spacing w:val="-2"/>
        </w:rPr>
        <w:t>solve</w:t>
      </w:r>
      <w:r>
        <w:rPr>
          <w:spacing w:val="-8"/>
        </w:rPr>
        <w:t> </w:t>
      </w:r>
      <w:r>
        <w:rPr>
          <w:spacing w:val="-2"/>
        </w:rPr>
        <w:t>(Duque </w:t>
      </w:r>
      <w:r>
        <w:rPr>
          <w:i/>
        </w:rPr>
        <w:t>et</w:t>
      </w:r>
      <w:r>
        <w:rPr>
          <w:i/>
          <w:spacing w:val="-10"/>
        </w:rPr>
        <w:t> </w:t>
      </w:r>
      <w:r>
        <w:rPr>
          <w:i/>
        </w:rPr>
        <w:t>al</w:t>
      </w:r>
      <w:r>
        <w:rPr/>
        <w:t>.</w:t>
      </w:r>
      <w:r>
        <w:rPr>
          <w:spacing w:val="-10"/>
        </w:rPr>
        <w:t> </w:t>
      </w:r>
      <w:hyperlink w:history="true" w:anchor="_bookmark32">
        <w:r>
          <w:rPr>
            <w:color w:val="00007F"/>
          </w:rPr>
          <w:t>2012</w:t>
        </w:r>
      </w:hyperlink>
      <w:r>
        <w:rPr/>
        <w:t>).</w:t>
      </w:r>
      <w:r>
        <w:rPr>
          <w:spacing w:val="-11"/>
        </w:rPr>
        <w:t> </w:t>
      </w:r>
      <w:r>
        <w:rPr/>
        <w:t>The</w:t>
      </w:r>
      <w:r>
        <w:rPr>
          <w:spacing w:val="-10"/>
        </w:rPr>
        <w:t> </w:t>
      </w:r>
      <w:r>
        <w:rPr/>
        <w:t>largest-sized</w:t>
      </w:r>
      <w:r>
        <w:rPr>
          <w:spacing w:val="-11"/>
        </w:rPr>
        <w:t> </w:t>
      </w:r>
      <w:r>
        <w:rPr/>
        <w:t>problem</w:t>
      </w:r>
      <w:r>
        <w:rPr>
          <w:spacing w:val="-11"/>
        </w:rPr>
        <w:t> </w:t>
      </w:r>
      <w:r>
        <w:rPr/>
        <w:t>that</w:t>
      </w:r>
      <w:r>
        <w:rPr>
          <w:spacing w:val="-10"/>
        </w:rPr>
        <w:t> </w:t>
      </w:r>
      <w:r>
        <w:rPr/>
        <w:t>can</w:t>
      </w:r>
      <w:r>
        <w:rPr>
          <w:spacing w:val="-11"/>
        </w:rPr>
        <w:t> </w:t>
      </w:r>
      <w:r>
        <w:rPr/>
        <w:t>be</w:t>
      </w:r>
      <w:r>
        <w:rPr>
          <w:spacing w:val="-10"/>
        </w:rPr>
        <w:t> </w:t>
      </w:r>
      <w:r>
        <w:rPr/>
        <w:t>solved</w:t>
      </w:r>
      <w:r>
        <w:rPr>
          <w:spacing w:val="-11"/>
        </w:rPr>
        <w:t> </w:t>
      </w:r>
      <w:r>
        <w:rPr/>
        <w:t>optimally</w:t>
      </w:r>
      <w:r>
        <w:rPr>
          <w:spacing w:val="-11"/>
        </w:rPr>
        <w:t> </w:t>
      </w:r>
      <w:r>
        <w:rPr/>
        <w:t>using</w:t>
      </w:r>
      <w:r>
        <w:rPr>
          <w:spacing w:val="-10"/>
        </w:rPr>
        <w:t> </w:t>
      </w:r>
      <w:r>
        <w:rPr/>
        <w:t>exact</w:t>
      </w:r>
      <w:r>
        <w:rPr>
          <w:spacing w:val="-11"/>
        </w:rPr>
        <w:t> </w:t>
      </w:r>
      <w:r>
        <w:rPr/>
        <w:t>MIP</w:t>
      </w:r>
      <w:r>
        <w:rPr>
          <w:spacing w:val="-10"/>
        </w:rPr>
        <w:t> </w:t>
      </w:r>
      <w:r>
        <w:rPr/>
        <w:t>solution method</w:t>
      </w:r>
      <w:r>
        <w:rPr>
          <w:spacing w:val="-6"/>
        </w:rPr>
        <w:t> </w:t>
      </w:r>
      <w:r>
        <w:rPr/>
        <w:t>is</w:t>
      </w:r>
      <w:r>
        <w:rPr>
          <w:spacing w:val="-6"/>
        </w:rPr>
        <w:t> </w:t>
      </w:r>
      <w:r>
        <w:rPr/>
        <w:t>a</w:t>
      </w:r>
      <w:r>
        <w:rPr>
          <w:spacing w:val="-6"/>
        </w:rPr>
        <w:t> </w:t>
      </w:r>
      <w:r>
        <w:rPr/>
        <w:t>problem</w:t>
      </w:r>
      <w:r>
        <w:rPr>
          <w:spacing w:val="-6"/>
        </w:rPr>
        <w:t> </w:t>
      </w:r>
      <w:r>
        <w:rPr/>
        <w:t>with</w:t>
      </w:r>
      <w:r>
        <w:rPr>
          <w:spacing w:val="-6"/>
        </w:rPr>
        <w:t> </w:t>
      </w:r>
      <w:r>
        <w:rPr/>
        <w:t>16</w:t>
      </w:r>
      <w:r>
        <w:rPr>
          <w:spacing w:val="-6"/>
        </w:rPr>
        <w:t> </w:t>
      </w:r>
      <w:r>
        <w:rPr/>
        <w:t>units</w:t>
      </w:r>
      <w:r>
        <w:rPr>
          <w:spacing w:val="-6"/>
        </w:rPr>
        <w:t> </w:t>
      </w:r>
      <w:r>
        <w:rPr/>
        <w:t>(Duque</w:t>
      </w:r>
      <w:r>
        <w:rPr>
          <w:spacing w:val="-6"/>
        </w:rPr>
        <w:t> </w:t>
      </w:r>
      <w:r>
        <w:rPr>
          <w:i/>
        </w:rPr>
        <w:t>et al</w:t>
      </w:r>
      <w:r>
        <w:rPr/>
        <w:t>.</w:t>
      </w:r>
      <w:r>
        <w:rPr>
          <w:spacing w:val="-6"/>
        </w:rPr>
        <w:t> </w:t>
      </w:r>
      <w:hyperlink w:history="true" w:anchor="_bookmark32">
        <w:r>
          <w:rPr>
            <w:color w:val="00007F"/>
          </w:rPr>
          <w:t>2012</w:t>
        </w:r>
      </w:hyperlink>
      <w:r>
        <w:rPr/>
        <w:t>).</w:t>
      </w:r>
      <w:r>
        <w:rPr>
          <w:spacing w:val="-6"/>
        </w:rPr>
        <w:t> </w:t>
      </w:r>
      <w:r>
        <w:rPr/>
        <w:t>We</w:t>
      </w:r>
      <w:r>
        <w:rPr>
          <w:spacing w:val="-6"/>
        </w:rPr>
        <w:t> </w:t>
      </w:r>
      <w:r>
        <w:rPr/>
        <w:t>have</w:t>
      </w:r>
      <w:r>
        <w:rPr>
          <w:spacing w:val="-6"/>
        </w:rPr>
        <w:t> </w:t>
      </w:r>
      <w:r>
        <w:rPr/>
        <w:t>also</w:t>
      </w:r>
      <w:r>
        <w:rPr>
          <w:spacing w:val="-8"/>
        </w:rPr>
        <w:t> </w:t>
      </w:r>
      <w:r>
        <w:rPr/>
        <w:t>tried</w:t>
      </w:r>
      <w:r>
        <w:rPr>
          <w:spacing w:val="-6"/>
        </w:rPr>
        <w:t> </w:t>
      </w:r>
      <w:r>
        <w:rPr/>
        <w:t>to</w:t>
      </w:r>
      <w:r>
        <w:rPr>
          <w:spacing w:val="-6"/>
        </w:rPr>
        <w:t> </w:t>
      </w:r>
      <w:r>
        <w:rPr/>
        <w:t>solve</w:t>
      </w:r>
      <w:r>
        <w:rPr>
          <w:spacing w:val="-8"/>
        </w:rPr>
        <w:t> </w:t>
      </w:r>
      <w:r>
        <w:rPr/>
        <w:t>the</w:t>
      </w:r>
      <w:r>
        <w:rPr>
          <w:spacing w:val="-6"/>
        </w:rPr>
        <w:t> </w:t>
      </w:r>
      <w:r>
        <w:rPr/>
        <w:t>max- p-region</w:t>
      </w:r>
      <w:r>
        <w:rPr>
          <w:spacing w:val="-11"/>
        </w:rPr>
        <w:t> </w:t>
      </w:r>
      <w:r>
        <w:rPr/>
        <w:t>problems</w:t>
      </w:r>
      <w:r>
        <w:rPr>
          <w:spacing w:val="-11"/>
        </w:rPr>
        <w:t> </w:t>
      </w:r>
      <w:r>
        <w:rPr/>
        <w:t>using</w:t>
      </w:r>
      <w:r>
        <w:rPr>
          <w:spacing w:val="-10"/>
        </w:rPr>
        <w:t> </w:t>
      </w:r>
      <w:r>
        <w:rPr/>
        <w:t>GUROBI,</w:t>
      </w:r>
      <w:r>
        <w:rPr>
          <w:spacing w:val="-11"/>
        </w:rPr>
        <w:t> </w:t>
      </w:r>
      <w:r>
        <w:rPr/>
        <w:t>which</w:t>
      </w:r>
      <w:r>
        <w:rPr>
          <w:spacing w:val="-10"/>
        </w:rPr>
        <w:t> </w:t>
      </w:r>
      <w:r>
        <w:rPr/>
        <w:t>is</w:t>
      </w:r>
      <w:r>
        <w:rPr>
          <w:spacing w:val="-11"/>
        </w:rPr>
        <w:t> </w:t>
      </w:r>
      <w:r>
        <w:rPr/>
        <w:t>the</w:t>
      </w:r>
      <w:r>
        <w:rPr>
          <w:spacing w:val="-11"/>
        </w:rPr>
        <w:t> </w:t>
      </w:r>
      <w:r>
        <w:rPr/>
        <w:t>most</w:t>
      </w:r>
      <w:r>
        <w:rPr>
          <w:spacing w:val="-10"/>
        </w:rPr>
        <w:t> </w:t>
      </w:r>
      <w:r>
        <w:rPr/>
        <w:t>state-of-the-art</w:t>
      </w:r>
      <w:r>
        <w:rPr>
          <w:spacing w:val="-11"/>
        </w:rPr>
        <w:t> </w:t>
      </w:r>
      <w:r>
        <w:rPr/>
        <w:t>commercial</w:t>
      </w:r>
      <w:r>
        <w:rPr>
          <w:spacing w:val="-10"/>
        </w:rPr>
        <w:t> </w:t>
      </w:r>
      <w:r>
        <w:rPr/>
        <w:t>MIP</w:t>
      </w:r>
      <w:r>
        <w:rPr>
          <w:spacing w:val="-11"/>
        </w:rPr>
        <w:t> </w:t>
      </w:r>
      <w:r>
        <w:rPr/>
        <w:t>solver, and</w:t>
      </w:r>
      <w:r>
        <w:rPr>
          <w:spacing w:val="-3"/>
        </w:rPr>
        <w:t> </w:t>
      </w:r>
      <w:r>
        <w:rPr/>
        <w:t>the</w:t>
      </w:r>
      <w:r>
        <w:rPr>
          <w:spacing w:val="-3"/>
        </w:rPr>
        <w:t> </w:t>
      </w:r>
      <w:r>
        <w:rPr/>
        <w:t>results</w:t>
      </w:r>
      <w:r>
        <w:rPr>
          <w:spacing w:val="-4"/>
        </w:rPr>
        <w:t> </w:t>
      </w:r>
      <w:r>
        <w:rPr/>
        <w:t>are</w:t>
      </w:r>
      <w:r>
        <w:rPr>
          <w:spacing w:val="-3"/>
        </w:rPr>
        <w:t> </w:t>
      </w:r>
      <w:r>
        <w:rPr/>
        <w:t>consistent</w:t>
      </w:r>
      <w:r>
        <w:rPr>
          <w:spacing w:val="-3"/>
        </w:rPr>
        <w:t> </w:t>
      </w:r>
      <w:r>
        <w:rPr/>
        <w:t>with</w:t>
      </w:r>
      <w:r>
        <w:rPr>
          <w:spacing w:val="-4"/>
        </w:rPr>
        <w:t> </w:t>
      </w:r>
      <w:r>
        <w:rPr/>
        <w:t>what</w:t>
      </w:r>
      <w:r>
        <w:rPr>
          <w:spacing w:val="-3"/>
        </w:rPr>
        <w:t> </w:t>
      </w:r>
      <w:r>
        <w:rPr/>
        <w:t>was</w:t>
      </w:r>
      <w:r>
        <w:rPr>
          <w:spacing w:val="-2"/>
        </w:rPr>
        <w:t> </w:t>
      </w:r>
      <w:r>
        <w:rPr/>
        <w:t>reported</w:t>
      </w:r>
      <w:r>
        <w:rPr>
          <w:spacing w:val="-3"/>
        </w:rPr>
        <w:t> </w:t>
      </w:r>
      <w:r>
        <w:rPr/>
        <w:t>in</w:t>
      </w:r>
      <w:r>
        <w:rPr>
          <w:spacing w:val="-4"/>
        </w:rPr>
        <w:t> </w:t>
      </w:r>
      <w:r>
        <w:rPr/>
        <w:t>Duque</w:t>
      </w:r>
      <w:r>
        <w:rPr>
          <w:spacing w:val="-4"/>
        </w:rPr>
        <w:t> </w:t>
      </w:r>
      <w:r>
        <w:rPr>
          <w:i/>
        </w:rPr>
        <w:t>et al</w:t>
      </w:r>
      <w:r>
        <w:rPr/>
        <w:t>.</w:t>
      </w:r>
      <w:r>
        <w:rPr>
          <w:spacing w:val="-3"/>
        </w:rPr>
        <w:t> </w:t>
      </w:r>
      <w:r>
        <w:rPr/>
        <w:t>(</w:t>
      </w:r>
      <w:hyperlink w:history="true" w:anchor="_bookmark32">
        <w:r>
          <w:rPr>
            <w:color w:val="00007F"/>
          </w:rPr>
          <w:t>2012</w:t>
        </w:r>
      </w:hyperlink>
      <w:r>
        <w:rPr/>
        <w:t>).</w:t>
      </w:r>
      <w:r>
        <w:rPr>
          <w:spacing w:val="-3"/>
        </w:rPr>
        <w:t> </w:t>
      </w:r>
      <w:r>
        <w:rPr/>
        <w:t>To</w:t>
      </w:r>
      <w:r>
        <w:rPr>
          <w:spacing w:val="-4"/>
        </w:rPr>
        <w:t> </w:t>
      </w:r>
      <w:r>
        <w:rPr/>
        <w:t>address</w:t>
      </w:r>
      <w:r>
        <w:rPr>
          <w:spacing w:val="-2"/>
        </w:rPr>
        <w:t> </w:t>
      </w:r>
      <w:r>
        <w:rPr/>
        <w:t>its associated</w:t>
      </w:r>
      <w:r>
        <w:rPr>
          <w:spacing w:val="-6"/>
        </w:rPr>
        <w:t> </w:t>
      </w:r>
      <w:r>
        <w:rPr/>
        <w:t>computational</w:t>
      </w:r>
      <w:r>
        <w:rPr>
          <w:spacing w:val="-6"/>
        </w:rPr>
        <w:t> </w:t>
      </w:r>
      <w:r>
        <w:rPr/>
        <w:t>challenges,</w:t>
      </w:r>
      <w:r>
        <w:rPr>
          <w:spacing w:val="-6"/>
        </w:rPr>
        <w:t> </w:t>
      </w:r>
      <w:r>
        <w:rPr/>
        <w:t>Duque</w:t>
      </w:r>
      <w:r>
        <w:rPr>
          <w:spacing w:val="-7"/>
        </w:rPr>
        <w:t> </w:t>
      </w:r>
      <w:r>
        <w:rPr>
          <w:i/>
        </w:rPr>
        <w:t>et al</w:t>
      </w:r>
      <w:r>
        <w:rPr/>
        <w:t>.</w:t>
      </w:r>
      <w:r>
        <w:rPr>
          <w:spacing w:val="-6"/>
        </w:rPr>
        <w:t> </w:t>
      </w:r>
      <w:r>
        <w:rPr/>
        <w:t>(</w:t>
      </w:r>
      <w:hyperlink w:history="true" w:anchor="_bookmark32">
        <w:r>
          <w:rPr>
            <w:color w:val="00007F"/>
          </w:rPr>
          <w:t>2012</w:t>
        </w:r>
      </w:hyperlink>
      <w:r>
        <w:rPr/>
        <w:t>)</w:t>
      </w:r>
      <w:r>
        <w:rPr>
          <w:spacing w:val="-6"/>
        </w:rPr>
        <w:t> </w:t>
      </w:r>
      <w:r>
        <w:rPr/>
        <w:t>developed</w:t>
      </w:r>
      <w:r>
        <w:rPr>
          <w:spacing w:val="-6"/>
        </w:rPr>
        <w:t> </w:t>
      </w:r>
      <w:r>
        <w:rPr/>
        <w:t>a</w:t>
      </w:r>
      <w:r>
        <w:rPr>
          <w:spacing w:val="-6"/>
        </w:rPr>
        <w:t> </w:t>
      </w:r>
      <w:r>
        <w:rPr/>
        <w:t>two-phase</w:t>
      </w:r>
      <w:r>
        <w:rPr>
          <w:spacing w:val="-6"/>
        </w:rPr>
        <w:t> </w:t>
      </w:r>
      <w:r>
        <w:rPr/>
        <w:t>heuristic method with the </w:t>
      </w:r>
      <w:r>
        <w:rPr>
          <w:rFonts w:ascii="Arial" w:hAnsi="Arial"/>
        </w:rPr>
        <w:t>ﬁ</w:t>
      </w:r>
      <w:r>
        <w:rPr/>
        <w:t>rst phase constructing the feasible solution and the second phase improving</w:t>
      </w:r>
      <w:r>
        <w:rPr>
          <w:spacing w:val="-10"/>
        </w:rPr>
        <w:t> </w:t>
      </w:r>
      <w:r>
        <w:rPr/>
        <w:t>the</w:t>
      </w:r>
      <w:r>
        <w:rPr>
          <w:spacing w:val="-10"/>
        </w:rPr>
        <w:t> </w:t>
      </w:r>
      <w:r>
        <w:rPr/>
        <w:t>solution</w:t>
      </w:r>
      <w:r>
        <w:rPr>
          <w:spacing w:val="-10"/>
        </w:rPr>
        <w:t> </w:t>
      </w:r>
      <w:r>
        <w:rPr/>
        <w:t>from</w:t>
      </w:r>
      <w:r>
        <w:rPr>
          <w:spacing w:val="-10"/>
        </w:rPr>
        <w:t> </w:t>
      </w:r>
      <w:r>
        <w:rPr/>
        <w:t>the</w:t>
      </w:r>
      <w:r>
        <w:rPr>
          <w:spacing w:val="-10"/>
        </w:rPr>
        <w:t> </w:t>
      </w:r>
      <w:r>
        <w:rPr>
          <w:rFonts w:ascii="Arial" w:hAnsi="Arial"/>
        </w:rPr>
        <w:t>ﬁ</w:t>
      </w:r>
      <w:r>
        <w:rPr/>
        <w:t>rst</w:t>
      </w:r>
      <w:r>
        <w:rPr>
          <w:spacing w:val="-10"/>
        </w:rPr>
        <w:t> </w:t>
      </w:r>
      <w:r>
        <w:rPr/>
        <w:t>phase</w:t>
      </w:r>
      <w:r>
        <w:rPr>
          <w:spacing w:val="-11"/>
        </w:rPr>
        <w:t> </w:t>
      </w:r>
      <w:r>
        <w:rPr/>
        <w:t>through</w:t>
      </w:r>
      <w:r>
        <w:rPr>
          <w:spacing w:val="-10"/>
        </w:rPr>
        <w:t> </w:t>
      </w:r>
      <w:r>
        <w:rPr/>
        <w:t>several</w:t>
      </w:r>
      <w:r>
        <w:rPr>
          <w:spacing w:val="-9"/>
        </w:rPr>
        <w:t> </w:t>
      </w:r>
      <w:r>
        <w:rPr/>
        <w:t>di</w:t>
      </w:r>
      <w:r>
        <w:rPr>
          <w:rFonts w:ascii="Arial" w:hAnsi="Arial"/>
        </w:rPr>
        <w:t>ﬀ</w:t>
      </w:r>
      <w:r>
        <w:rPr/>
        <w:t>erent</w:t>
      </w:r>
      <w:r>
        <w:rPr>
          <w:spacing w:val="-10"/>
        </w:rPr>
        <w:t> </w:t>
      </w:r>
      <w:r>
        <w:rPr/>
        <w:t>local</w:t>
      </w:r>
      <w:r>
        <w:rPr>
          <w:spacing w:val="-9"/>
        </w:rPr>
        <w:t> </w:t>
      </w:r>
      <w:r>
        <w:rPr/>
        <w:t>search</w:t>
      </w:r>
      <w:r>
        <w:rPr>
          <w:spacing w:val="-10"/>
        </w:rPr>
        <w:t> </w:t>
      </w:r>
      <w:r>
        <w:rPr/>
        <w:t>strategies (greedy, simulated annealing, and tabu search). While this heuristic method makes it computationally possible to solve practically sized problems, Duque </w:t>
      </w:r>
      <w:r>
        <w:rPr>
          <w:i/>
        </w:rPr>
        <w:t>et al</w:t>
      </w:r>
      <w:r>
        <w:rPr/>
        <w:t>. (</w:t>
      </w:r>
      <w:hyperlink w:history="true" w:anchor="_bookmark32">
        <w:r>
          <w:rPr>
            <w:color w:val="00007F"/>
          </w:rPr>
          <w:t>2012</w:t>
        </w:r>
      </w:hyperlink>
      <w:r>
        <w:rPr/>
        <w:t>) reported that</w:t>
      </w:r>
      <w:r>
        <w:rPr>
          <w:spacing w:val="-2"/>
        </w:rPr>
        <w:t> </w:t>
      </w:r>
      <w:r>
        <w:rPr/>
        <w:t>it</w:t>
      </w:r>
      <w:r>
        <w:rPr>
          <w:spacing w:val="-2"/>
        </w:rPr>
        <w:t> </w:t>
      </w:r>
      <w:r>
        <w:rPr/>
        <w:t>takes</w:t>
      </w:r>
      <w:r>
        <w:rPr>
          <w:spacing w:val="-2"/>
        </w:rPr>
        <w:t> </w:t>
      </w:r>
      <w:r>
        <w:rPr/>
        <w:t>several</w:t>
      </w:r>
      <w:r>
        <w:rPr>
          <w:spacing w:val="-2"/>
        </w:rPr>
        <w:t> </w:t>
      </w:r>
      <w:r>
        <w:rPr/>
        <w:t>hours</w:t>
      </w:r>
      <w:r>
        <w:rPr>
          <w:spacing w:val="-2"/>
        </w:rPr>
        <w:t> </w:t>
      </w:r>
      <w:r>
        <w:rPr/>
        <w:t>to</w:t>
      </w:r>
      <w:r>
        <w:rPr>
          <w:spacing w:val="-2"/>
        </w:rPr>
        <w:t> </w:t>
      </w:r>
      <w:r>
        <w:rPr/>
        <w:t>obtain</w:t>
      </w:r>
      <w:r>
        <w:rPr>
          <w:spacing w:val="-2"/>
        </w:rPr>
        <w:t> </w:t>
      </w:r>
      <w:r>
        <w:rPr/>
        <w:t>the</w:t>
      </w:r>
      <w:r>
        <w:rPr>
          <w:spacing w:val="-2"/>
        </w:rPr>
        <w:t> </w:t>
      </w:r>
      <w:r>
        <w:rPr/>
        <w:t>best</w:t>
      </w:r>
      <w:r>
        <w:rPr>
          <w:spacing w:val="-2"/>
        </w:rPr>
        <w:t> </w:t>
      </w:r>
      <w:r>
        <w:rPr/>
        <w:t>quality</w:t>
      </w:r>
      <w:r>
        <w:rPr>
          <w:spacing w:val="-3"/>
        </w:rPr>
        <w:t> </w:t>
      </w:r>
      <w:r>
        <w:rPr/>
        <w:t>solutions</w:t>
      </w:r>
      <w:r>
        <w:rPr>
          <w:spacing w:val="-2"/>
        </w:rPr>
        <w:t> </w:t>
      </w:r>
      <w:r>
        <w:rPr/>
        <w:t>for</w:t>
      </w:r>
      <w:r>
        <w:rPr>
          <w:spacing w:val="-2"/>
        </w:rPr>
        <w:t> </w:t>
      </w:r>
      <w:r>
        <w:rPr/>
        <w:t>problems</w:t>
      </w:r>
      <w:r>
        <w:rPr>
          <w:spacing w:val="-1"/>
        </w:rPr>
        <w:t> </w:t>
      </w:r>
      <w:r>
        <w:rPr/>
        <w:t>with</w:t>
      </w:r>
      <w:r>
        <w:rPr>
          <w:spacing w:val="-1"/>
        </w:rPr>
        <w:t> </w:t>
      </w:r>
      <w:r>
        <w:rPr/>
        <w:t>over</w:t>
      </w:r>
      <w:r>
        <w:rPr>
          <w:spacing w:val="-2"/>
        </w:rPr>
        <w:t> </w:t>
      </w:r>
      <w:r>
        <w:rPr/>
        <w:t>3000 units.</w:t>
      </w:r>
      <w:r>
        <w:rPr>
          <w:spacing w:val="21"/>
        </w:rPr>
        <w:t> </w:t>
      </w:r>
      <w:r>
        <w:rPr/>
        <w:t>There</w:t>
      </w:r>
      <w:r>
        <w:rPr>
          <w:spacing w:val="23"/>
        </w:rPr>
        <w:t> </w:t>
      </w:r>
      <w:r>
        <w:rPr/>
        <w:t>is</w:t>
      </w:r>
      <w:r>
        <w:rPr>
          <w:spacing w:val="22"/>
        </w:rPr>
        <w:t> </w:t>
      </w:r>
      <w:r>
        <w:rPr/>
        <w:t>a</w:t>
      </w:r>
      <w:r>
        <w:rPr>
          <w:spacing w:val="22"/>
        </w:rPr>
        <w:t> </w:t>
      </w:r>
      <w:r>
        <w:rPr/>
        <w:t>clear</w:t>
      </w:r>
      <w:r>
        <w:rPr>
          <w:spacing w:val="21"/>
        </w:rPr>
        <w:t> </w:t>
      </w:r>
      <w:r>
        <w:rPr/>
        <w:t>need</w:t>
      </w:r>
      <w:r>
        <w:rPr>
          <w:spacing w:val="23"/>
        </w:rPr>
        <w:t> </w:t>
      </w:r>
      <w:r>
        <w:rPr/>
        <w:t>to</w:t>
      </w:r>
      <w:r>
        <w:rPr>
          <w:spacing w:val="22"/>
        </w:rPr>
        <w:t> </w:t>
      </w:r>
      <w:r>
        <w:rPr/>
        <w:t>develop</w:t>
      </w:r>
      <w:r>
        <w:rPr>
          <w:spacing w:val="22"/>
        </w:rPr>
        <w:t> </w:t>
      </w:r>
      <w:r>
        <w:rPr/>
        <w:t>more</w:t>
      </w:r>
      <w:r>
        <w:rPr>
          <w:spacing w:val="22"/>
        </w:rPr>
        <w:t> </w:t>
      </w:r>
      <w:r>
        <w:rPr/>
        <w:t>e</w:t>
      </w:r>
      <w:r>
        <w:rPr>
          <w:rFonts w:ascii="Arial" w:hAnsi="Arial"/>
        </w:rPr>
        <w:t>ﬃ</w:t>
      </w:r>
      <w:r>
        <w:rPr/>
        <w:t>cient</w:t>
      </w:r>
      <w:r>
        <w:rPr>
          <w:spacing w:val="23"/>
        </w:rPr>
        <w:t> </w:t>
      </w:r>
      <w:r>
        <w:rPr/>
        <w:t>solution</w:t>
      </w:r>
      <w:r>
        <w:rPr>
          <w:spacing w:val="22"/>
        </w:rPr>
        <w:t> </w:t>
      </w:r>
      <w:r>
        <w:rPr/>
        <w:t>approaches</w:t>
      </w:r>
      <w:r>
        <w:rPr>
          <w:spacing w:val="22"/>
        </w:rPr>
        <w:t> </w:t>
      </w:r>
      <w:r>
        <w:rPr/>
        <w:t>for</w:t>
      </w:r>
      <w:r>
        <w:rPr>
          <w:spacing w:val="21"/>
        </w:rPr>
        <w:t> </w:t>
      </w:r>
      <w:r>
        <w:rPr/>
        <w:t>the</w:t>
      </w:r>
      <w:r>
        <w:rPr>
          <w:spacing w:val="23"/>
        </w:rPr>
        <w:t> </w:t>
      </w:r>
      <w:r>
        <w:rPr/>
        <w:t>max- p-regions in order to enable its application to large-scale neighborhood delineation.</w:t>
      </w:r>
      <w:r>
        <w:rPr>
          <w:vertAlign w:val="superscript"/>
        </w:rPr>
        <w:t>1</w:t>
      </w:r>
    </w:p>
    <w:p>
      <w:pPr>
        <w:pStyle w:val="BodyText"/>
      </w:pPr>
    </w:p>
    <w:p>
      <w:pPr>
        <w:pStyle w:val="BodyText"/>
        <w:spacing w:before="17"/>
      </w:pPr>
    </w:p>
    <w:p>
      <w:pPr>
        <w:pStyle w:val="Heading1"/>
        <w:jc w:val="both"/>
      </w:pPr>
      <w:bookmarkStart w:name="Solution approach" w:id="20"/>
      <w:bookmarkEnd w:id="20"/>
      <w:r>
        <w:rPr/>
      </w:r>
      <w:r>
        <w:rPr>
          <w:color w:val="10137D"/>
          <w:w w:val="105"/>
        </w:rPr>
        <w:t>Solution</w:t>
      </w:r>
      <w:r>
        <w:rPr>
          <w:color w:val="10137D"/>
          <w:spacing w:val="-13"/>
          <w:w w:val="105"/>
        </w:rPr>
        <w:t> </w:t>
      </w:r>
      <w:r>
        <w:rPr>
          <w:color w:val="10137D"/>
          <w:spacing w:val="-2"/>
          <w:w w:val="105"/>
        </w:rPr>
        <w:t>approach</w:t>
      </w:r>
    </w:p>
    <w:p>
      <w:pPr>
        <w:pStyle w:val="BodyText"/>
        <w:spacing w:line="259" w:lineRule="auto" w:before="153"/>
        <w:ind w:left="119" w:right="118"/>
        <w:jc w:val="both"/>
      </w:pPr>
      <w:r>
        <w:rPr/>
        <w:t>Given the computational complexity associated with solving the max-p-regions </w:t>
      </w:r>
      <w:r>
        <w:rPr/>
        <w:t>exactly and heuristically, a new solution approach is developed to e</w:t>
      </w:r>
      <w:r>
        <w:rPr>
          <w:rFonts w:ascii="Arial" w:hAnsi="Arial"/>
        </w:rPr>
        <w:t>ﬃ</w:t>
      </w:r>
      <w:r>
        <w:rPr/>
        <w:t>ciently solve max-p-regions for large-sized problems. This new solution approach is composed of three main stages: region</w:t>
      </w:r>
      <w:r>
        <w:rPr>
          <w:spacing w:val="15"/>
        </w:rPr>
        <w:t> </w:t>
      </w:r>
      <w:r>
        <w:rPr/>
        <w:t>growth,</w:t>
      </w:r>
      <w:r>
        <w:rPr>
          <w:spacing w:val="14"/>
        </w:rPr>
        <w:t> </w:t>
      </w:r>
      <w:r>
        <w:rPr/>
        <w:t>enclave</w:t>
      </w:r>
      <w:r>
        <w:rPr>
          <w:spacing w:val="16"/>
        </w:rPr>
        <w:t> </w:t>
      </w:r>
      <w:r>
        <w:rPr/>
        <w:t>assignment,</w:t>
      </w:r>
      <w:r>
        <w:rPr>
          <w:spacing w:val="15"/>
        </w:rPr>
        <w:t> </w:t>
      </w:r>
      <w:r>
        <w:rPr/>
        <w:t>and</w:t>
      </w:r>
      <w:r>
        <w:rPr>
          <w:spacing w:val="15"/>
        </w:rPr>
        <w:t> </w:t>
      </w:r>
      <w:r>
        <w:rPr/>
        <w:t>local</w:t>
      </w:r>
      <w:r>
        <w:rPr>
          <w:spacing w:val="16"/>
        </w:rPr>
        <w:t> </w:t>
      </w:r>
      <w:r>
        <w:rPr/>
        <w:t>search.</w:t>
      </w:r>
      <w:r>
        <w:rPr>
          <w:spacing w:val="15"/>
        </w:rPr>
        <w:t> </w:t>
      </w:r>
      <w:r>
        <w:rPr/>
        <w:t>The</w:t>
      </w:r>
      <w:r>
        <w:rPr>
          <w:spacing w:val="14"/>
        </w:rPr>
        <w:t> </w:t>
      </w:r>
      <w:r>
        <w:rPr>
          <w:rFonts w:ascii="Arial" w:hAnsi="Arial"/>
        </w:rPr>
        <w:t>ﬁ</w:t>
      </w:r>
      <w:r>
        <w:rPr/>
        <w:t>rst</w:t>
      </w:r>
      <w:r>
        <w:rPr>
          <w:spacing w:val="15"/>
        </w:rPr>
        <w:t> </w:t>
      </w:r>
      <w:r>
        <w:rPr/>
        <w:t>stage</w:t>
      </w:r>
      <w:r>
        <w:rPr>
          <w:spacing w:val="15"/>
        </w:rPr>
        <w:t> </w:t>
      </w:r>
      <w:r>
        <w:rPr/>
        <w:t>focuses</w:t>
      </w:r>
      <w:r>
        <w:rPr>
          <w:spacing w:val="15"/>
        </w:rPr>
        <w:t> </w:t>
      </w:r>
      <w:r>
        <w:rPr/>
        <w:t>on</w:t>
      </w:r>
      <w:r>
        <w:rPr>
          <w:spacing w:val="15"/>
        </w:rPr>
        <w:t> </w:t>
      </w:r>
      <w:r>
        <w:rPr>
          <w:spacing w:val="-2"/>
        </w:rPr>
        <w:t>growing</w:t>
      </w:r>
    </w:p>
    <w:p>
      <w:pPr>
        <w:spacing w:after="0" w:line="259" w:lineRule="auto"/>
        <w:jc w:val="both"/>
        <w:sectPr>
          <w:pgSz w:w="9870" w:h="14060"/>
          <w:pgMar w:header="500" w:footer="0" w:top="720" w:bottom="280" w:left="1080" w:right="1080"/>
        </w:sectPr>
      </w:pPr>
    </w:p>
    <w:p>
      <w:pPr>
        <w:pStyle w:val="BodyText"/>
        <w:spacing w:before="31"/>
      </w:pPr>
    </w:p>
    <w:p>
      <w:pPr>
        <w:pStyle w:val="BodyText"/>
        <w:spacing w:line="259" w:lineRule="auto"/>
        <w:ind w:left="119" w:right="118"/>
        <w:jc w:val="both"/>
      </w:pPr>
      <w:r>
        <w:rPr/>
        <w:t>regions in a way that can maximize the number of regions; the second stage </w:t>
      </w:r>
      <w:r>
        <w:rPr/>
        <w:t>assigns enclaves using a randomized greedy strategy; and the </w:t>
      </w:r>
      <w:r>
        <w:rPr>
          <w:rFonts w:ascii="Arial" w:hAnsi="Arial"/>
        </w:rPr>
        <w:t>ﬁ</w:t>
      </w:r>
      <w:r>
        <w:rPr/>
        <w:t>nal stage iteratively improves the total within-region heterogeneity through a customized simulated annealing that inte- grates a tabu list. The overall design of the new solution approach for max-p-regions is summarized in </w:t>
      </w:r>
      <w:hyperlink w:history="true" w:anchor="_bookmark15">
        <w:r>
          <w:rPr>
            <w:color w:val="00007F"/>
          </w:rPr>
          <w:t>Figure 1</w:t>
        </w:r>
      </w:hyperlink>
      <w:r>
        <w:rPr/>
        <w:t>. After initialization, the procedure of growing regions is repeated for MI times as signi</w:t>
      </w:r>
      <w:r>
        <w:rPr>
          <w:rFonts w:ascii="Arial" w:hAnsi="Arial"/>
        </w:rPr>
        <w:t>ﬁ</w:t>
      </w:r>
      <w:r>
        <w:rPr/>
        <w:t>cant randomness is involved in the procedure and the resulting partition will be di</w:t>
      </w:r>
      <w:r>
        <w:rPr>
          <w:rFonts w:ascii="Arial" w:hAnsi="Arial"/>
        </w:rPr>
        <w:t>ﬀ</w:t>
      </w:r>
      <w:r>
        <w:rPr/>
        <w:t>erent from run to run. Next, the partitions leading to the maximal number of regions are passed to the following procedures for enclave assignment and local search. At the end, the partition with the least within-class heterogeneity is con- sidered</w:t>
      </w:r>
      <w:r>
        <w:rPr>
          <w:spacing w:val="11"/>
        </w:rPr>
        <w:t> </w:t>
      </w:r>
      <w:r>
        <w:rPr/>
        <w:t>to</w:t>
      </w:r>
      <w:r>
        <w:rPr>
          <w:spacing w:val="14"/>
        </w:rPr>
        <w:t> </w:t>
      </w:r>
      <w:r>
        <w:rPr/>
        <w:t>be</w:t>
      </w:r>
      <w:r>
        <w:rPr>
          <w:spacing w:val="13"/>
        </w:rPr>
        <w:t> </w:t>
      </w:r>
      <w:r>
        <w:rPr/>
        <w:t>the</w:t>
      </w:r>
      <w:r>
        <w:rPr>
          <w:spacing w:val="13"/>
        </w:rPr>
        <w:t> </w:t>
      </w:r>
      <w:r>
        <w:rPr/>
        <w:t>best</w:t>
      </w:r>
      <w:r>
        <w:rPr>
          <w:spacing w:val="14"/>
        </w:rPr>
        <w:t> </w:t>
      </w:r>
      <w:r>
        <w:rPr/>
        <w:t>solution</w:t>
      </w:r>
      <w:r>
        <w:rPr>
          <w:spacing w:val="14"/>
        </w:rPr>
        <w:t> </w:t>
      </w:r>
      <w:r>
        <w:rPr/>
        <w:t>identi</w:t>
      </w:r>
      <w:r>
        <w:rPr>
          <w:rFonts w:ascii="Arial" w:hAnsi="Arial"/>
        </w:rPr>
        <w:t>ﬁ</w:t>
      </w:r>
      <w:r>
        <w:rPr/>
        <w:t>ed.</w:t>
      </w:r>
      <w:r>
        <w:rPr>
          <w:spacing w:val="12"/>
        </w:rPr>
        <w:t> </w:t>
      </w:r>
      <w:r>
        <w:rPr/>
        <w:t>Details</w:t>
      </w:r>
      <w:r>
        <w:rPr>
          <w:spacing w:val="14"/>
        </w:rPr>
        <w:t> </w:t>
      </w:r>
      <w:r>
        <w:rPr/>
        <w:t>of</w:t>
      </w:r>
      <w:r>
        <w:rPr>
          <w:spacing w:val="12"/>
        </w:rPr>
        <w:t> </w:t>
      </w:r>
      <w:r>
        <w:rPr/>
        <w:t>the</w:t>
      </w:r>
      <w:r>
        <w:rPr>
          <w:spacing w:val="14"/>
        </w:rPr>
        <w:t> </w:t>
      </w:r>
      <w:r>
        <w:rPr/>
        <w:t>three</w:t>
      </w:r>
      <w:r>
        <w:rPr>
          <w:spacing w:val="14"/>
        </w:rPr>
        <w:t> </w:t>
      </w:r>
      <w:r>
        <w:rPr/>
        <w:t>stages</w:t>
      </w:r>
      <w:r>
        <w:rPr>
          <w:spacing w:val="13"/>
        </w:rPr>
        <w:t> </w:t>
      </w:r>
      <w:r>
        <w:rPr/>
        <w:t>are</w:t>
      </w:r>
      <w:r>
        <w:rPr>
          <w:spacing w:val="13"/>
        </w:rPr>
        <w:t> </w:t>
      </w:r>
      <w:r>
        <w:rPr/>
        <w:t>now</w:t>
      </w:r>
      <w:r>
        <w:rPr>
          <w:spacing w:val="14"/>
        </w:rPr>
        <w:t> </w:t>
      </w:r>
      <w:r>
        <w:rPr>
          <w:spacing w:val="-2"/>
        </w:rPr>
        <w:t>presented.</w:t>
      </w:r>
    </w:p>
    <w:p>
      <w:pPr>
        <w:pStyle w:val="BodyText"/>
        <w:spacing w:before="162"/>
      </w:pPr>
    </w:p>
    <w:p>
      <w:pPr>
        <w:pStyle w:val="Heading2"/>
        <w:rPr>
          <w:i/>
        </w:rPr>
      </w:pPr>
      <w:bookmarkStart w:name="Region growth" w:id="21"/>
      <w:bookmarkEnd w:id="21"/>
      <w:r>
        <w:rPr>
          <w:i w:val="0"/>
        </w:rPr>
      </w:r>
      <w:r>
        <w:rPr>
          <w:i/>
          <w:color w:val="10137D"/>
          <w:spacing w:val="-5"/>
        </w:rPr>
        <w:t>Region</w:t>
      </w:r>
      <w:r>
        <w:rPr>
          <w:i/>
          <w:color w:val="10137D"/>
          <w:spacing w:val="-4"/>
        </w:rPr>
        <w:t> </w:t>
      </w:r>
      <w:r>
        <w:rPr>
          <w:i/>
          <w:color w:val="10137D"/>
          <w:spacing w:val="-2"/>
        </w:rPr>
        <w:t>growth</w:t>
      </w:r>
    </w:p>
    <w:p>
      <w:pPr>
        <w:pStyle w:val="BodyText"/>
        <w:spacing w:line="259" w:lineRule="auto" w:before="155"/>
        <w:ind w:left="119" w:right="118"/>
        <w:jc w:val="both"/>
      </w:pPr>
      <w:r>
        <w:rPr/>
        <w:t>The purpose of the region growth phase is to identify a set of contiguous regions whose total spatially extensive attribute exceeds the threshold. The </w:t>
      </w:r>
      <w:r>
        <w:rPr>
          <w:rFonts w:ascii="Arial" w:hAnsi="Arial"/>
        </w:rPr>
        <w:t>ﬂ</w:t>
      </w:r>
      <w:r>
        <w:rPr/>
        <w:t>ow chart for region </w:t>
      </w:r>
      <w:r>
        <w:rPr/>
        <w:t>growth is</w:t>
      </w:r>
      <w:r>
        <w:rPr>
          <w:spacing w:val="-3"/>
        </w:rPr>
        <w:t> </w:t>
      </w:r>
      <w:r>
        <w:rPr/>
        <w:t>shown</w:t>
      </w:r>
      <w:r>
        <w:rPr>
          <w:spacing w:val="-3"/>
        </w:rPr>
        <w:t> </w:t>
      </w:r>
      <w:r>
        <w:rPr/>
        <w:t>in</w:t>
      </w:r>
      <w:r>
        <w:rPr>
          <w:spacing w:val="-4"/>
        </w:rPr>
        <w:t> </w:t>
      </w:r>
      <w:hyperlink w:history="true" w:anchor="_bookmark16">
        <w:r>
          <w:rPr>
            <w:color w:val="00007F"/>
          </w:rPr>
          <w:t>Figure</w:t>
        </w:r>
        <w:r>
          <w:rPr>
            <w:color w:val="00007F"/>
            <w:spacing w:val="-3"/>
          </w:rPr>
          <w:t> </w:t>
        </w:r>
        <w:r>
          <w:rPr>
            <w:color w:val="00007F"/>
          </w:rPr>
          <w:t>2</w:t>
        </w:r>
      </w:hyperlink>
      <w:r>
        <w:rPr/>
        <w:t>.</w:t>
      </w:r>
      <w:r>
        <w:rPr>
          <w:spacing w:val="-3"/>
        </w:rPr>
        <w:t> </w:t>
      </w:r>
      <w:r>
        <w:rPr/>
        <w:t>It</w:t>
      </w:r>
      <w:r>
        <w:rPr>
          <w:spacing w:val="-3"/>
        </w:rPr>
        <w:t> </w:t>
      </w:r>
      <w:r>
        <w:rPr/>
        <w:t>starts</w:t>
      </w:r>
      <w:r>
        <w:rPr>
          <w:spacing w:val="-3"/>
        </w:rPr>
        <w:t> </w:t>
      </w:r>
      <w:r>
        <w:rPr/>
        <w:t>by</w:t>
      </w:r>
      <w:r>
        <w:rPr>
          <w:spacing w:val="-3"/>
        </w:rPr>
        <w:t> </w:t>
      </w:r>
      <w:r>
        <w:rPr/>
        <w:t>randomly</w:t>
      </w:r>
      <w:r>
        <w:rPr>
          <w:spacing w:val="-4"/>
        </w:rPr>
        <w:t> </w:t>
      </w:r>
      <w:r>
        <w:rPr/>
        <w:t>selecting</w:t>
      </w:r>
      <w:r>
        <w:rPr>
          <w:spacing w:val="-3"/>
        </w:rPr>
        <w:t> </w:t>
      </w:r>
      <w:r>
        <w:rPr/>
        <w:t>an</w:t>
      </w:r>
      <w:r>
        <w:rPr>
          <w:spacing w:val="-4"/>
        </w:rPr>
        <w:t> </w:t>
      </w:r>
      <w:r>
        <w:rPr/>
        <w:t>unassigned</w:t>
      </w:r>
      <w:r>
        <w:rPr>
          <w:spacing w:val="-3"/>
        </w:rPr>
        <w:t> </w:t>
      </w:r>
      <w:r>
        <w:rPr/>
        <w:t>unit</w:t>
      </w:r>
      <w:r>
        <w:rPr>
          <w:spacing w:val="-4"/>
        </w:rPr>
        <w:t> </w:t>
      </w:r>
      <w:r>
        <w:rPr/>
        <w:t>as</w:t>
      </w:r>
      <w:r>
        <w:rPr>
          <w:spacing w:val="-4"/>
        </w:rPr>
        <w:t> </w:t>
      </w:r>
      <w:r>
        <w:rPr/>
        <w:t>the</w:t>
      </w:r>
      <w:r>
        <w:rPr>
          <w:spacing w:val="-4"/>
        </w:rPr>
        <w:t> </w:t>
      </w:r>
      <w:r>
        <w:rPr/>
        <w:t>seed</w:t>
      </w:r>
      <w:r>
        <w:rPr>
          <w:spacing w:val="-3"/>
        </w:rPr>
        <w:t> </w:t>
      </w:r>
      <w:r>
        <w:rPr/>
        <w:t>unit</w:t>
      </w:r>
      <w:r>
        <w:rPr>
          <w:spacing w:val="-4"/>
        </w:rPr>
        <w:t> </w:t>
      </w:r>
      <w:r>
        <w:rPr/>
        <w:t>for a region and then iteratively adds the unassigned neighbors of the units in the region until it reaches the threshold or no unassigned neighbor can be found. If the region formed fails to reach the threshold, all the units assigned to the region are referred to as </w:t>
      </w:r>
      <w:r>
        <w:rPr>
          <w:rFonts w:ascii="Arial" w:hAnsi="Arial"/>
        </w:rPr>
        <w:t>‘</w:t>
      </w:r>
      <w:r>
        <w:rPr/>
        <w:t>enclave</w:t>
      </w:r>
      <w:r>
        <w:rPr>
          <w:rFonts w:ascii="Arial" w:hAnsi="Arial"/>
        </w:rPr>
        <w:t>’ </w:t>
      </w:r>
      <w:r>
        <w:rPr/>
        <w:t>and are added to the enclave set. This process is repeated until all units have been either assigned to a region or included in the enclave set. At the end of this phase, we will identify a set of contiguous regions whose spatially extensive attribute exceeds the prespeci</w:t>
      </w:r>
      <w:r>
        <w:rPr>
          <w:rFonts w:ascii="Arial" w:hAnsi="Arial"/>
        </w:rPr>
        <w:t>ﬁ</w:t>
      </w:r>
      <w:r>
        <w:rPr/>
        <w:t>ed threshold and a set of enclaves.</w:t>
      </w:r>
    </w:p>
    <w:p>
      <w:pPr>
        <w:pStyle w:val="BodyText"/>
        <w:spacing w:line="259" w:lineRule="auto" w:before="3"/>
        <w:ind w:left="120" w:right="117" w:firstLine="240"/>
        <w:jc w:val="both"/>
      </w:pPr>
      <w:r>
        <w:rPr/>
        <w:t>This</w:t>
      </w:r>
      <w:r>
        <w:rPr>
          <w:spacing w:val="-4"/>
        </w:rPr>
        <w:t> </w:t>
      </w:r>
      <w:r>
        <w:rPr/>
        <w:t>phase</w:t>
      </w:r>
      <w:r>
        <w:rPr>
          <w:spacing w:val="-2"/>
        </w:rPr>
        <w:t> </w:t>
      </w:r>
      <w:r>
        <w:rPr/>
        <w:t>focuses</w:t>
      </w:r>
      <w:r>
        <w:rPr>
          <w:spacing w:val="-4"/>
        </w:rPr>
        <w:t> </w:t>
      </w:r>
      <w:r>
        <w:rPr/>
        <w:t>on</w:t>
      </w:r>
      <w:r>
        <w:rPr>
          <w:spacing w:val="-3"/>
        </w:rPr>
        <w:t> </w:t>
      </w:r>
      <w:r>
        <w:rPr/>
        <w:t>identifying</w:t>
      </w:r>
      <w:r>
        <w:rPr>
          <w:spacing w:val="-4"/>
        </w:rPr>
        <w:t> </w:t>
      </w:r>
      <w:r>
        <w:rPr/>
        <w:t>as</w:t>
      </w:r>
      <w:r>
        <w:rPr>
          <w:spacing w:val="-3"/>
        </w:rPr>
        <w:t> </w:t>
      </w:r>
      <w:r>
        <w:rPr/>
        <w:t>many</w:t>
      </w:r>
      <w:r>
        <w:rPr>
          <w:spacing w:val="-3"/>
        </w:rPr>
        <w:t> </w:t>
      </w:r>
      <w:r>
        <w:rPr/>
        <w:t>regions</w:t>
      </w:r>
      <w:r>
        <w:rPr>
          <w:spacing w:val="-3"/>
        </w:rPr>
        <w:t> </w:t>
      </w:r>
      <w:r>
        <w:rPr/>
        <w:t>as</w:t>
      </w:r>
      <w:r>
        <w:rPr>
          <w:spacing w:val="-3"/>
        </w:rPr>
        <w:t> </w:t>
      </w:r>
      <w:r>
        <w:rPr/>
        <w:t>possible</w:t>
      </w:r>
      <w:r>
        <w:rPr>
          <w:spacing w:val="-3"/>
        </w:rPr>
        <w:t> </w:t>
      </w:r>
      <w:r>
        <w:rPr/>
        <w:t>and</w:t>
      </w:r>
      <w:r>
        <w:rPr>
          <w:spacing w:val="-3"/>
        </w:rPr>
        <w:t> </w:t>
      </w:r>
      <w:r>
        <w:rPr/>
        <w:t>does</w:t>
      </w:r>
      <w:r>
        <w:rPr>
          <w:spacing w:val="-2"/>
        </w:rPr>
        <w:t> </w:t>
      </w:r>
      <w:r>
        <w:rPr/>
        <w:t>not</w:t>
      </w:r>
      <w:r>
        <w:rPr>
          <w:spacing w:val="-3"/>
        </w:rPr>
        <w:t> </w:t>
      </w:r>
      <w:r>
        <w:rPr/>
        <w:t>account</w:t>
      </w:r>
      <w:r>
        <w:rPr>
          <w:spacing w:val="-3"/>
        </w:rPr>
        <w:t> </w:t>
      </w:r>
      <w:r>
        <w:rPr/>
        <w:t>for the attribute dissimilarity between units, both signi</w:t>
      </w:r>
      <w:r>
        <w:rPr>
          <w:rFonts w:ascii="Arial" w:hAnsi="Arial"/>
        </w:rPr>
        <w:t>ﬁ</w:t>
      </w:r>
      <w:r>
        <w:rPr/>
        <w:t>cant design di</w:t>
      </w:r>
      <w:r>
        <w:rPr>
          <w:rFonts w:ascii="Arial" w:hAnsi="Arial"/>
        </w:rPr>
        <w:t>ﬀ</w:t>
      </w:r>
      <w:r>
        <w:rPr/>
        <w:t>erences from the region growth algorithm proposed in Duque </w:t>
      </w:r>
      <w:r>
        <w:rPr>
          <w:i/>
        </w:rPr>
        <w:t>et al</w:t>
      </w:r>
      <w:r>
        <w:rPr/>
        <w:t>. (</w:t>
      </w:r>
      <w:hyperlink w:history="true" w:anchor="_bookmark32">
        <w:r>
          <w:rPr>
            <w:color w:val="00007F"/>
          </w:rPr>
          <w:t>2012</w:t>
        </w:r>
      </w:hyperlink>
      <w:r>
        <w:rPr/>
        <w:t>) that grows region by iteratively including</w:t>
      </w:r>
      <w:r>
        <w:rPr>
          <w:spacing w:val="19"/>
        </w:rPr>
        <w:t> </w:t>
      </w:r>
      <w:r>
        <w:rPr/>
        <w:t>the</w:t>
      </w:r>
      <w:r>
        <w:rPr>
          <w:spacing w:val="19"/>
        </w:rPr>
        <w:t> </w:t>
      </w:r>
      <w:r>
        <w:rPr/>
        <w:t>neighboring</w:t>
      </w:r>
      <w:r>
        <w:rPr>
          <w:spacing w:val="18"/>
        </w:rPr>
        <w:t> </w:t>
      </w:r>
      <w:r>
        <w:rPr/>
        <w:t>unit</w:t>
      </w:r>
      <w:r>
        <w:rPr>
          <w:spacing w:val="19"/>
        </w:rPr>
        <w:t> </w:t>
      </w:r>
      <w:r>
        <w:rPr/>
        <w:t>that</w:t>
      </w:r>
      <w:r>
        <w:rPr>
          <w:spacing w:val="19"/>
        </w:rPr>
        <w:t> </w:t>
      </w:r>
      <w:r>
        <w:rPr/>
        <w:t>minimizes</w:t>
      </w:r>
      <w:r>
        <w:rPr>
          <w:spacing w:val="19"/>
        </w:rPr>
        <w:t> </w:t>
      </w:r>
      <w:r>
        <w:rPr/>
        <w:t>the</w:t>
      </w:r>
      <w:r>
        <w:rPr>
          <w:spacing w:val="19"/>
        </w:rPr>
        <w:t> </w:t>
      </w:r>
      <w:r>
        <w:rPr/>
        <w:t>total</w:t>
      </w:r>
      <w:r>
        <w:rPr>
          <w:spacing w:val="18"/>
        </w:rPr>
        <w:t> </w:t>
      </w:r>
      <w:r>
        <w:rPr/>
        <w:t>within-class</w:t>
      </w:r>
      <w:r>
        <w:rPr>
          <w:spacing w:val="18"/>
        </w:rPr>
        <w:t> </w:t>
      </w:r>
      <w:r>
        <w:rPr/>
        <w:t>dissimilarity.</w:t>
      </w:r>
      <w:r>
        <w:rPr>
          <w:spacing w:val="19"/>
        </w:rPr>
        <w:t> </w:t>
      </w:r>
      <w:r>
        <w:rPr/>
        <w:t>As</w:t>
      </w:r>
      <w:r>
        <w:rPr>
          <w:spacing w:val="19"/>
        </w:rPr>
        <w:t> </w:t>
      </w:r>
      <w:r>
        <w:rPr>
          <w:spacing w:val="-5"/>
        </w:rPr>
        <w:t>the</w:t>
      </w:r>
    </w:p>
    <w:p>
      <w:pPr>
        <w:pStyle w:val="BodyText"/>
        <w:spacing w:before="152"/>
      </w:pPr>
      <w:r>
        <w:rPr/>
        <w:drawing>
          <wp:anchor distT="0" distB="0" distL="0" distR="0" allowOverlap="1" layoutInCell="1" locked="0" behindDoc="1" simplePos="0" relativeHeight="487605760">
            <wp:simplePos x="0" y="0"/>
            <wp:positionH relativeFrom="page">
              <wp:posOffset>881278</wp:posOffset>
            </wp:positionH>
            <wp:positionV relativeFrom="paragraph">
              <wp:posOffset>264462</wp:posOffset>
            </wp:positionV>
            <wp:extent cx="4488511" cy="2584704"/>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34" cstate="print"/>
                    <a:stretch>
                      <a:fillRect/>
                    </a:stretch>
                  </pic:blipFill>
                  <pic:spPr>
                    <a:xfrm>
                      <a:off x="0" y="0"/>
                      <a:ext cx="4488511" cy="2584704"/>
                    </a:xfrm>
                    <a:prstGeom prst="rect">
                      <a:avLst/>
                    </a:prstGeom>
                  </pic:spPr>
                </pic:pic>
              </a:graphicData>
            </a:graphic>
          </wp:anchor>
        </w:drawing>
      </w:r>
    </w:p>
    <w:p>
      <w:pPr>
        <w:spacing w:before="196"/>
        <w:ind w:left="119" w:right="0" w:firstLine="0"/>
        <w:jc w:val="left"/>
        <w:rPr>
          <w:rFonts w:ascii="Myriad Pro SemiCond"/>
          <w:sz w:val="19"/>
        </w:rPr>
      </w:pPr>
      <w:bookmarkStart w:name="_bookmark15" w:id="22"/>
      <w:bookmarkEnd w:id="22"/>
      <w:r>
        <w:rPr/>
      </w:r>
      <w:r>
        <w:rPr>
          <w:rFonts w:ascii="Arial"/>
          <w:color w:val="10137D"/>
          <w:sz w:val="19"/>
        </w:rPr>
        <w:t>Figure</w:t>
      </w:r>
      <w:r>
        <w:rPr>
          <w:rFonts w:ascii="Arial"/>
          <w:color w:val="10137D"/>
          <w:spacing w:val="-10"/>
          <w:sz w:val="19"/>
        </w:rPr>
        <w:t> </w:t>
      </w:r>
      <w:r>
        <w:rPr>
          <w:rFonts w:ascii="Arial"/>
          <w:color w:val="10137D"/>
          <w:sz w:val="19"/>
        </w:rPr>
        <w:t>1.</w:t>
      </w:r>
      <w:r>
        <w:rPr>
          <w:rFonts w:ascii="Arial"/>
          <w:color w:val="10137D"/>
          <w:spacing w:val="-9"/>
          <w:sz w:val="19"/>
        </w:rPr>
        <w:t> </w:t>
      </w:r>
      <w:r>
        <w:rPr>
          <w:rFonts w:ascii="Myriad Pro SemiCond"/>
          <w:sz w:val="19"/>
        </w:rPr>
        <w:t>Flow</w:t>
      </w:r>
      <w:r>
        <w:rPr>
          <w:rFonts w:ascii="Myriad Pro SemiCond"/>
          <w:spacing w:val="6"/>
          <w:sz w:val="19"/>
        </w:rPr>
        <w:t> </w:t>
      </w:r>
      <w:r>
        <w:rPr>
          <w:rFonts w:ascii="Myriad Pro SemiCond"/>
          <w:sz w:val="19"/>
        </w:rPr>
        <w:t>chart</w:t>
      </w:r>
      <w:r>
        <w:rPr>
          <w:rFonts w:ascii="Myriad Pro SemiCond"/>
          <w:spacing w:val="6"/>
          <w:sz w:val="19"/>
        </w:rPr>
        <w:t> </w:t>
      </w:r>
      <w:r>
        <w:rPr>
          <w:rFonts w:ascii="Myriad Pro SemiCond"/>
          <w:sz w:val="19"/>
        </w:rPr>
        <w:t>of</w:t>
      </w:r>
      <w:r>
        <w:rPr>
          <w:rFonts w:ascii="Myriad Pro SemiCond"/>
          <w:spacing w:val="6"/>
          <w:sz w:val="19"/>
        </w:rPr>
        <w:t> </w:t>
      </w:r>
      <w:r>
        <w:rPr>
          <w:rFonts w:ascii="Myriad Pro SemiCond"/>
          <w:sz w:val="19"/>
        </w:rPr>
        <w:t>the</w:t>
      </w:r>
      <w:r>
        <w:rPr>
          <w:rFonts w:ascii="Myriad Pro SemiCond"/>
          <w:spacing w:val="6"/>
          <w:sz w:val="19"/>
        </w:rPr>
        <w:t> </w:t>
      </w:r>
      <w:r>
        <w:rPr>
          <w:rFonts w:ascii="Myriad Pro SemiCond"/>
          <w:sz w:val="19"/>
        </w:rPr>
        <w:t>new</w:t>
      </w:r>
      <w:r>
        <w:rPr>
          <w:rFonts w:ascii="Myriad Pro SemiCond"/>
          <w:spacing w:val="5"/>
          <w:sz w:val="19"/>
        </w:rPr>
        <w:t> </w:t>
      </w:r>
      <w:r>
        <w:rPr>
          <w:rFonts w:ascii="Myriad Pro SemiCond"/>
          <w:sz w:val="19"/>
        </w:rPr>
        <w:t>solution</w:t>
      </w:r>
      <w:r>
        <w:rPr>
          <w:rFonts w:ascii="Myriad Pro SemiCond"/>
          <w:spacing w:val="7"/>
          <w:sz w:val="19"/>
        </w:rPr>
        <w:t> </w:t>
      </w:r>
      <w:r>
        <w:rPr>
          <w:rFonts w:ascii="Myriad Pro SemiCond"/>
          <w:spacing w:val="-2"/>
          <w:sz w:val="19"/>
        </w:rPr>
        <w:t>approach.</w:t>
      </w:r>
    </w:p>
    <w:p>
      <w:pPr>
        <w:spacing w:after="0"/>
        <w:jc w:val="left"/>
        <w:rPr>
          <w:rFonts w:ascii="Myriad Pro SemiCond"/>
          <w:sz w:val="19"/>
        </w:rPr>
        <w:sectPr>
          <w:pgSz w:w="9870" w:h="14060"/>
          <w:pgMar w:header="500" w:footer="0" w:top="720" w:bottom="280" w:left="1080" w:right="1080"/>
        </w:sectPr>
      </w:pPr>
    </w:p>
    <w:p>
      <w:pPr>
        <w:pStyle w:val="BodyText"/>
        <w:spacing w:before="88" w:after="1"/>
        <w:rPr>
          <w:rFonts w:ascii="Myriad Pro SemiCond"/>
        </w:rPr>
      </w:pPr>
    </w:p>
    <w:p>
      <w:pPr>
        <w:pStyle w:val="BodyText"/>
        <w:ind w:left="307"/>
        <w:rPr>
          <w:rFonts w:ascii="Myriad Pro SemiCond"/>
        </w:rPr>
      </w:pPr>
      <w:r>
        <w:rPr>
          <w:rFonts w:ascii="Myriad Pro SemiCond"/>
        </w:rPr>
        <w:drawing>
          <wp:inline distT="0" distB="0" distL="0" distR="0">
            <wp:extent cx="4490147" cy="1292352"/>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35" cstate="print"/>
                    <a:stretch>
                      <a:fillRect/>
                    </a:stretch>
                  </pic:blipFill>
                  <pic:spPr>
                    <a:xfrm>
                      <a:off x="0" y="0"/>
                      <a:ext cx="4490147" cy="1292352"/>
                    </a:xfrm>
                    <a:prstGeom prst="rect">
                      <a:avLst/>
                    </a:prstGeom>
                  </pic:spPr>
                </pic:pic>
              </a:graphicData>
            </a:graphic>
          </wp:inline>
        </w:drawing>
      </w:r>
      <w:r>
        <w:rPr>
          <w:rFonts w:ascii="Myriad Pro SemiCond"/>
        </w:rPr>
      </w:r>
    </w:p>
    <w:p>
      <w:pPr>
        <w:spacing w:before="182"/>
        <w:ind w:left="119" w:right="0" w:firstLine="0"/>
        <w:jc w:val="left"/>
        <w:rPr>
          <w:rFonts w:ascii="Myriad Pro SemiCond"/>
          <w:sz w:val="19"/>
        </w:rPr>
      </w:pPr>
      <w:bookmarkStart w:name="_bookmark16" w:id="23"/>
      <w:bookmarkEnd w:id="23"/>
      <w:r>
        <w:rPr/>
      </w:r>
      <w:r>
        <w:rPr>
          <w:rFonts w:ascii="Arial"/>
          <w:color w:val="10137D"/>
          <w:sz w:val="19"/>
        </w:rPr>
        <w:t>Figure</w:t>
      </w:r>
      <w:r>
        <w:rPr>
          <w:rFonts w:ascii="Arial"/>
          <w:color w:val="10137D"/>
          <w:spacing w:val="-13"/>
          <w:sz w:val="19"/>
        </w:rPr>
        <w:t> </w:t>
      </w:r>
      <w:r>
        <w:rPr>
          <w:rFonts w:ascii="Arial"/>
          <w:color w:val="10137D"/>
          <w:sz w:val="19"/>
        </w:rPr>
        <w:t>2.</w:t>
      </w:r>
      <w:r>
        <w:rPr>
          <w:rFonts w:ascii="Arial"/>
          <w:color w:val="10137D"/>
          <w:spacing w:val="-12"/>
          <w:sz w:val="19"/>
        </w:rPr>
        <w:t> </w:t>
      </w:r>
      <w:r>
        <w:rPr>
          <w:rFonts w:ascii="Myriad Pro SemiCond"/>
          <w:sz w:val="19"/>
        </w:rPr>
        <w:t>Flow</w:t>
      </w:r>
      <w:r>
        <w:rPr>
          <w:rFonts w:ascii="Myriad Pro SemiCond"/>
          <w:spacing w:val="2"/>
          <w:sz w:val="19"/>
        </w:rPr>
        <w:t> </w:t>
      </w:r>
      <w:r>
        <w:rPr>
          <w:rFonts w:ascii="Myriad Pro SemiCond"/>
          <w:sz w:val="19"/>
        </w:rPr>
        <w:t>chart</w:t>
      </w:r>
      <w:r>
        <w:rPr>
          <w:rFonts w:ascii="Myriad Pro SemiCond"/>
          <w:spacing w:val="4"/>
          <w:sz w:val="19"/>
        </w:rPr>
        <w:t> </w:t>
      </w:r>
      <w:r>
        <w:rPr>
          <w:rFonts w:ascii="Myriad Pro SemiCond"/>
          <w:sz w:val="19"/>
        </w:rPr>
        <w:t>of</w:t>
      </w:r>
      <w:r>
        <w:rPr>
          <w:rFonts w:ascii="Myriad Pro SemiCond"/>
          <w:spacing w:val="2"/>
          <w:sz w:val="19"/>
        </w:rPr>
        <w:t> </w:t>
      </w:r>
      <w:r>
        <w:rPr>
          <w:rFonts w:ascii="Myriad Pro SemiCond"/>
          <w:sz w:val="19"/>
        </w:rPr>
        <w:t>region</w:t>
      </w:r>
      <w:r>
        <w:rPr>
          <w:rFonts w:ascii="Myriad Pro SemiCond"/>
          <w:spacing w:val="3"/>
          <w:sz w:val="19"/>
        </w:rPr>
        <w:t> </w:t>
      </w:r>
      <w:r>
        <w:rPr>
          <w:rFonts w:ascii="Myriad Pro SemiCond"/>
          <w:spacing w:val="-2"/>
          <w:sz w:val="19"/>
        </w:rPr>
        <w:t>growth.</w:t>
      </w:r>
    </w:p>
    <w:p>
      <w:pPr>
        <w:pStyle w:val="BodyText"/>
        <w:spacing w:before="140"/>
        <w:rPr>
          <w:rFonts w:ascii="Myriad Pro SemiCond"/>
        </w:rPr>
      </w:pPr>
    </w:p>
    <w:p>
      <w:pPr>
        <w:pStyle w:val="BodyText"/>
        <w:spacing w:line="259" w:lineRule="auto" w:before="1"/>
        <w:ind w:left="120" w:right="117" w:hanging="1"/>
        <w:jc w:val="both"/>
      </w:pPr>
      <w:r>
        <w:rPr/>
        <w:t>number of identi</w:t>
      </w:r>
      <w:r>
        <w:rPr>
          <w:rFonts w:ascii="Arial" w:hAnsi="Arial"/>
        </w:rPr>
        <w:t>ﬁ</w:t>
      </w:r>
      <w:r>
        <w:rPr/>
        <w:t>ed regions is determined in this phase and will not be modi</w:t>
      </w:r>
      <w:r>
        <w:rPr>
          <w:rFonts w:ascii="Arial" w:hAnsi="Arial"/>
        </w:rPr>
        <w:t>ﬁ</w:t>
      </w:r>
      <w:r>
        <w:rPr/>
        <w:t>ed in the following two phases, it is important to devise the region growth strategy so that </w:t>
      </w:r>
      <w:r>
        <w:rPr/>
        <w:t>the number of regions can be maximized.</w:t>
      </w:r>
      <w:r>
        <w:rPr>
          <w:spacing w:val="-1"/>
        </w:rPr>
        <w:t> </w:t>
      </w:r>
      <w:r>
        <w:rPr/>
        <w:t>The computational results in</w:t>
      </w:r>
      <w:r>
        <w:rPr>
          <w:spacing w:val="-1"/>
        </w:rPr>
        <w:t> </w:t>
      </w:r>
      <w:r>
        <w:rPr/>
        <w:t>the next section show that this new algorithm can identify more compact regions and results in a much larger number of regions found.</w:t>
      </w:r>
    </w:p>
    <w:p>
      <w:pPr>
        <w:pStyle w:val="BodyText"/>
        <w:spacing w:before="213"/>
      </w:pPr>
    </w:p>
    <w:p>
      <w:pPr>
        <w:pStyle w:val="Heading2"/>
        <w:spacing w:before="0"/>
        <w:rPr>
          <w:i/>
        </w:rPr>
      </w:pPr>
      <w:bookmarkStart w:name="Enclave assignment" w:id="24"/>
      <w:bookmarkEnd w:id="24"/>
      <w:r>
        <w:rPr>
          <w:i w:val="0"/>
        </w:rPr>
      </w:r>
      <w:r>
        <w:rPr>
          <w:i/>
          <w:color w:val="10137D"/>
          <w:spacing w:val="-6"/>
        </w:rPr>
        <w:t>Enclave</w:t>
      </w:r>
      <w:r>
        <w:rPr>
          <w:i/>
          <w:color w:val="10137D"/>
          <w:spacing w:val="-3"/>
        </w:rPr>
        <w:t> </w:t>
      </w:r>
      <w:r>
        <w:rPr>
          <w:i/>
          <w:color w:val="10137D"/>
          <w:spacing w:val="-2"/>
        </w:rPr>
        <w:t>assignment</w:t>
      </w:r>
    </w:p>
    <w:p>
      <w:pPr>
        <w:pStyle w:val="BodyText"/>
        <w:spacing w:line="259" w:lineRule="auto" w:before="155"/>
        <w:ind w:left="119" w:right="118"/>
        <w:jc w:val="both"/>
      </w:pPr>
      <w:r>
        <w:rPr/>
        <w:t>The goal of the enclave assignment phase is to assign the enclaves to the regions identi</w:t>
      </w:r>
      <w:r>
        <w:rPr>
          <w:rFonts w:ascii="Arial" w:hAnsi="Arial"/>
        </w:rPr>
        <w:t>ﬁ</w:t>
      </w:r>
      <w:r>
        <w:rPr/>
        <w:t>ed in the region growth phase (</w:t>
      </w:r>
      <w:hyperlink w:history="true" w:anchor="_bookmark18">
        <w:r>
          <w:rPr>
            <w:color w:val="00007F"/>
          </w:rPr>
          <w:t>Figure 3</w:t>
        </w:r>
      </w:hyperlink>
      <w:r>
        <w:rPr/>
        <w:t>). It starts by randomly selecting a unit in the enclave set and then if any of its neighbors has been assigned to a region, </w:t>
      </w:r>
      <w:r>
        <w:rPr/>
        <w:t>the dissimilarity between the enclave and all neighboring regions is computed and the enclave</w:t>
      </w:r>
      <w:r>
        <w:rPr>
          <w:spacing w:val="80"/>
        </w:rPr>
        <w:t> </w:t>
      </w:r>
      <w:r>
        <w:rPr/>
        <w:t>will</w:t>
      </w:r>
      <w:r>
        <w:rPr>
          <w:spacing w:val="80"/>
        </w:rPr>
        <w:t> </w:t>
      </w:r>
      <w:r>
        <w:rPr/>
        <w:t>be</w:t>
      </w:r>
      <w:r>
        <w:rPr>
          <w:spacing w:val="80"/>
        </w:rPr>
        <w:t> </w:t>
      </w:r>
      <w:r>
        <w:rPr/>
        <w:t>randomly</w:t>
      </w:r>
      <w:r>
        <w:rPr>
          <w:spacing w:val="80"/>
        </w:rPr>
        <w:t> </w:t>
      </w:r>
      <w:r>
        <w:rPr/>
        <w:t>assigned</w:t>
      </w:r>
      <w:r>
        <w:rPr>
          <w:spacing w:val="80"/>
        </w:rPr>
        <w:t> </w:t>
      </w:r>
      <w:r>
        <w:rPr/>
        <w:t>to</w:t>
      </w:r>
      <w:r>
        <w:rPr>
          <w:spacing w:val="80"/>
        </w:rPr>
        <w:t> </w:t>
      </w:r>
      <w:r>
        <w:rPr/>
        <w:t>one</w:t>
      </w:r>
      <w:r>
        <w:rPr>
          <w:spacing w:val="80"/>
        </w:rPr>
        <w:t> </w:t>
      </w:r>
      <w:r>
        <w:rPr/>
        <w:t>of</w:t>
      </w:r>
      <w:r>
        <w:rPr>
          <w:spacing w:val="80"/>
        </w:rPr>
        <w:t> </w:t>
      </w:r>
      <w:r>
        <w:rPr/>
        <w:t>the</w:t>
      </w:r>
      <w:r>
        <w:rPr>
          <w:spacing w:val="80"/>
        </w:rPr>
        <w:t> </w:t>
      </w:r>
      <w:r>
        <w:rPr/>
        <w:t>neighboring</w:t>
      </w:r>
      <w:r>
        <w:rPr>
          <w:spacing w:val="80"/>
        </w:rPr>
        <w:t> </w:t>
      </w:r>
      <w:r>
        <w:rPr/>
        <w:t>regions</w:t>
      </w:r>
      <w:r>
        <w:rPr>
          <w:spacing w:val="80"/>
        </w:rPr>
        <w:t> </w:t>
      </w:r>
      <w:r>
        <w:rPr/>
        <w:t>with</w:t>
      </w:r>
      <w:r>
        <w:rPr>
          <w:spacing w:val="80"/>
        </w:rPr>
        <w:t> </w:t>
      </w:r>
      <w:r>
        <w:rPr/>
        <w:t>the N</w:t>
      </w:r>
      <w:r>
        <w:rPr>
          <w:spacing w:val="31"/>
        </w:rPr>
        <w:t> </w:t>
      </w:r>
      <w:r>
        <w:rPr/>
        <w:t>smallest</w:t>
      </w:r>
      <w:r>
        <w:rPr>
          <w:spacing w:val="30"/>
        </w:rPr>
        <w:t> </w:t>
      </w:r>
      <w:r>
        <w:rPr/>
        <w:t>dissimilarity.</w:t>
      </w:r>
      <w:r>
        <w:rPr>
          <w:spacing w:val="29"/>
        </w:rPr>
        <w:t> </w:t>
      </w:r>
      <w:r>
        <w:rPr/>
        <w:t>This</w:t>
      </w:r>
      <w:r>
        <w:rPr>
          <w:spacing w:val="30"/>
        </w:rPr>
        <w:t> </w:t>
      </w:r>
      <w:r>
        <w:rPr/>
        <w:t>process</w:t>
      </w:r>
      <w:r>
        <w:rPr>
          <w:spacing w:val="30"/>
        </w:rPr>
        <w:t> </w:t>
      </w:r>
      <w:r>
        <w:rPr/>
        <w:t>is</w:t>
      </w:r>
      <w:r>
        <w:rPr>
          <w:spacing w:val="31"/>
        </w:rPr>
        <w:t> </w:t>
      </w:r>
      <w:r>
        <w:rPr/>
        <w:t>repeated</w:t>
      </w:r>
      <w:r>
        <w:rPr>
          <w:spacing w:val="30"/>
        </w:rPr>
        <w:t> </w:t>
      </w:r>
      <w:r>
        <w:rPr/>
        <w:t>until</w:t>
      </w:r>
      <w:r>
        <w:rPr>
          <w:spacing w:val="29"/>
        </w:rPr>
        <w:t> </w:t>
      </w:r>
      <w:r>
        <w:rPr/>
        <w:t>all</w:t>
      </w:r>
      <w:r>
        <w:rPr>
          <w:spacing w:val="30"/>
        </w:rPr>
        <w:t> </w:t>
      </w:r>
      <w:r>
        <w:rPr/>
        <w:t>enclaves</w:t>
      </w:r>
      <w:r>
        <w:rPr>
          <w:spacing w:val="30"/>
        </w:rPr>
        <w:t> </w:t>
      </w:r>
      <w:r>
        <w:rPr/>
        <w:t>have</w:t>
      </w:r>
      <w:r>
        <w:rPr>
          <w:spacing w:val="29"/>
        </w:rPr>
        <w:t> </w:t>
      </w:r>
      <w:r>
        <w:rPr/>
        <w:t>been</w:t>
      </w:r>
      <w:r>
        <w:rPr>
          <w:spacing w:val="30"/>
        </w:rPr>
        <w:t> </w:t>
      </w:r>
      <w:r>
        <w:rPr/>
        <w:t>assigned to</w:t>
      </w:r>
      <w:r>
        <w:rPr>
          <w:spacing w:val="31"/>
        </w:rPr>
        <w:t> </w:t>
      </w:r>
      <w:r>
        <w:rPr/>
        <w:t>a</w:t>
      </w:r>
      <w:r>
        <w:rPr>
          <w:spacing w:val="31"/>
        </w:rPr>
        <w:t> </w:t>
      </w:r>
      <w:r>
        <w:rPr/>
        <w:t>region.</w:t>
      </w:r>
      <w:r>
        <w:rPr>
          <w:spacing w:val="30"/>
        </w:rPr>
        <w:t> </w:t>
      </w:r>
      <w:r>
        <w:rPr/>
        <w:t>At</w:t>
      </w:r>
      <w:r>
        <w:rPr>
          <w:spacing w:val="30"/>
        </w:rPr>
        <w:t> </w:t>
      </w:r>
      <w:r>
        <w:rPr/>
        <w:t>the</w:t>
      </w:r>
      <w:r>
        <w:rPr>
          <w:spacing w:val="30"/>
        </w:rPr>
        <w:t> </w:t>
      </w:r>
      <w:r>
        <w:rPr/>
        <w:t>end</w:t>
      </w:r>
      <w:r>
        <w:rPr>
          <w:spacing w:val="31"/>
        </w:rPr>
        <w:t> </w:t>
      </w:r>
      <w:r>
        <w:rPr/>
        <w:t>of</w:t>
      </w:r>
      <w:r>
        <w:rPr>
          <w:spacing w:val="30"/>
        </w:rPr>
        <w:t> </w:t>
      </w:r>
      <w:r>
        <w:rPr/>
        <w:t>this</w:t>
      </w:r>
      <w:r>
        <w:rPr>
          <w:spacing w:val="30"/>
        </w:rPr>
        <w:t> </w:t>
      </w:r>
      <w:r>
        <w:rPr/>
        <w:t>phase,</w:t>
      </w:r>
      <w:r>
        <w:rPr>
          <w:spacing w:val="31"/>
        </w:rPr>
        <w:t> </w:t>
      </w:r>
      <w:r>
        <w:rPr/>
        <w:t>we</w:t>
      </w:r>
      <w:r>
        <w:rPr>
          <w:spacing w:val="31"/>
        </w:rPr>
        <w:t> </w:t>
      </w:r>
      <w:r>
        <w:rPr/>
        <w:t>will</w:t>
      </w:r>
      <w:r>
        <w:rPr>
          <w:spacing w:val="30"/>
        </w:rPr>
        <w:t> </w:t>
      </w:r>
      <w:r>
        <w:rPr/>
        <w:t>identify</w:t>
      </w:r>
      <w:r>
        <w:rPr>
          <w:spacing w:val="30"/>
        </w:rPr>
        <w:t> </w:t>
      </w:r>
      <w:r>
        <w:rPr/>
        <w:t>a</w:t>
      </w:r>
      <w:r>
        <w:rPr>
          <w:spacing w:val="31"/>
        </w:rPr>
        <w:t> </w:t>
      </w:r>
      <w:r>
        <w:rPr/>
        <w:t>feasible</w:t>
      </w:r>
      <w:r>
        <w:rPr>
          <w:spacing w:val="30"/>
        </w:rPr>
        <w:t> </w:t>
      </w:r>
      <w:r>
        <w:rPr/>
        <w:t>solution</w:t>
      </w:r>
      <w:r>
        <w:rPr>
          <w:spacing w:val="30"/>
        </w:rPr>
        <w:t> </w:t>
      </w:r>
      <w:r>
        <w:rPr/>
        <w:t>for</w:t>
      </w:r>
      <w:r>
        <w:rPr>
          <w:spacing w:val="31"/>
        </w:rPr>
        <w:t> </w:t>
      </w:r>
      <w:r>
        <w:rPr/>
        <w:t>the</w:t>
      </w:r>
      <w:r>
        <w:rPr>
          <w:spacing w:val="30"/>
        </w:rPr>
        <w:t> </w:t>
      </w:r>
      <w:r>
        <w:rPr/>
        <w:t>max- p-regions problem where each region satis</w:t>
      </w:r>
      <w:r>
        <w:rPr>
          <w:rFonts w:ascii="Arial" w:hAnsi="Arial"/>
        </w:rPr>
        <w:t>ﬁ</w:t>
      </w:r>
      <w:r>
        <w:rPr/>
        <w:t>es the contiguity and spatial threshold constraints and the identi</w:t>
      </w:r>
      <w:r>
        <w:rPr>
          <w:rFonts w:ascii="Arial" w:hAnsi="Arial"/>
        </w:rPr>
        <w:t>ﬁ</w:t>
      </w:r>
      <w:r>
        <w:rPr/>
        <w:t>ed regions are a complete partition for the spatial units.</w:t>
      </w:r>
    </w:p>
    <w:p>
      <w:pPr>
        <w:pStyle w:val="BodyText"/>
        <w:spacing w:line="259" w:lineRule="auto" w:before="3"/>
        <w:ind w:left="119" w:right="118" w:firstLine="240"/>
        <w:jc w:val="both"/>
      </w:pPr>
      <w:r>
        <w:rPr/>
        <w:t>This enclave assignment strategy is di</w:t>
      </w:r>
      <w:r>
        <w:rPr>
          <w:rFonts w:ascii="Arial" w:hAnsi="Arial"/>
        </w:rPr>
        <w:t>ﬀ</w:t>
      </w:r>
      <w:r>
        <w:rPr/>
        <w:t>erent from the greedy enclave assignment </w:t>
      </w:r>
      <w:r>
        <w:rPr/>
        <w:t>in Duque </w:t>
      </w:r>
      <w:r>
        <w:rPr>
          <w:i/>
        </w:rPr>
        <w:t>et al</w:t>
      </w:r>
      <w:r>
        <w:rPr/>
        <w:t>. (</w:t>
      </w:r>
      <w:hyperlink w:history="true" w:anchor="_bookmark32">
        <w:r>
          <w:rPr>
            <w:color w:val="00007F"/>
          </w:rPr>
          <w:t>2012</w:t>
        </w:r>
      </w:hyperlink>
      <w:r>
        <w:rPr/>
        <w:t>) where each enclave will be assigned to the neighboring region with the smallest dissimilarity. The strategy of randomly choosing one of the best candidates </w:t>
      </w:r>
      <w:bookmarkStart w:name="_bookmark17" w:id="25"/>
      <w:bookmarkEnd w:id="25"/>
      <w:r>
        <w:rPr/>
        <w:t>but</w:t>
      </w:r>
      <w:r>
        <w:rPr/>
        <w:t> not necessarily the top candidate is generally referred to as randomized greedy algorithm. It was </w:t>
      </w:r>
      <w:r>
        <w:rPr>
          <w:rFonts w:ascii="Arial" w:hAnsi="Arial"/>
        </w:rPr>
        <w:t>ﬁ</w:t>
      </w:r>
      <w:r>
        <w:rPr/>
        <w:t>rst introduced by Feo and Resende (</w:t>
      </w:r>
      <w:hyperlink w:history="true" w:anchor="_bookmark37">
        <w:r>
          <w:rPr>
            <w:color w:val="00007F"/>
          </w:rPr>
          <w:t>1995</w:t>
        </w:r>
      </w:hyperlink>
      <w:r>
        <w:rPr/>
        <w:t>) in the Greedy Randomized Adaptive Search Procedure (GRASP) to increase solution diversity while not necessarily compromising</w:t>
      </w:r>
      <w:r>
        <w:rPr>
          <w:spacing w:val="73"/>
        </w:rPr>
        <w:t> </w:t>
      </w:r>
      <w:r>
        <w:rPr/>
        <w:t>the</w:t>
      </w:r>
      <w:r>
        <w:rPr>
          <w:spacing w:val="74"/>
        </w:rPr>
        <w:t> </w:t>
      </w:r>
      <w:r>
        <w:rPr/>
        <w:t>solution</w:t>
      </w:r>
      <w:r>
        <w:rPr>
          <w:spacing w:val="73"/>
        </w:rPr>
        <w:t> </w:t>
      </w:r>
      <w:r>
        <w:rPr/>
        <w:t>quality</w:t>
      </w:r>
      <w:r>
        <w:rPr>
          <w:spacing w:val="73"/>
        </w:rPr>
        <w:t> </w:t>
      </w:r>
      <w:r>
        <w:rPr/>
        <w:t>in</w:t>
      </w:r>
      <w:r>
        <w:rPr>
          <w:spacing w:val="73"/>
        </w:rPr>
        <w:t> </w:t>
      </w:r>
      <w:r>
        <w:rPr/>
        <w:t>the</w:t>
      </w:r>
      <w:r>
        <w:rPr>
          <w:spacing w:val="74"/>
        </w:rPr>
        <w:t> </w:t>
      </w:r>
      <w:r>
        <w:rPr/>
        <w:t>initial</w:t>
      </w:r>
      <w:r>
        <w:rPr>
          <w:spacing w:val="73"/>
        </w:rPr>
        <w:t> </w:t>
      </w:r>
      <w:r>
        <w:rPr/>
        <w:t>solution</w:t>
      </w:r>
      <w:r>
        <w:rPr>
          <w:spacing w:val="73"/>
        </w:rPr>
        <w:t> </w:t>
      </w:r>
      <w:r>
        <w:rPr/>
        <w:t>construction.</w:t>
      </w:r>
      <w:r>
        <w:rPr>
          <w:spacing w:val="72"/>
        </w:rPr>
        <w:t> </w:t>
      </w:r>
      <w:r>
        <w:rPr/>
        <w:t>Given</w:t>
      </w:r>
      <w:r>
        <w:rPr>
          <w:spacing w:val="74"/>
        </w:rPr>
        <w:t> </w:t>
      </w:r>
      <w:r>
        <w:rPr>
          <w:spacing w:val="-4"/>
        </w:rPr>
        <w:t>such</w:t>
      </w:r>
    </w:p>
    <w:p>
      <w:pPr>
        <w:pStyle w:val="BodyText"/>
        <w:spacing w:before="152"/>
      </w:pPr>
      <w:r>
        <w:rPr/>
        <w:drawing>
          <wp:anchor distT="0" distB="0" distL="0" distR="0" allowOverlap="1" layoutInCell="1" locked="0" behindDoc="1" simplePos="0" relativeHeight="487606272">
            <wp:simplePos x="0" y="0"/>
            <wp:positionH relativeFrom="page">
              <wp:posOffset>881278</wp:posOffset>
            </wp:positionH>
            <wp:positionV relativeFrom="paragraph">
              <wp:posOffset>264809</wp:posOffset>
            </wp:positionV>
            <wp:extent cx="4489949" cy="1219200"/>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36" cstate="print"/>
                    <a:stretch>
                      <a:fillRect/>
                    </a:stretch>
                  </pic:blipFill>
                  <pic:spPr>
                    <a:xfrm>
                      <a:off x="0" y="0"/>
                      <a:ext cx="4489949" cy="1219200"/>
                    </a:xfrm>
                    <a:prstGeom prst="rect">
                      <a:avLst/>
                    </a:prstGeom>
                  </pic:spPr>
                </pic:pic>
              </a:graphicData>
            </a:graphic>
          </wp:anchor>
        </w:drawing>
      </w:r>
    </w:p>
    <w:p>
      <w:pPr>
        <w:spacing w:before="192"/>
        <w:ind w:left="119" w:right="0" w:firstLine="0"/>
        <w:jc w:val="left"/>
        <w:rPr>
          <w:rFonts w:ascii="Myriad Pro SemiCond"/>
          <w:sz w:val="19"/>
        </w:rPr>
      </w:pPr>
      <w:bookmarkStart w:name="_bookmark18" w:id="26"/>
      <w:bookmarkEnd w:id="26"/>
      <w:r>
        <w:rPr/>
      </w:r>
      <w:r>
        <w:rPr>
          <w:rFonts w:ascii="Arial"/>
          <w:color w:val="10137D"/>
          <w:sz w:val="19"/>
        </w:rPr>
        <w:t>Figure</w:t>
      </w:r>
      <w:r>
        <w:rPr>
          <w:rFonts w:ascii="Arial"/>
          <w:color w:val="10137D"/>
          <w:spacing w:val="-13"/>
          <w:sz w:val="19"/>
        </w:rPr>
        <w:t> </w:t>
      </w:r>
      <w:r>
        <w:rPr>
          <w:rFonts w:ascii="Arial"/>
          <w:color w:val="10137D"/>
          <w:sz w:val="19"/>
        </w:rPr>
        <w:t>3.</w:t>
      </w:r>
      <w:r>
        <w:rPr>
          <w:rFonts w:ascii="Arial"/>
          <w:color w:val="10137D"/>
          <w:spacing w:val="-12"/>
          <w:sz w:val="19"/>
        </w:rPr>
        <w:t> </w:t>
      </w:r>
      <w:r>
        <w:rPr>
          <w:rFonts w:ascii="Myriad Pro SemiCond"/>
          <w:sz w:val="19"/>
        </w:rPr>
        <w:t>Flow</w:t>
      </w:r>
      <w:r>
        <w:rPr>
          <w:rFonts w:ascii="Myriad Pro SemiCond"/>
          <w:spacing w:val="2"/>
          <w:sz w:val="19"/>
        </w:rPr>
        <w:t> </w:t>
      </w:r>
      <w:r>
        <w:rPr>
          <w:rFonts w:ascii="Myriad Pro SemiCond"/>
          <w:sz w:val="19"/>
        </w:rPr>
        <w:t>chart</w:t>
      </w:r>
      <w:r>
        <w:rPr>
          <w:rFonts w:ascii="Myriad Pro SemiCond"/>
          <w:spacing w:val="4"/>
          <w:sz w:val="19"/>
        </w:rPr>
        <w:t> </w:t>
      </w:r>
      <w:r>
        <w:rPr>
          <w:rFonts w:ascii="Myriad Pro SemiCond"/>
          <w:sz w:val="19"/>
        </w:rPr>
        <w:t>of</w:t>
      </w:r>
      <w:r>
        <w:rPr>
          <w:rFonts w:ascii="Myriad Pro SemiCond"/>
          <w:spacing w:val="2"/>
          <w:sz w:val="19"/>
        </w:rPr>
        <w:t> </w:t>
      </w:r>
      <w:r>
        <w:rPr>
          <w:rFonts w:ascii="Myriad Pro SemiCond"/>
          <w:sz w:val="19"/>
        </w:rPr>
        <w:t>enclave</w:t>
      </w:r>
      <w:r>
        <w:rPr>
          <w:rFonts w:ascii="Myriad Pro SemiCond"/>
          <w:spacing w:val="3"/>
          <w:sz w:val="19"/>
        </w:rPr>
        <w:t> </w:t>
      </w:r>
      <w:r>
        <w:rPr>
          <w:rFonts w:ascii="Myriad Pro SemiCond"/>
          <w:spacing w:val="-2"/>
          <w:sz w:val="19"/>
        </w:rPr>
        <w:t>assignment.</w:t>
      </w:r>
    </w:p>
    <w:p>
      <w:pPr>
        <w:spacing w:after="0"/>
        <w:jc w:val="left"/>
        <w:rPr>
          <w:rFonts w:ascii="Myriad Pro SemiCond"/>
          <w:sz w:val="19"/>
        </w:rPr>
        <w:sectPr>
          <w:pgSz w:w="9870" w:h="14060"/>
          <w:pgMar w:header="500" w:footer="0" w:top="720" w:bottom="280" w:left="1080" w:right="1080"/>
        </w:sectPr>
      </w:pPr>
    </w:p>
    <w:p>
      <w:pPr>
        <w:pStyle w:val="BodyText"/>
        <w:spacing w:before="32"/>
        <w:rPr>
          <w:rFonts w:ascii="Myriad Pro SemiCond"/>
        </w:rPr>
      </w:pPr>
    </w:p>
    <w:p>
      <w:pPr>
        <w:pStyle w:val="BodyText"/>
        <w:spacing w:line="259" w:lineRule="auto"/>
        <w:ind w:left="119" w:right="118"/>
        <w:jc w:val="both"/>
      </w:pPr>
      <w:bookmarkStart w:name="_bookmark20" w:id="27"/>
      <w:bookmarkEnd w:id="27"/>
      <w:r>
        <w:rPr/>
      </w:r>
      <w:r>
        <w:rPr/>
        <w:t>superiority to traditional greedy algorithm, this randomized greedy strategy has </w:t>
      </w:r>
      <w:r>
        <w:rPr/>
        <w:t>been </w:t>
      </w:r>
      <w:bookmarkStart w:name="_bookmark19" w:id="28"/>
      <w:bookmarkEnd w:id="28"/>
      <w:r>
        <w:rPr/>
        <w:t>applied</w:t>
      </w:r>
      <w:r>
        <w:rPr/>
        <w:t> in a range of regionalization problems (González-Ramírez </w:t>
      </w:r>
      <w:r>
        <w:rPr>
          <w:i/>
        </w:rPr>
        <w:t>et al</w:t>
      </w:r>
      <w:r>
        <w:rPr/>
        <w:t>. </w:t>
      </w:r>
      <w:hyperlink w:history="true" w:anchor="_bookmark42">
        <w:r>
          <w:rPr>
            <w:color w:val="00007F"/>
          </w:rPr>
          <w:t>2011</w:t>
        </w:r>
      </w:hyperlink>
      <w:r>
        <w:rPr/>
        <w:t>; Cano- Belman et al. </w:t>
      </w:r>
      <w:hyperlink w:history="true" w:anchor="_bookmark33">
        <w:r>
          <w:rPr>
            <w:color w:val="00007F"/>
          </w:rPr>
          <w:t>2012</w:t>
        </w:r>
      </w:hyperlink>
      <w:r>
        <w:rPr/>
        <w:t>, Li </w:t>
      </w:r>
      <w:r>
        <w:rPr>
          <w:i/>
        </w:rPr>
        <w:t>et al</w:t>
      </w:r>
      <w:r>
        <w:rPr/>
        <w:t>. </w:t>
      </w:r>
      <w:hyperlink w:history="true" w:anchor="_bookmark49">
        <w:r>
          <w:rPr>
            <w:color w:val="00007F"/>
          </w:rPr>
          <w:t>2014</w:t>
        </w:r>
      </w:hyperlink>
      <w:r>
        <w:rPr/>
        <w:t>).</w:t>
      </w:r>
    </w:p>
    <w:p>
      <w:pPr>
        <w:pStyle w:val="BodyText"/>
        <w:spacing w:before="210"/>
      </w:pPr>
    </w:p>
    <w:p>
      <w:pPr>
        <w:pStyle w:val="Heading2"/>
        <w:rPr>
          <w:i/>
        </w:rPr>
      </w:pPr>
      <w:bookmarkStart w:name="Local search" w:id="29"/>
      <w:bookmarkEnd w:id="29"/>
      <w:r>
        <w:rPr>
          <w:i w:val="0"/>
        </w:rPr>
      </w:r>
      <w:r>
        <w:rPr>
          <w:i/>
          <w:color w:val="10137D"/>
          <w:spacing w:val="-2"/>
        </w:rPr>
        <w:t>Local</w:t>
      </w:r>
      <w:r>
        <w:rPr>
          <w:i/>
          <w:color w:val="10137D"/>
          <w:spacing w:val="-11"/>
        </w:rPr>
        <w:t> </w:t>
      </w:r>
      <w:r>
        <w:rPr>
          <w:i/>
          <w:color w:val="10137D"/>
          <w:spacing w:val="-2"/>
        </w:rPr>
        <w:t>search</w:t>
      </w:r>
    </w:p>
    <w:p>
      <w:pPr>
        <w:pStyle w:val="BodyText"/>
        <w:spacing w:line="259" w:lineRule="auto" w:before="155"/>
        <w:ind w:left="119" w:right="118"/>
        <w:jc w:val="both"/>
      </w:pPr>
      <w:r>
        <w:rPr/>
        <w:t>After identifying a good initial feasible solution in the </w:t>
      </w:r>
      <w:r>
        <w:rPr>
          <w:rFonts w:ascii="Arial" w:hAnsi="Arial"/>
        </w:rPr>
        <w:t>ﬁ</w:t>
      </w:r>
      <w:r>
        <w:rPr/>
        <w:t>rst two phases, we design a </w:t>
      </w:r>
      <w:r>
        <w:rPr/>
        <w:t>local search algorithm to improve the solution</w:t>
      </w:r>
      <w:r>
        <w:rPr>
          <w:rFonts w:ascii="Arial" w:hAnsi="Arial"/>
        </w:rPr>
        <w:t>’</w:t>
      </w:r>
      <w:r>
        <w:rPr/>
        <w:t>s total within-class heterogeneity by iteratively moving a spatial unit from its current region (donor region) to a neighboring region (recipient region) while ensuring the solution</w:t>
      </w:r>
      <w:r>
        <w:rPr>
          <w:rFonts w:ascii="Arial" w:hAnsi="Arial"/>
        </w:rPr>
        <w:t>’</w:t>
      </w:r>
      <w:r>
        <w:rPr/>
        <w:t>s feasibility. The </w:t>
      </w:r>
      <w:r>
        <w:rPr>
          <w:rFonts w:ascii="Arial" w:hAnsi="Arial"/>
        </w:rPr>
        <w:t>ﬂ</w:t>
      </w:r>
      <w:r>
        <w:rPr/>
        <w:t>ow chart for the local search algorithm is depicted in </w:t>
      </w:r>
      <w:hyperlink w:history="true" w:anchor="_bookmark21">
        <w:r>
          <w:rPr>
            <w:color w:val="00007F"/>
          </w:rPr>
          <w:t>Figure 4</w:t>
        </w:r>
      </w:hyperlink>
      <w:r>
        <w:rPr/>
        <w:t>. This algorithm follows the general design of simulated annealing (SA) that simulates the process of heating a material and then slowly lowering the temperature to control defect. Duque </w:t>
      </w:r>
      <w:r>
        <w:rPr>
          <w:i/>
        </w:rPr>
        <w:t>et al</w:t>
      </w:r>
      <w:r>
        <w:rPr/>
        <w:t>. (</w:t>
      </w:r>
      <w:hyperlink w:history="true" w:anchor="_bookmark32">
        <w:r>
          <w:rPr>
            <w:color w:val="00007F"/>
          </w:rPr>
          <w:t>2012</w:t>
        </w:r>
      </w:hyperlink>
      <w:r>
        <w:rPr/>
        <w:t>) has implemented the SA to solve the max-p-regions problem. Speci</w:t>
      </w:r>
      <w:r>
        <w:rPr>
          <w:rFonts w:ascii="Arial" w:hAnsi="Arial"/>
        </w:rPr>
        <w:t>ﬁ</w:t>
      </w:r>
      <w:r>
        <w:rPr/>
        <w:t>cally, given a feasible solution the SA algo- rithm identi</w:t>
      </w:r>
      <w:r>
        <w:rPr>
          <w:rFonts w:ascii="Arial" w:hAnsi="Arial"/>
        </w:rPr>
        <w:t>ﬁ</w:t>
      </w:r>
      <w:r>
        <w:rPr/>
        <w:t>es all candidate units that can move to a neighboring region without violating the contiguity and threshold constraints, and then randomly selects one candi- date unit. If this move can reduce the total heterogeneity, it is accepted; otherwise, the nonimproving</w:t>
      </w:r>
      <w:r>
        <w:rPr>
          <w:spacing w:val="40"/>
        </w:rPr>
        <w:t> </w:t>
      </w:r>
      <w:r>
        <w:rPr/>
        <w:t>move</w:t>
      </w:r>
      <w:r>
        <w:rPr>
          <w:spacing w:val="38"/>
        </w:rPr>
        <w:t> </w:t>
      </w:r>
      <w:r>
        <w:rPr/>
        <w:t>is</w:t>
      </w:r>
      <w:r>
        <w:rPr>
          <w:spacing w:val="40"/>
        </w:rPr>
        <w:t> </w:t>
      </w:r>
      <w:r>
        <w:rPr/>
        <w:t>accepted</w:t>
      </w:r>
      <w:r>
        <w:rPr>
          <w:spacing w:val="40"/>
        </w:rPr>
        <w:t> </w:t>
      </w:r>
      <w:r>
        <w:rPr/>
        <w:t>with</w:t>
      </w:r>
      <w:r>
        <w:rPr>
          <w:spacing w:val="38"/>
        </w:rPr>
        <w:t> </w:t>
      </w:r>
      <w:r>
        <w:rPr/>
        <w:t>a</w:t>
      </w:r>
      <w:r>
        <w:rPr>
          <w:spacing w:val="40"/>
        </w:rPr>
        <w:t> </w:t>
      </w:r>
      <w:r>
        <w:rPr/>
        <w:t>probability</w:t>
      </w:r>
      <w:r>
        <w:rPr>
          <w:spacing w:val="40"/>
        </w:rPr>
        <w:t> </w:t>
      </w:r>
      <w:r>
        <w:rPr/>
        <w:t>de</w:t>
      </w:r>
      <w:r>
        <w:rPr>
          <w:rFonts w:ascii="Arial" w:hAnsi="Arial"/>
        </w:rPr>
        <w:t>ﬁ</w:t>
      </w:r>
      <w:r>
        <w:rPr/>
        <w:t>ned</w:t>
      </w:r>
      <w:r>
        <w:rPr>
          <w:spacing w:val="38"/>
        </w:rPr>
        <w:t> </w:t>
      </w:r>
      <w:r>
        <w:rPr/>
        <w:t>by</w:t>
      </w:r>
      <w:r>
        <w:rPr>
          <w:spacing w:val="38"/>
        </w:rPr>
        <w:t> </w:t>
      </w:r>
      <w:r>
        <w:rPr/>
        <w:t>Boltzmann</w:t>
      </w:r>
      <w:r>
        <w:rPr>
          <w:rFonts w:ascii="Arial" w:hAnsi="Arial"/>
        </w:rPr>
        <w:t>’</w:t>
      </w:r>
      <w:r>
        <w:rPr/>
        <w:t>s</w:t>
      </w:r>
      <w:r>
        <w:rPr>
          <w:spacing w:val="38"/>
        </w:rPr>
        <w:t> </w:t>
      </w:r>
      <w:r>
        <w:rPr/>
        <w:t>equation, </w:t>
      </w:r>
      <w:r>
        <w:rPr>
          <w:i/>
        </w:rPr>
        <w:t>p</w:t>
      </w:r>
      <w:r>
        <w:rPr>
          <w:i/>
          <w:spacing w:val="20"/>
        </w:rPr>
        <w:t> </w:t>
      </w:r>
      <w:r>
        <w:rPr>
          <w:rFonts w:ascii="Lucida Sans Unicode" w:hAnsi="Lucida Sans Unicode"/>
        </w:rPr>
        <w:t>¼</w:t>
      </w:r>
      <w:r>
        <w:rPr>
          <w:rFonts w:ascii="Lucida Sans Unicode" w:hAnsi="Lucida Sans Unicode"/>
          <w:spacing w:val="-6"/>
        </w:rPr>
        <w:t> </w:t>
      </w:r>
      <w:r>
        <w:rPr>
          <w:i/>
        </w:rPr>
        <w:t>e</w:t>
      </w:r>
      <w:r>
        <w:rPr>
          <w:rFonts w:ascii="Lucida Sans Unicode" w:hAnsi="Lucida Sans Unicode"/>
          <w:vertAlign w:val="superscript"/>
        </w:rPr>
        <w:t>-</w:t>
      </w:r>
      <w:r>
        <w:rPr>
          <w:rFonts w:ascii="Arial" w:hAnsi="Arial"/>
          <w:i/>
          <w:vertAlign w:val="superscript"/>
        </w:rPr>
        <w:t>Δ</w:t>
      </w:r>
      <w:r>
        <w:rPr>
          <w:i/>
          <w:vertAlign w:val="superscript"/>
        </w:rPr>
        <w:t>H</w:t>
      </w:r>
      <w:r>
        <w:rPr>
          <w:rFonts w:ascii="Calibri" w:hAnsi="Calibri"/>
          <w:vertAlign w:val="superscript"/>
        </w:rPr>
        <w:t>=</w:t>
      </w:r>
      <w:r>
        <w:rPr>
          <w:i/>
          <w:vertAlign w:val="superscript"/>
        </w:rPr>
        <w:t>t</w:t>
      </w:r>
      <w:r>
        <w:rPr>
          <w:vertAlign w:val="baseline"/>
        </w:rPr>
        <w:t>,</w:t>
      </w:r>
      <w:r>
        <w:rPr>
          <w:spacing w:val="33"/>
          <w:vertAlign w:val="baseline"/>
        </w:rPr>
        <w:t> </w:t>
      </w:r>
      <w:r>
        <w:rPr>
          <w:vertAlign w:val="baseline"/>
        </w:rPr>
        <w:t>where</w:t>
      </w:r>
      <w:r>
        <w:rPr>
          <w:spacing w:val="35"/>
          <w:vertAlign w:val="baseline"/>
        </w:rPr>
        <w:t> </w:t>
      </w:r>
      <w:r>
        <w:rPr>
          <w:rFonts w:ascii="Arial" w:hAnsi="Arial"/>
          <w:i/>
          <w:vertAlign w:val="baseline"/>
        </w:rPr>
        <w:t>Δ</w:t>
      </w:r>
      <w:r>
        <w:rPr>
          <w:i/>
          <w:vertAlign w:val="baseline"/>
        </w:rPr>
        <w:t>H</w:t>
      </w:r>
      <w:r>
        <w:rPr>
          <w:i/>
          <w:spacing w:val="42"/>
          <w:vertAlign w:val="baseline"/>
        </w:rPr>
        <w:t> </w:t>
      </w:r>
      <w:r>
        <w:rPr>
          <w:vertAlign w:val="baseline"/>
        </w:rPr>
        <w:t>is</w:t>
      </w:r>
      <w:r>
        <w:rPr>
          <w:spacing w:val="33"/>
          <w:vertAlign w:val="baseline"/>
        </w:rPr>
        <w:t> </w:t>
      </w:r>
      <w:r>
        <w:rPr>
          <w:vertAlign w:val="baseline"/>
        </w:rPr>
        <w:t>the</w:t>
      </w:r>
      <w:r>
        <w:rPr>
          <w:spacing w:val="34"/>
          <w:vertAlign w:val="baseline"/>
        </w:rPr>
        <w:t> </w:t>
      </w:r>
      <w:r>
        <w:rPr>
          <w:vertAlign w:val="baseline"/>
        </w:rPr>
        <w:t>total</w:t>
      </w:r>
      <w:r>
        <w:rPr>
          <w:spacing w:val="34"/>
          <w:vertAlign w:val="baseline"/>
        </w:rPr>
        <w:t> </w:t>
      </w:r>
      <w:r>
        <w:rPr>
          <w:vertAlign w:val="baseline"/>
        </w:rPr>
        <w:t>heterogeneity</w:t>
      </w:r>
      <w:r>
        <w:rPr>
          <w:spacing w:val="34"/>
          <w:vertAlign w:val="baseline"/>
        </w:rPr>
        <w:t> </w:t>
      </w:r>
      <w:r>
        <w:rPr>
          <w:vertAlign w:val="baseline"/>
        </w:rPr>
        <w:t>change</w:t>
      </w:r>
      <w:r>
        <w:rPr>
          <w:spacing w:val="34"/>
          <w:vertAlign w:val="baseline"/>
        </w:rPr>
        <w:t> </w:t>
      </w:r>
      <w:r>
        <w:rPr>
          <w:vertAlign w:val="baseline"/>
        </w:rPr>
        <w:t>due</w:t>
      </w:r>
      <w:r>
        <w:rPr>
          <w:spacing w:val="34"/>
          <w:vertAlign w:val="baseline"/>
        </w:rPr>
        <w:t> </w:t>
      </w:r>
      <w:r>
        <w:rPr>
          <w:vertAlign w:val="baseline"/>
        </w:rPr>
        <w:t>to</w:t>
      </w:r>
      <w:r>
        <w:rPr>
          <w:spacing w:val="36"/>
          <w:vertAlign w:val="baseline"/>
        </w:rPr>
        <w:t> </w:t>
      </w:r>
      <w:r>
        <w:rPr>
          <w:vertAlign w:val="baseline"/>
        </w:rPr>
        <w:t>this</w:t>
      </w:r>
      <w:r>
        <w:rPr>
          <w:spacing w:val="34"/>
          <w:vertAlign w:val="baseline"/>
        </w:rPr>
        <w:t> </w:t>
      </w:r>
      <w:r>
        <w:rPr>
          <w:vertAlign w:val="baseline"/>
        </w:rPr>
        <w:t>move</w:t>
      </w:r>
      <w:r>
        <w:rPr>
          <w:spacing w:val="33"/>
          <w:vertAlign w:val="baseline"/>
        </w:rPr>
        <w:t> </w:t>
      </w:r>
      <w:r>
        <w:rPr>
          <w:vertAlign w:val="baseline"/>
        </w:rPr>
        <w:t>and</w:t>
      </w:r>
      <w:r>
        <w:rPr>
          <w:spacing w:val="35"/>
          <w:vertAlign w:val="baseline"/>
        </w:rPr>
        <w:t> </w:t>
      </w:r>
      <w:r>
        <w:rPr>
          <w:i/>
          <w:vertAlign w:val="baseline"/>
        </w:rPr>
        <w:t>t</w:t>
      </w:r>
      <w:r>
        <w:rPr>
          <w:i/>
          <w:spacing w:val="44"/>
          <w:vertAlign w:val="baseline"/>
        </w:rPr>
        <w:t> </w:t>
      </w:r>
      <w:r>
        <w:rPr>
          <w:vertAlign w:val="baseline"/>
        </w:rPr>
        <w:t>is</w:t>
      </w:r>
      <w:r>
        <w:rPr>
          <w:spacing w:val="33"/>
          <w:vertAlign w:val="baseline"/>
        </w:rPr>
        <w:t> </w:t>
      </w:r>
      <w:r>
        <w:rPr>
          <w:spacing w:val="-5"/>
          <w:vertAlign w:val="baseline"/>
        </w:rPr>
        <w:t>the</w:t>
      </w:r>
    </w:p>
    <w:p>
      <w:pPr>
        <w:pStyle w:val="BodyText"/>
        <w:spacing w:line="200" w:lineRule="exact"/>
        <w:ind w:left="119"/>
        <w:jc w:val="both"/>
      </w:pPr>
      <w:r>
        <w:rPr/>
        <w:t>current</w:t>
      </w:r>
      <w:r>
        <w:rPr>
          <w:spacing w:val="9"/>
        </w:rPr>
        <w:t> </w:t>
      </w:r>
      <w:r>
        <w:rPr/>
        <w:t>temperature.</w:t>
      </w:r>
      <w:r>
        <w:rPr>
          <w:spacing w:val="8"/>
        </w:rPr>
        <w:t> </w:t>
      </w:r>
      <w:r>
        <w:rPr/>
        <w:t>This</w:t>
      </w:r>
      <w:r>
        <w:rPr>
          <w:spacing w:val="9"/>
        </w:rPr>
        <w:t> </w:t>
      </w:r>
      <w:r>
        <w:rPr/>
        <w:t>process</w:t>
      </w:r>
      <w:r>
        <w:rPr>
          <w:spacing w:val="8"/>
        </w:rPr>
        <w:t> </w:t>
      </w:r>
      <w:r>
        <w:rPr/>
        <w:t>is</w:t>
      </w:r>
      <w:r>
        <w:rPr>
          <w:spacing w:val="8"/>
        </w:rPr>
        <w:t> </w:t>
      </w:r>
      <w:r>
        <w:rPr/>
        <w:t>iterated</w:t>
      </w:r>
      <w:r>
        <w:rPr>
          <w:spacing w:val="8"/>
        </w:rPr>
        <w:t> </w:t>
      </w:r>
      <w:r>
        <w:rPr/>
        <w:t>with</w:t>
      </w:r>
      <w:r>
        <w:rPr>
          <w:spacing w:val="8"/>
        </w:rPr>
        <w:t> </w:t>
      </w:r>
      <w:r>
        <w:rPr>
          <w:i/>
        </w:rPr>
        <w:t>t</w:t>
      </w:r>
      <w:r>
        <w:rPr>
          <w:i/>
          <w:spacing w:val="18"/>
        </w:rPr>
        <w:t> </w:t>
      </w:r>
      <w:r>
        <w:rPr/>
        <w:t>gradually</w:t>
      </w:r>
      <w:r>
        <w:rPr>
          <w:spacing w:val="8"/>
        </w:rPr>
        <w:t> </w:t>
      </w:r>
      <w:r>
        <w:rPr/>
        <w:t>decreasing</w:t>
      </w:r>
      <w:r>
        <w:rPr>
          <w:spacing w:val="9"/>
        </w:rPr>
        <w:t> </w:t>
      </w:r>
      <w:r>
        <w:rPr/>
        <w:t>at</w:t>
      </w:r>
      <w:r>
        <w:rPr>
          <w:spacing w:val="8"/>
        </w:rPr>
        <w:t> </w:t>
      </w:r>
      <w:r>
        <w:rPr/>
        <w:t>a</w:t>
      </w:r>
      <w:r>
        <w:rPr>
          <w:spacing w:val="8"/>
        </w:rPr>
        <w:t> </w:t>
      </w:r>
      <w:r>
        <w:rPr/>
        <w:t>cooling</w:t>
      </w:r>
      <w:r>
        <w:rPr>
          <w:spacing w:val="8"/>
        </w:rPr>
        <w:t> </w:t>
      </w:r>
      <w:r>
        <w:rPr>
          <w:spacing w:val="-4"/>
        </w:rPr>
        <w:t>rate</w:t>
      </w:r>
    </w:p>
    <w:p>
      <w:pPr>
        <w:pStyle w:val="BodyText"/>
        <w:spacing w:before="19"/>
        <w:ind w:left="119"/>
        <w:jc w:val="both"/>
      </w:pPr>
      <w:r>
        <w:rPr>
          <w:rFonts w:ascii="Arial" w:hAnsi="Arial"/>
          <w:i/>
        </w:rPr>
        <w:t>α</w:t>
      </w:r>
      <w:r>
        <w:rPr>
          <w:rFonts w:ascii="Arial" w:hAnsi="Arial"/>
          <w:i/>
          <w:spacing w:val="-1"/>
        </w:rPr>
        <w:t> </w:t>
      </w:r>
      <w:r>
        <w:rPr/>
        <w:t>until</w:t>
      </w:r>
      <w:r>
        <w:rPr>
          <w:spacing w:val="12"/>
        </w:rPr>
        <w:t> </w:t>
      </w:r>
      <w:r>
        <w:rPr>
          <w:i/>
        </w:rPr>
        <w:t>t</w:t>
      </w:r>
      <w:r>
        <w:rPr>
          <w:i/>
          <w:spacing w:val="23"/>
        </w:rPr>
        <w:t> </w:t>
      </w:r>
      <w:r>
        <w:rPr/>
        <w:t>reaches</w:t>
      </w:r>
      <w:r>
        <w:rPr>
          <w:spacing w:val="13"/>
        </w:rPr>
        <w:t> </w:t>
      </w:r>
      <w:r>
        <w:rPr/>
        <w:t>a</w:t>
      </w:r>
      <w:r>
        <w:rPr>
          <w:spacing w:val="12"/>
        </w:rPr>
        <w:t> </w:t>
      </w:r>
      <w:r>
        <w:rPr/>
        <w:t>prespeci</w:t>
      </w:r>
      <w:r>
        <w:rPr>
          <w:rFonts w:ascii="Arial" w:hAnsi="Arial"/>
        </w:rPr>
        <w:t>ﬁ</w:t>
      </w:r>
      <w:r>
        <w:rPr/>
        <w:t>ed</w:t>
      </w:r>
      <w:r>
        <w:rPr>
          <w:spacing w:val="13"/>
        </w:rPr>
        <w:t> </w:t>
      </w:r>
      <w:r>
        <w:rPr>
          <w:spacing w:val="-2"/>
        </w:rPr>
        <w:t>value.</w:t>
      </w:r>
    </w:p>
    <w:p>
      <w:pPr>
        <w:pStyle w:val="BodyText"/>
        <w:spacing w:line="259" w:lineRule="auto" w:before="19"/>
        <w:ind w:left="119" w:right="118" w:firstLine="240"/>
        <w:jc w:val="both"/>
      </w:pPr>
      <w:r>
        <w:rPr/>
        <w:t>Our new algorithm introduces several signi</w:t>
      </w:r>
      <w:r>
        <w:rPr>
          <w:rFonts w:ascii="Arial" w:hAnsi="Arial"/>
        </w:rPr>
        <w:t>ﬁ</w:t>
      </w:r>
      <w:r>
        <w:rPr/>
        <w:t>cant changes to the original SA </w:t>
      </w:r>
      <w:r>
        <w:rPr/>
        <w:t>algorithm. First,</w:t>
      </w:r>
      <w:r>
        <w:rPr>
          <w:spacing w:val="56"/>
        </w:rPr>
        <w:t> </w:t>
      </w:r>
      <w:r>
        <w:rPr/>
        <w:t>our</w:t>
      </w:r>
      <w:r>
        <w:rPr>
          <w:spacing w:val="56"/>
        </w:rPr>
        <w:t> </w:t>
      </w:r>
      <w:r>
        <w:rPr/>
        <w:t>algorithm</w:t>
      </w:r>
      <w:r>
        <w:rPr>
          <w:spacing w:val="56"/>
        </w:rPr>
        <w:t> </w:t>
      </w:r>
      <w:r>
        <w:rPr/>
        <w:t>dynamically</w:t>
      </w:r>
      <w:r>
        <w:rPr>
          <w:spacing w:val="57"/>
        </w:rPr>
        <w:t> </w:t>
      </w:r>
      <w:r>
        <w:rPr/>
        <w:t>updates</w:t>
      </w:r>
      <w:r>
        <w:rPr>
          <w:spacing w:val="56"/>
        </w:rPr>
        <w:t> </w:t>
      </w:r>
      <w:r>
        <w:rPr/>
        <w:t>a</w:t>
      </w:r>
      <w:r>
        <w:rPr>
          <w:spacing w:val="56"/>
        </w:rPr>
        <w:t> </w:t>
      </w:r>
      <w:r>
        <w:rPr/>
        <w:t>list</w:t>
      </w:r>
      <w:r>
        <w:rPr>
          <w:spacing w:val="57"/>
        </w:rPr>
        <w:t> </w:t>
      </w:r>
      <w:r>
        <w:rPr/>
        <w:t>of</w:t>
      </w:r>
      <w:r>
        <w:rPr>
          <w:spacing w:val="56"/>
        </w:rPr>
        <w:t> </w:t>
      </w:r>
      <w:r>
        <w:rPr/>
        <w:t>potential</w:t>
      </w:r>
      <w:r>
        <w:rPr>
          <w:spacing w:val="56"/>
        </w:rPr>
        <w:t> </w:t>
      </w:r>
      <w:r>
        <w:rPr/>
        <w:t>units</w:t>
      </w:r>
      <w:r>
        <w:rPr>
          <w:spacing w:val="56"/>
        </w:rPr>
        <w:t> </w:t>
      </w:r>
      <w:r>
        <w:rPr/>
        <w:t>that</w:t>
      </w:r>
      <w:r>
        <w:rPr>
          <w:spacing w:val="56"/>
        </w:rPr>
        <w:t> </w:t>
      </w:r>
      <w:r>
        <w:rPr/>
        <w:t>can</w:t>
      </w:r>
      <w:r>
        <w:rPr>
          <w:spacing w:val="57"/>
        </w:rPr>
        <w:t> </w:t>
      </w:r>
      <w:r>
        <w:rPr/>
        <w:t>move</w:t>
      </w:r>
      <w:r>
        <w:rPr>
          <w:spacing w:val="56"/>
        </w:rPr>
        <w:t> </w:t>
      </w:r>
      <w:r>
        <w:rPr/>
        <w:t>to a neighboring region without violating the contiguity and threshold constraints, rather than</w:t>
      </w:r>
      <w:r>
        <w:rPr>
          <w:spacing w:val="65"/>
        </w:rPr>
        <w:t> </w:t>
      </w:r>
      <w:r>
        <w:rPr/>
        <w:t>recompute</w:t>
      </w:r>
      <w:r>
        <w:rPr>
          <w:spacing w:val="68"/>
        </w:rPr>
        <w:t> </w:t>
      </w:r>
      <w:r>
        <w:rPr/>
        <w:t>the</w:t>
      </w:r>
      <w:r>
        <w:rPr>
          <w:spacing w:val="67"/>
        </w:rPr>
        <w:t> </w:t>
      </w:r>
      <w:r>
        <w:rPr/>
        <w:t>potential</w:t>
      </w:r>
      <w:r>
        <w:rPr>
          <w:spacing w:val="67"/>
        </w:rPr>
        <w:t> </w:t>
      </w:r>
      <w:r>
        <w:rPr/>
        <w:t>units</w:t>
      </w:r>
      <w:r>
        <w:rPr>
          <w:spacing w:val="68"/>
        </w:rPr>
        <w:t> </w:t>
      </w:r>
      <w:r>
        <w:rPr/>
        <w:t>at</w:t>
      </w:r>
      <w:r>
        <w:rPr>
          <w:spacing w:val="67"/>
        </w:rPr>
        <w:t> </w:t>
      </w:r>
      <w:r>
        <w:rPr/>
        <w:t>each</w:t>
      </w:r>
      <w:r>
        <w:rPr>
          <w:spacing w:val="68"/>
        </w:rPr>
        <w:t> </w:t>
      </w:r>
      <w:r>
        <w:rPr/>
        <w:t>iteration.</w:t>
      </w:r>
      <w:r>
        <w:rPr>
          <w:spacing w:val="67"/>
        </w:rPr>
        <w:t> </w:t>
      </w:r>
      <w:r>
        <w:rPr/>
        <w:t>Identifying</w:t>
      </w:r>
      <w:r>
        <w:rPr>
          <w:spacing w:val="68"/>
        </w:rPr>
        <w:t> </w:t>
      </w:r>
      <w:r>
        <w:rPr/>
        <w:t>movable</w:t>
      </w:r>
      <w:r>
        <w:rPr>
          <w:spacing w:val="67"/>
        </w:rPr>
        <w:t> </w:t>
      </w:r>
      <w:r>
        <w:rPr/>
        <w:t>units</w:t>
      </w:r>
      <w:r>
        <w:rPr>
          <w:spacing w:val="68"/>
        </w:rPr>
        <w:t> </w:t>
      </w:r>
      <w:r>
        <w:rPr>
          <w:spacing w:val="-5"/>
        </w:rPr>
        <w:t>is</w:t>
      </w:r>
    </w:p>
    <w:p>
      <w:pPr>
        <w:pStyle w:val="BodyText"/>
        <w:spacing w:before="152"/>
      </w:pPr>
      <w:r>
        <w:rPr/>
        <w:drawing>
          <wp:anchor distT="0" distB="0" distL="0" distR="0" allowOverlap="1" layoutInCell="1" locked="0" behindDoc="1" simplePos="0" relativeHeight="487606784">
            <wp:simplePos x="0" y="0"/>
            <wp:positionH relativeFrom="page">
              <wp:posOffset>881278</wp:posOffset>
            </wp:positionH>
            <wp:positionV relativeFrom="paragraph">
              <wp:posOffset>264506</wp:posOffset>
            </wp:positionV>
            <wp:extent cx="4487848" cy="2852928"/>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37" cstate="print"/>
                    <a:stretch>
                      <a:fillRect/>
                    </a:stretch>
                  </pic:blipFill>
                  <pic:spPr>
                    <a:xfrm>
                      <a:off x="0" y="0"/>
                      <a:ext cx="4487848" cy="2852928"/>
                    </a:xfrm>
                    <a:prstGeom prst="rect">
                      <a:avLst/>
                    </a:prstGeom>
                  </pic:spPr>
                </pic:pic>
              </a:graphicData>
            </a:graphic>
          </wp:anchor>
        </w:drawing>
      </w:r>
    </w:p>
    <w:p>
      <w:pPr>
        <w:spacing w:before="216"/>
        <w:ind w:left="119" w:right="0" w:firstLine="0"/>
        <w:jc w:val="left"/>
        <w:rPr>
          <w:rFonts w:ascii="Myriad Pro SemiCond"/>
          <w:sz w:val="19"/>
        </w:rPr>
      </w:pPr>
      <w:bookmarkStart w:name="_bookmark21" w:id="30"/>
      <w:bookmarkEnd w:id="30"/>
      <w:r>
        <w:rPr/>
      </w:r>
      <w:r>
        <w:rPr>
          <w:rFonts w:ascii="Arial"/>
          <w:color w:val="10137D"/>
          <w:sz w:val="19"/>
        </w:rPr>
        <w:t>Figure</w:t>
      </w:r>
      <w:r>
        <w:rPr>
          <w:rFonts w:ascii="Arial"/>
          <w:color w:val="10137D"/>
          <w:spacing w:val="-13"/>
          <w:sz w:val="19"/>
        </w:rPr>
        <w:t> </w:t>
      </w:r>
      <w:r>
        <w:rPr>
          <w:rFonts w:ascii="Arial"/>
          <w:color w:val="10137D"/>
          <w:sz w:val="19"/>
        </w:rPr>
        <w:t>4.</w:t>
      </w:r>
      <w:r>
        <w:rPr>
          <w:rFonts w:ascii="Arial"/>
          <w:color w:val="10137D"/>
          <w:spacing w:val="-12"/>
          <w:sz w:val="19"/>
        </w:rPr>
        <w:t> </w:t>
      </w:r>
      <w:r>
        <w:rPr>
          <w:rFonts w:ascii="Myriad Pro SemiCond"/>
          <w:sz w:val="19"/>
        </w:rPr>
        <w:t>Flow</w:t>
      </w:r>
      <w:r>
        <w:rPr>
          <w:rFonts w:ascii="Myriad Pro SemiCond"/>
          <w:spacing w:val="2"/>
          <w:sz w:val="19"/>
        </w:rPr>
        <w:t> </w:t>
      </w:r>
      <w:r>
        <w:rPr>
          <w:rFonts w:ascii="Myriad Pro SemiCond"/>
          <w:sz w:val="19"/>
        </w:rPr>
        <w:t>chart</w:t>
      </w:r>
      <w:r>
        <w:rPr>
          <w:rFonts w:ascii="Myriad Pro SemiCond"/>
          <w:spacing w:val="4"/>
          <w:sz w:val="19"/>
        </w:rPr>
        <w:t> </w:t>
      </w:r>
      <w:r>
        <w:rPr>
          <w:rFonts w:ascii="Myriad Pro SemiCond"/>
          <w:sz w:val="19"/>
        </w:rPr>
        <w:t>of</w:t>
      </w:r>
      <w:r>
        <w:rPr>
          <w:rFonts w:ascii="Myriad Pro SemiCond"/>
          <w:spacing w:val="2"/>
          <w:sz w:val="19"/>
        </w:rPr>
        <w:t> </w:t>
      </w:r>
      <w:r>
        <w:rPr>
          <w:rFonts w:ascii="Myriad Pro SemiCond"/>
          <w:sz w:val="19"/>
        </w:rPr>
        <w:t>local</w:t>
      </w:r>
      <w:r>
        <w:rPr>
          <w:rFonts w:ascii="Myriad Pro SemiCond"/>
          <w:spacing w:val="3"/>
          <w:sz w:val="19"/>
        </w:rPr>
        <w:t> </w:t>
      </w:r>
      <w:r>
        <w:rPr>
          <w:rFonts w:ascii="Myriad Pro SemiCond"/>
          <w:spacing w:val="-2"/>
          <w:sz w:val="19"/>
        </w:rPr>
        <w:t>search.</w:t>
      </w:r>
    </w:p>
    <w:p>
      <w:pPr>
        <w:spacing w:after="0"/>
        <w:jc w:val="left"/>
        <w:rPr>
          <w:rFonts w:ascii="Myriad Pro SemiCond"/>
          <w:sz w:val="19"/>
        </w:rPr>
        <w:sectPr>
          <w:pgSz w:w="9870" w:h="14060"/>
          <w:pgMar w:header="500" w:footer="0" w:top="720" w:bottom="280" w:left="1080" w:right="1080"/>
        </w:sectPr>
      </w:pPr>
    </w:p>
    <w:p>
      <w:pPr>
        <w:pStyle w:val="BodyText"/>
        <w:spacing w:before="32"/>
        <w:rPr>
          <w:rFonts w:ascii="Myriad Pro SemiCond"/>
        </w:rPr>
      </w:pPr>
    </w:p>
    <w:p>
      <w:pPr>
        <w:pStyle w:val="BodyText"/>
        <w:spacing w:line="259" w:lineRule="auto"/>
        <w:ind w:left="119" w:right="118"/>
        <w:jc w:val="both"/>
      </w:pPr>
      <w:r>
        <w:rPr/>
        <w:t>computationally</w:t>
      </w:r>
      <w:r>
        <w:rPr>
          <w:spacing w:val="-5"/>
        </w:rPr>
        <w:t> </w:t>
      </w:r>
      <w:r>
        <w:rPr/>
        <w:t>intensive</w:t>
      </w:r>
      <w:r>
        <w:rPr>
          <w:spacing w:val="-5"/>
        </w:rPr>
        <w:t> </w:t>
      </w:r>
      <w:r>
        <w:rPr/>
        <w:t>because</w:t>
      </w:r>
      <w:r>
        <w:rPr>
          <w:spacing w:val="-5"/>
        </w:rPr>
        <w:t> </w:t>
      </w:r>
      <w:r>
        <w:rPr/>
        <w:t>for</w:t>
      </w:r>
      <w:r>
        <w:rPr>
          <w:spacing w:val="-5"/>
        </w:rPr>
        <w:t> </w:t>
      </w:r>
      <w:r>
        <w:rPr/>
        <w:t>each</w:t>
      </w:r>
      <w:r>
        <w:rPr>
          <w:spacing w:val="-5"/>
        </w:rPr>
        <w:t> </w:t>
      </w:r>
      <w:r>
        <w:rPr/>
        <w:t>unit</w:t>
      </w:r>
      <w:r>
        <w:rPr>
          <w:spacing w:val="-5"/>
        </w:rPr>
        <w:t> </w:t>
      </w:r>
      <w:r>
        <w:rPr/>
        <w:t>we</w:t>
      </w:r>
      <w:r>
        <w:rPr>
          <w:spacing w:val="-5"/>
        </w:rPr>
        <w:t> </w:t>
      </w:r>
      <w:r>
        <w:rPr/>
        <w:t>need</w:t>
      </w:r>
      <w:r>
        <w:rPr>
          <w:spacing w:val="-5"/>
        </w:rPr>
        <w:t> </w:t>
      </w:r>
      <w:r>
        <w:rPr/>
        <w:t>to</w:t>
      </w:r>
      <w:r>
        <w:rPr>
          <w:spacing w:val="-5"/>
        </w:rPr>
        <w:t> </w:t>
      </w:r>
      <w:r>
        <w:rPr/>
        <w:t>check</w:t>
      </w:r>
      <w:r>
        <w:rPr>
          <w:spacing w:val="-5"/>
        </w:rPr>
        <w:t> </w:t>
      </w:r>
      <w:r>
        <w:rPr/>
        <w:t>whether</w:t>
      </w:r>
      <w:r>
        <w:rPr>
          <w:spacing w:val="-4"/>
        </w:rPr>
        <w:t> </w:t>
      </w:r>
      <w:r>
        <w:rPr/>
        <w:t>losing</w:t>
      </w:r>
      <w:r>
        <w:rPr>
          <w:spacing w:val="-5"/>
        </w:rPr>
        <w:t> </w:t>
      </w:r>
      <w:r>
        <w:rPr/>
        <w:t>the</w:t>
      </w:r>
      <w:r>
        <w:rPr>
          <w:spacing w:val="-5"/>
        </w:rPr>
        <w:t> </w:t>
      </w:r>
      <w:r>
        <w:rPr/>
        <w:t>unit will break the spatial threshold constraint and whether it will leave the remaining units in the region to be unconnected. Our algorithm recomputes the movable units only when the list of potential units is empty. Otherwise, the list is updated after each move by removing the moved unit, and all the units in the donor and recipient region. This will ensure the remaining units in the list are still able to move without violating the constraints. Second, once the potential unit is selected, only the best possible move is considered for further assessment, rather than any possible move. That is, only the neighboring region with the smallest dissimilarity could be the recipient region. As the solution diversity is maintained by randomly selecting a candidate unit, allowing the best move only could lead to faster convergence to high-quality solution. Third, a tabu list is integrated in the criteria for accepting nonimproving moves. The tabu list that represents </w:t>
      </w:r>
      <w:bookmarkStart w:name="_bookmark22" w:id="31"/>
      <w:bookmarkEnd w:id="31"/>
      <w:r>
        <w:rPr/>
        <w:t>a</w:t>
      </w:r>
      <w:r>
        <w:rPr/>
        <w:t> list of banned moves is used in tabu search algorithm to discourage the search from coming</w:t>
      </w:r>
      <w:r>
        <w:rPr>
          <w:spacing w:val="16"/>
        </w:rPr>
        <w:t> </w:t>
      </w:r>
      <w:r>
        <w:rPr/>
        <w:t>back</w:t>
      </w:r>
      <w:r>
        <w:rPr>
          <w:spacing w:val="16"/>
        </w:rPr>
        <w:t> </w:t>
      </w:r>
      <w:r>
        <w:rPr/>
        <w:t>to</w:t>
      </w:r>
      <w:r>
        <w:rPr>
          <w:spacing w:val="15"/>
        </w:rPr>
        <w:t> </w:t>
      </w:r>
      <w:r>
        <w:rPr/>
        <w:t>previously</w:t>
      </w:r>
      <w:r>
        <w:rPr>
          <w:spacing w:val="16"/>
        </w:rPr>
        <w:t> </w:t>
      </w:r>
      <w:r>
        <w:rPr/>
        <w:t>visited</w:t>
      </w:r>
      <w:r>
        <w:rPr>
          <w:spacing w:val="15"/>
        </w:rPr>
        <w:t> </w:t>
      </w:r>
      <w:r>
        <w:rPr/>
        <w:t>solution</w:t>
      </w:r>
      <w:r>
        <w:rPr>
          <w:spacing w:val="17"/>
        </w:rPr>
        <w:t> </w:t>
      </w:r>
      <w:r>
        <w:rPr/>
        <w:t>(Glover</w:t>
      </w:r>
      <w:r>
        <w:rPr>
          <w:spacing w:val="15"/>
        </w:rPr>
        <w:t> </w:t>
      </w:r>
      <w:hyperlink w:history="true" w:anchor="_bookmark40">
        <w:r>
          <w:rPr>
            <w:color w:val="00007F"/>
          </w:rPr>
          <w:t>1989</w:t>
        </w:r>
      </w:hyperlink>
      <w:r>
        <w:rPr/>
        <w:t>).</w:t>
      </w:r>
      <w:r>
        <w:rPr>
          <w:spacing w:val="16"/>
        </w:rPr>
        <w:t> </w:t>
      </w:r>
      <w:r>
        <w:rPr/>
        <w:t>Li</w:t>
      </w:r>
      <w:r>
        <w:rPr>
          <w:spacing w:val="16"/>
        </w:rPr>
        <w:t> </w:t>
      </w:r>
      <w:r>
        <w:rPr>
          <w:i/>
        </w:rPr>
        <w:t>et</w:t>
      </w:r>
      <w:r>
        <w:rPr>
          <w:i/>
          <w:spacing w:val="21"/>
        </w:rPr>
        <w:t> </w:t>
      </w:r>
      <w:r>
        <w:rPr>
          <w:i/>
        </w:rPr>
        <w:t>al</w:t>
      </w:r>
      <w:r>
        <w:rPr/>
        <w:t>.</w:t>
      </w:r>
      <w:r>
        <w:rPr>
          <w:spacing w:val="16"/>
        </w:rPr>
        <w:t> </w:t>
      </w:r>
      <w:r>
        <w:rPr/>
        <w:t>(</w:t>
      </w:r>
      <w:hyperlink w:history="true" w:anchor="_bookmark49">
        <w:r>
          <w:rPr>
            <w:color w:val="00007F"/>
          </w:rPr>
          <w:t>2014</w:t>
        </w:r>
      </w:hyperlink>
      <w:r>
        <w:rPr/>
        <w:t>)</w:t>
      </w:r>
      <w:r>
        <w:rPr>
          <w:spacing w:val="15"/>
        </w:rPr>
        <w:t> </w:t>
      </w:r>
      <w:r>
        <w:rPr/>
        <w:t>show</w:t>
      </w:r>
      <w:r>
        <w:rPr>
          <w:spacing w:val="16"/>
        </w:rPr>
        <w:t> </w:t>
      </w:r>
      <w:r>
        <w:rPr/>
        <w:t>that</w:t>
      </w:r>
      <w:r>
        <w:rPr>
          <w:spacing w:val="16"/>
        </w:rPr>
        <w:t> </w:t>
      </w:r>
      <w:r>
        <w:rPr/>
        <w:t>once a nonimproving move is made near the algorithm completion, the search oscillates among a small set of solutions that consist of reverse moves of previous improving</w:t>
      </w:r>
      <w:r>
        <w:rPr>
          <w:spacing w:val="40"/>
        </w:rPr>
        <w:t> </w:t>
      </w:r>
      <w:r>
        <w:rPr/>
        <w:t>moves. We therefore construct the tabu list by iteratively adding the reverse moves of improving moves to prevent this and result in faster convergence. A nonimproving move is</w:t>
      </w:r>
      <w:r>
        <w:rPr>
          <w:spacing w:val="9"/>
        </w:rPr>
        <w:t> </w:t>
      </w:r>
      <w:r>
        <w:rPr/>
        <w:t>made</w:t>
      </w:r>
      <w:r>
        <w:rPr>
          <w:spacing w:val="9"/>
        </w:rPr>
        <w:t> </w:t>
      </w:r>
      <w:r>
        <w:rPr/>
        <w:t>only</w:t>
      </w:r>
      <w:r>
        <w:rPr>
          <w:spacing w:val="9"/>
        </w:rPr>
        <w:t> </w:t>
      </w:r>
      <w:r>
        <w:rPr/>
        <w:t>when</w:t>
      </w:r>
      <w:r>
        <w:rPr>
          <w:spacing w:val="9"/>
        </w:rPr>
        <w:t> </w:t>
      </w:r>
      <w:r>
        <w:rPr/>
        <w:t>it</w:t>
      </w:r>
      <w:r>
        <w:rPr>
          <w:spacing w:val="9"/>
        </w:rPr>
        <w:t> </w:t>
      </w:r>
      <w:r>
        <w:rPr/>
        <w:t>is not</w:t>
      </w:r>
      <w:r>
        <w:rPr>
          <w:spacing w:val="9"/>
        </w:rPr>
        <w:t> </w:t>
      </w:r>
      <w:r>
        <w:rPr/>
        <w:t>in the</w:t>
      </w:r>
      <w:r>
        <w:rPr>
          <w:spacing w:val="9"/>
        </w:rPr>
        <w:t> </w:t>
      </w:r>
      <w:r>
        <w:rPr/>
        <w:t>tabu</w:t>
      </w:r>
      <w:r>
        <w:rPr>
          <w:spacing w:val="9"/>
        </w:rPr>
        <w:t> </w:t>
      </w:r>
      <w:r>
        <w:rPr/>
        <w:t>list</w:t>
      </w:r>
      <w:r>
        <w:rPr>
          <w:spacing w:val="9"/>
        </w:rPr>
        <w:t> </w:t>
      </w:r>
      <w:r>
        <w:rPr/>
        <w:t>and the</w:t>
      </w:r>
      <w:r>
        <w:rPr>
          <w:spacing w:val="9"/>
        </w:rPr>
        <w:t> </w:t>
      </w:r>
      <w:r>
        <w:rPr/>
        <w:t>Boltzmann</w:t>
      </w:r>
      <w:r>
        <w:rPr>
          <w:rFonts w:ascii="Arial" w:hAnsi="Arial"/>
        </w:rPr>
        <w:t>’</w:t>
      </w:r>
      <w:r>
        <w:rPr/>
        <w:t>s</w:t>
      </w:r>
      <w:r>
        <w:rPr>
          <w:spacing w:val="10"/>
        </w:rPr>
        <w:t> </w:t>
      </w:r>
      <w:r>
        <w:rPr/>
        <w:t>probability is larger</w:t>
      </w:r>
      <w:r>
        <w:rPr>
          <w:spacing w:val="10"/>
        </w:rPr>
        <w:t> </w:t>
      </w:r>
      <w:r>
        <w:rPr/>
        <w:t>than a random</w:t>
      </w:r>
      <w:r>
        <w:rPr>
          <w:spacing w:val="-1"/>
        </w:rPr>
        <w:t> </w:t>
      </w:r>
      <w:r>
        <w:rPr/>
        <w:t>value. The tabu</w:t>
      </w:r>
      <w:r>
        <w:rPr>
          <w:spacing w:val="-1"/>
        </w:rPr>
        <w:t> </w:t>
      </w:r>
      <w:r>
        <w:rPr/>
        <w:t>list has a prespeci</w:t>
      </w:r>
      <w:r>
        <w:rPr>
          <w:rFonts w:ascii="Arial" w:hAnsi="Arial"/>
        </w:rPr>
        <w:t>ﬁ</w:t>
      </w:r>
      <w:r>
        <w:rPr/>
        <w:t>ed length limiting the number of moves</w:t>
      </w:r>
      <w:r>
        <w:rPr>
          <w:spacing w:val="-1"/>
        </w:rPr>
        <w:t> </w:t>
      </w:r>
      <w:r>
        <w:rPr/>
        <w:t>that can be accommodated in the list and</w:t>
      </w:r>
      <w:r>
        <w:rPr>
          <w:spacing w:val="-1"/>
        </w:rPr>
        <w:t> </w:t>
      </w:r>
      <w:r>
        <w:rPr/>
        <w:t>takes the queue strategy when the list</w:t>
      </w:r>
      <w:r>
        <w:rPr>
          <w:spacing w:val="-1"/>
        </w:rPr>
        <w:t> </w:t>
      </w:r>
      <w:r>
        <w:rPr/>
        <w:t>is full. Finally, our</w:t>
      </w:r>
      <w:r>
        <w:rPr>
          <w:spacing w:val="-5"/>
        </w:rPr>
        <w:t> </w:t>
      </w:r>
      <w:r>
        <w:rPr/>
        <w:t>algorithm</w:t>
      </w:r>
      <w:r>
        <w:rPr>
          <w:spacing w:val="-5"/>
        </w:rPr>
        <w:t> </w:t>
      </w:r>
      <w:r>
        <w:rPr/>
        <w:t>allows</w:t>
      </w:r>
      <w:r>
        <w:rPr>
          <w:spacing w:val="-5"/>
        </w:rPr>
        <w:t> </w:t>
      </w:r>
      <w:r>
        <w:rPr/>
        <w:t>for</w:t>
      </w:r>
      <w:r>
        <w:rPr>
          <w:spacing w:val="-5"/>
        </w:rPr>
        <w:t> </w:t>
      </w:r>
      <w:r>
        <w:rPr/>
        <w:t>termination</w:t>
      </w:r>
      <w:r>
        <w:rPr>
          <w:spacing w:val="-5"/>
        </w:rPr>
        <w:t> </w:t>
      </w:r>
      <w:r>
        <w:rPr/>
        <w:t>when</w:t>
      </w:r>
      <w:r>
        <w:rPr>
          <w:spacing w:val="-5"/>
        </w:rPr>
        <w:t> </w:t>
      </w:r>
      <w:r>
        <w:rPr/>
        <w:t>all</w:t>
      </w:r>
      <w:r>
        <w:rPr>
          <w:spacing w:val="-5"/>
        </w:rPr>
        <w:t> </w:t>
      </w:r>
      <w:r>
        <w:rPr/>
        <w:t>of</w:t>
      </w:r>
      <w:r>
        <w:rPr>
          <w:spacing w:val="-5"/>
        </w:rPr>
        <w:t> </w:t>
      </w:r>
      <w:r>
        <w:rPr/>
        <w:t>the</w:t>
      </w:r>
      <w:r>
        <w:rPr>
          <w:spacing w:val="-5"/>
        </w:rPr>
        <w:t> </w:t>
      </w:r>
      <w:r>
        <w:rPr/>
        <w:t>previous</w:t>
      </w:r>
      <w:r>
        <w:rPr>
          <w:spacing w:val="-5"/>
        </w:rPr>
        <w:t> </w:t>
      </w:r>
      <w:r>
        <w:rPr/>
        <w:t>NC</w:t>
      </w:r>
      <w:r>
        <w:rPr>
          <w:spacing w:val="-5"/>
        </w:rPr>
        <w:t> </w:t>
      </w:r>
      <w:r>
        <w:rPr/>
        <w:t>potential</w:t>
      </w:r>
      <w:r>
        <w:rPr>
          <w:spacing w:val="-4"/>
        </w:rPr>
        <w:t> </w:t>
      </w:r>
      <w:r>
        <w:rPr/>
        <w:t>moves</w:t>
      </w:r>
      <w:r>
        <w:rPr>
          <w:spacing w:val="-6"/>
        </w:rPr>
        <w:t> </w:t>
      </w:r>
      <w:r>
        <w:rPr/>
        <w:t>selected are</w:t>
      </w:r>
      <w:r>
        <w:rPr>
          <w:spacing w:val="67"/>
        </w:rPr>
        <w:t> </w:t>
      </w:r>
      <w:r>
        <w:rPr/>
        <w:t>nonimproving,</w:t>
      </w:r>
      <w:r>
        <w:rPr>
          <w:spacing w:val="67"/>
        </w:rPr>
        <w:t> </w:t>
      </w:r>
      <w:r>
        <w:rPr/>
        <w:t>rather</w:t>
      </w:r>
      <w:r>
        <w:rPr>
          <w:spacing w:val="67"/>
        </w:rPr>
        <w:t> </w:t>
      </w:r>
      <w:r>
        <w:rPr/>
        <w:t>than</w:t>
      </w:r>
      <w:r>
        <w:rPr>
          <w:spacing w:val="66"/>
        </w:rPr>
        <w:t> </w:t>
      </w:r>
      <w:r>
        <w:rPr/>
        <w:t>only</w:t>
      </w:r>
      <w:r>
        <w:rPr>
          <w:spacing w:val="67"/>
        </w:rPr>
        <w:t> </w:t>
      </w:r>
      <w:r>
        <w:rPr/>
        <w:t>in</w:t>
      </w:r>
      <w:r>
        <w:rPr>
          <w:spacing w:val="66"/>
        </w:rPr>
        <w:t> </w:t>
      </w:r>
      <w:r>
        <w:rPr/>
        <w:t>the</w:t>
      </w:r>
      <w:r>
        <w:rPr>
          <w:spacing w:val="67"/>
        </w:rPr>
        <w:t> </w:t>
      </w:r>
      <w:r>
        <w:rPr/>
        <w:t>case</w:t>
      </w:r>
      <w:r>
        <w:rPr>
          <w:spacing w:val="66"/>
        </w:rPr>
        <w:t> </w:t>
      </w:r>
      <w:r>
        <w:rPr/>
        <w:t>where</w:t>
      </w:r>
      <w:r>
        <w:rPr>
          <w:spacing w:val="66"/>
        </w:rPr>
        <w:t> </w:t>
      </w:r>
      <w:r>
        <w:rPr/>
        <w:t>the</w:t>
      </w:r>
      <w:r>
        <w:rPr>
          <w:spacing w:val="67"/>
        </w:rPr>
        <w:t> </w:t>
      </w:r>
      <w:r>
        <w:rPr/>
        <w:t>temperature</w:t>
      </w:r>
      <w:r>
        <w:rPr>
          <w:spacing w:val="66"/>
        </w:rPr>
        <w:t> </w:t>
      </w:r>
      <w:r>
        <w:rPr>
          <w:i/>
        </w:rPr>
        <w:t>t</w:t>
      </w:r>
      <w:r>
        <w:rPr>
          <w:i/>
          <w:spacing w:val="77"/>
        </w:rPr>
        <w:t> </w:t>
      </w:r>
      <w:r>
        <w:rPr/>
        <w:t>reaches a prede</w:t>
      </w:r>
      <w:r>
        <w:rPr>
          <w:rFonts w:ascii="Arial" w:hAnsi="Arial"/>
        </w:rPr>
        <w:t>ﬁ</w:t>
      </w:r>
      <w:r>
        <w:rPr/>
        <w:t>ned value. This termination condition is consistent with the condition for tabu search</w:t>
      </w:r>
      <w:r>
        <w:rPr>
          <w:spacing w:val="-5"/>
        </w:rPr>
        <w:t> </w:t>
      </w:r>
      <w:r>
        <w:rPr/>
        <w:t>in</w:t>
      </w:r>
      <w:r>
        <w:rPr>
          <w:spacing w:val="-5"/>
        </w:rPr>
        <w:t> </w:t>
      </w:r>
      <w:r>
        <w:rPr/>
        <w:t>Duque</w:t>
      </w:r>
      <w:r>
        <w:rPr>
          <w:spacing w:val="-4"/>
        </w:rPr>
        <w:t> </w:t>
      </w:r>
      <w:r>
        <w:rPr>
          <w:i/>
        </w:rPr>
        <w:t>et al</w:t>
      </w:r>
      <w:r>
        <w:rPr/>
        <w:t>.</w:t>
      </w:r>
      <w:r>
        <w:rPr>
          <w:spacing w:val="-6"/>
        </w:rPr>
        <w:t> </w:t>
      </w:r>
      <w:r>
        <w:rPr/>
        <w:t>(</w:t>
      </w:r>
      <w:hyperlink w:history="true" w:anchor="_bookmark32">
        <w:r>
          <w:rPr>
            <w:color w:val="00007F"/>
          </w:rPr>
          <w:t>2012</w:t>
        </w:r>
      </w:hyperlink>
      <w:r>
        <w:rPr/>
        <w:t>).</w:t>
      </w:r>
      <w:r>
        <w:rPr>
          <w:spacing w:val="-6"/>
        </w:rPr>
        <w:t> </w:t>
      </w:r>
      <w:r>
        <w:rPr/>
        <w:t>Computational</w:t>
      </w:r>
      <w:r>
        <w:rPr>
          <w:spacing w:val="-5"/>
        </w:rPr>
        <w:t> </w:t>
      </w:r>
      <w:r>
        <w:rPr/>
        <w:t>experiments</w:t>
      </w:r>
      <w:r>
        <w:rPr>
          <w:spacing w:val="-5"/>
        </w:rPr>
        <w:t> </w:t>
      </w:r>
      <w:r>
        <w:rPr/>
        <w:t>show</w:t>
      </w:r>
      <w:r>
        <w:rPr>
          <w:spacing w:val="-4"/>
        </w:rPr>
        <w:t> </w:t>
      </w:r>
      <w:r>
        <w:rPr/>
        <w:t>this</w:t>
      </w:r>
      <w:r>
        <w:rPr>
          <w:spacing w:val="-5"/>
        </w:rPr>
        <w:t> </w:t>
      </w:r>
      <w:r>
        <w:rPr/>
        <w:t>termination</w:t>
      </w:r>
      <w:r>
        <w:rPr>
          <w:spacing w:val="-5"/>
        </w:rPr>
        <w:t> </w:t>
      </w:r>
      <w:r>
        <w:rPr/>
        <w:t>condition could lead to better-quality solutions.</w:t>
      </w:r>
    </w:p>
    <w:p>
      <w:pPr>
        <w:pStyle w:val="BodyText"/>
        <w:spacing w:line="259" w:lineRule="auto" w:before="8"/>
        <w:ind w:left="120" w:right="117" w:firstLine="240"/>
        <w:jc w:val="both"/>
      </w:pPr>
      <w:r>
        <w:rPr/>
        <w:t>In</w:t>
      </w:r>
      <w:r>
        <w:rPr>
          <w:spacing w:val="-3"/>
        </w:rPr>
        <w:t> </w:t>
      </w:r>
      <w:r>
        <w:rPr/>
        <w:t>addition</w:t>
      </w:r>
      <w:r>
        <w:rPr>
          <w:spacing w:val="-4"/>
        </w:rPr>
        <w:t> </w:t>
      </w:r>
      <w:r>
        <w:rPr/>
        <w:t>to</w:t>
      </w:r>
      <w:r>
        <w:rPr>
          <w:spacing w:val="-4"/>
        </w:rPr>
        <w:t> </w:t>
      </w:r>
      <w:r>
        <w:rPr/>
        <w:t>the</w:t>
      </w:r>
      <w:r>
        <w:rPr>
          <w:spacing w:val="-4"/>
        </w:rPr>
        <w:t> </w:t>
      </w:r>
      <w:r>
        <w:rPr/>
        <w:t>SA,</w:t>
      </w:r>
      <w:r>
        <w:rPr>
          <w:spacing w:val="-3"/>
        </w:rPr>
        <w:t> </w:t>
      </w:r>
      <w:r>
        <w:rPr/>
        <w:t>Duque</w:t>
      </w:r>
      <w:r>
        <w:rPr>
          <w:spacing w:val="-3"/>
        </w:rPr>
        <w:t> </w:t>
      </w:r>
      <w:r>
        <w:rPr>
          <w:i/>
        </w:rPr>
        <w:t>et al</w:t>
      </w:r>
      <w:r>
        <w:rPr/>
        <w:t>.</w:t>
      </w:r>
      <w:r>
        <w:rPr>
          <w:spacing w:val="-4"/>
        </w:rPr>
        <w:t> </w:t>
      </w:r>
      <w:r>
        <w:rPr/>
        <w:t>(</w:t>
      </w:r>
      <w:hyperlink w:history="true" w:anchor="_bookmark32">
        <w:r>
          <w:rPr>
            <w:color w:val="00007F"/>
          </w:rPr>
          <w:t>2012</w:t>
        </w:r>
      </w:hyperlink>
      <w:r>
        <w:rPr/>
        <w:t>)</w:t>
      </w:r>
      <w:r>
        <w:rPr>
          <w:spacing w:val="-3"/>
        </w:rPr>
        <w:t> </w:t>
      </w:r>
      <w:r>
        <w:rPr/>
        <w:t>also</w:t>
      </w:r>
      <w:r>
        <w:rPr>
          <w:spacing w:val="-3"/>
        </w:rPr>
        <w:t> </w:t>
      </w:r>
      <w:r>
        <w:rPr/>
        <w:t>tested</w:t>
      </w:r>
      <w:r>
        <w:rPr>
          <w:spacing w:val="-4"/>
        </w:rPr>
        <w:t> </w:t>
      </w:r>
      <w:r>
        <w:rPr/>
        <w:t>tabu</w:t>
      </w:r>
      <w:r>
        <w:rPr>
          <w:spacing w:val="-4"/>
        </w:rPr>
        <w:t> </w:t>
      </w:r>
      <w:r>
        <w:rPr/>
        <w:t>search</w:t>
      </w:r>
      <w:r>
        <w:rPr>
          <w:spacing w:val="-3"/>
        </w:rPr>
        <w:t> </w:t>
      </w:r>
      <w:r>
        <w:rPr/>
        <w:t>and</w:t>
      </w:r>
      <w:r>
        <w:rPr>
          <w:spacing w:val="-3"/>
        </w:rPr>
        <w:t> </w:t>
      </w:r>
      <w:r>
        <w:rPr/>
        <w:t>greedy</w:t>
      </w:r>
      <w:r>
        <w:rPr>
          <w:spacing w:val="-4"/>
        </w:rPr>
        <w:t> </w:t>
      </w:r>
      <w:r>
        <w:rPr/>
        <w:t>algorithms for</w:t>
      </w:r>
      <w:r>
        <w:rPr>
          <w:spacing w:val="-1"/>
        </w:rPr>
        <w:t> </w:t>
      </w:r>
      <w:r>
        <w:rPr/>
        <w:t>local</w:t>
      </w:r>
      <w:r>
        <w:rPr>
          <w:spacing w:val="-1"/>
        </w:rPr>
        <w:t> </w:t>
      </w:r>
      <w:r>
        <w:rPr/>
        <w:t>search. They</w:t>
      </w:r>
      <w:r>
        <w:rPr>
          <w:spacing w:val="-1"/>
        </w:rPr>
        <w:t> </w:t>
      </w:r>
      <w:r>
        <w:rPr/>
        <w:t>reported</w:t>
      </w:r>
      <w:r>
        <w:rPr>
          <w:spacing w:val="-1"/>
        </w:rPr>
        <w:t> </w:t>
      </w:r>
      <w:r>
        <w:rPr/>
        <w:t>that the</w:t>
      </w:r>
      <w:r>
        <w:rPr>
          <w:spacing w:val="-1"/>
        </w:rPr>
        <w:t> </w:t>
      </w:r>
      <w:r>
        <w:rPr/>
        <w:t>tabu</w:t>
      </w:r>
      <w:r>
        <w:rPr>
          <w:spacing w:val="-1"/>
        </w:rPr>
        <w:t> </w:t>
      </w:r>
      <w:r>
        <w:rPr/>
        <w:t>search can</w:t>
      </w:r>
      <w:r>
        <w:rPr>
          <w:spacing w:val="-1"/>
        </w:rPr>
        <w:t> </w:t>
      </w:r>
      <w:r>
        <w:rPr/>
        <w:t>identify</w:t>
      </w:r>
      <w:r>
        <w:rPr>
          <w:spacing w:val="-1"/>
        </w:rPr>
        <w:t> </w:t>
      </w:r>
      <w:r>
        <w:rPr/>
        <w:t>the best</w:t>
      </w:r>
      <w:r>
        <w:rPr>
          <w:spacing w:val="-1"/>
        </w:rPr>
        <w:t> </w:t>
      </w:r>
      <w:r>
        <w:rPr/>
        <w:t>solutions in</w:t>
      </w:r>
      <w:r>
        <w:rPr>
          <w:spacing w:val="-1"/>
        </w:rPr>
        <w:t> </w:t>
      </w:r>
      <w:r>
        <w:rPr/>
        <w:t>most scenarios but it is much more computationally expensive, whereas the simulated </w:t>
      </w:r>
      <w:r>
        <w:rPr/>
        <w:t>anneal- ing and greedy algorithms are computationally e</w:t>
      </w:r>
      <w:r>
        <w:rPr>
          <w:rFonts w:ascii="Arial" w:hAnsi="Arial"/>
        </w:rPr>
        <w:t>ﬃ</w:t>
      </w:r>
      <w:r>
        <w:rPr/>
        <w:t>cient but lack the capacity to identify the best solutions. This new local search algorithm combines the strengths of tabu search and simulated annealing with the aim of identifying better-quality solutions and improv- ing computational e</w:t>
      </w:r>
      <w:r>
        <w:rPr>
          <w:rFonts w:ascii="Arial" w:hAnsi="Arial"/>
        </w:rPr>
        <w:t>ﬃ</w:t>
      </w:r>
      <w:r>
        <w:rPr/>
        <w:t>ciency.</w:t>
      </w:r>
    </w:p>
    <w:p>
      <w:pPr>
        <w:pStyle w:val="BodyText"/>
        <w:spacing w:before="143"/>
      </w:pPr>
    </w:p>
    <w:p>
      <w:pPr>
        <w:pStyle w:val="Heading1"/>
        <w:spacing w:before="1"/>
      </w:pPr>
      <w:bookmarkStart w:name="Results" w:id="32"/>
      <w:bookmarkEnd w:id="32"/>
      <w:r>
        <w:rPr/>
      </w:r>
      <w:r>
        <w:rPr>
          <w:color w:val="10137D"/>
          <w:spacing w:val="-2"/>
        </w:rPr>
        <w:t>Results</w:t>
      </w:r>
    </w:p>
    <w:p>
      <w:pPr>
        <w:pStyle w:val="BodyText"/>
        <w:spacing w:line="259" w:lineRule="auto" w:before="153"/>
        <w:ind w:left="119" w:right="118"/>
        <w:jc w:val="both"/>
      </w:pPr>
      <w:r>
        <w:rPr/>
        <w:t>We performed a series of computational experiments to assess the performance of the proposed approach for solving the max-p-regions problem. The data sets are </w:t>
      </w:r>
      <w:r>
        <w:rPr/>
        <w:t>retrieved from sample data in the ClusterPy library for regionalization research (Duque </w:t>
      </w:r>
      <w:r>
        <w:rPr>
          <w:i/>
        </w:rPr>
        <w:t>et al</w:t>
      </w:r>
      <w:r>
        <w:rPr/>
        <w:t>. </w:t>
      </w:r>
      <w:hyperlink w:history="true" w:anchor="_bookmark34">
        <w:r>
          <w:rPr>
            <w:color w:val="00007F"/>
          </w:rPr>
          <w:t>2011</w:t>
        </w:r>
      </w:hyperlink>
      <w:r>
        <w:rPr/>
        <w:t>). The data include four simulated data sets, which are regular lattices with 100, 529, 1024, 2025</w:t>
      </w:r>
      <w:r>
        <w:rPr>
          <w:spacing w:val="50"/>
        </w:rPr>
        <w:t> </w:t>
      </w:r>
      <w:r>
        <w:rPr/>
        <w:t>units,</w:t>
      </w:r>
      <w:r>
        <w:rPr>
          <w:spacing w:val="51"/>
        </w:rPr>
        <w:t> </w:t>
      </w:r>
      <w:r>
        <w:rPr/>
        <w:t>and</w:t>
      </w:r>
      <w:r>
        <w:rPr>
          <w:spacing w:val="49"/>
        </w:rPr>
        <w:t> </w:t>
      </w:r>
      <w:r>
        <w:rPr/>
        <w:t>two</w:t>
      </w:r>
      <w:r>
        <w:rPr>
          <w:spacing w:val="50"/>
        </w:rPr>
        <w:t> </w:t>
      </w:r>
      <w:r>
        <w:rPr/>
        <w:t>realistic</w:t>
      </w:r>
      <w:r>
        <w:rPr>
          <w:spacing w:val="50"/>
        </w:rPr>
        <w:t> </w:t>
      </w:r>
      <w:r>
        <w:rPr/>
        <w:t>datasets,</w:t>
      </w:r>
      <w:r>
        <w:rPr>
          <w:spacing w:val="50"/>
        </w:rPr>
        <w:t> </w:t>
      </w:r>
      <w:r>
        <w:rPr/>
        <w:t>which</w:t>
      </w:r>
      <w:r>
        <w:rPr>
          <w:spacing w:val="50"/>
        </w:rPr>
        <w:t> </w:t>
      </w:r>
      <w:r>
        <w:rPr/>
        <w:t>are</w:t>
      </w:r>
      <w:r>
        <w:rPr>
          <w:spacing w:val="50"/>
        </w:rPr>
        <w:t> </w:t>
      </w:r>
      <w:r>
        <w:rPr/>
        <w:t>58</w:t>
      </w:r>
      <w:r>
        <w:rPr>
          <w:spacing w:val="50"/>
        </w:rPr>
        <w:t> </w:t>
      </w:r>
      <w:r>
        <w:rPr/>
        <w:t>counties</w:t>
      </w:r>
      <w:r>
        <w:rPr>
          <w:spacing w:val="50"/>
        </w:rPr>
        <w:t> </w:t>
      </w:r>
      <w:r>
        <w:rPr/>
        <w:t>in</w:t>
      </w:r>
      <w:r>
        <w:rPr>
          <w:spacing w:val="51"/>
        </w:rPr>
        <w:t> </w:t>
      </w:r>
      <w:r>
        <w:rPr/>
        <w:t>California</w:t>
      </w:r>
      <w:r>
        <w:rPr>
          <w:spacing w:val="49"/>
        </w:rPr>
        <w:t> </w:t>
      </w:r>
      <w:r>
        <w:rPr/>
        <w:t>and</w:t>
      </w:r>
      <w:r>
        <w:rPr>
          <w:spacing w:val="50"/>
        </w:rPr>
        <w:t> </w:t>
      </w:r>
      <w:r>
        <w:rPr>
          <w:spacing w:val="-4"/>
        </w:rPr>
        <w:t>3106</w:t>
      </w:r>
    </w:p>
    <w:p>
      <w:pPr>
        <w:pStyle w:val="BodyText"/>
        <w:spacing w:line="244" w:lineRule="auto" w:before="1"/>
        <w:ind w:left="119" w:right="118"/>
        <w:jc w:val="both"/>
      </w:pPr>
      <w:r>
        <w:rPr/>
        <w:t>connected</w:t>
      </w:r>
      <w:r>
        <w:rPr>
          <w:spacing w:val="36"/>
        </w:rPr>
        <w:t> </w:t>
      </w:r>
      <w:r>
        <w:rPr/>
        <w:t>counties</w:t>
      </w:r>
      <w:r>
        <w:rPr>
          <w:spacing w:val="36"/>
        </w:rPr>
        <w:t> </w:t>
      </w:r>
      <w:r>
        <w:rPr/>
        <w:t>in</w:t>
      </w:r>
      <w:r>
        <w:rPr>
          <w:spacing w:val="36"/>
        </w:rPr>
        <w:t> </w:t>
      </w:r>
      <w:r>
        <w:rPr/>
        <w:t>the</w:t>
      </w:r>
      <w:r>
        <w:rPr>
          <w:spacing w:val="36"/>
        </w:rPr>
        <w:t> </w:t>
      </w:r>
      <w:r>
        <w:rPr/>
        <w:t>U.S.</w:t>
      </w:r>
      <w:r>
        <w:rPr>
          <w:spacing w:val="36"/>
        </w:rPr>
        <w:t> </w:t>
      </w:r>
      <w:r>
        <w:rPr/>
        <w:t>The</w:t>
      </w:r>
      <w:r>
        <w:rPr>
          <w:spacing w:val="35"/>
        </w:rPr>
        <w:t> </w:t>
      </w:r>
      <w:r>
        <w:rPr/>
        <w:t>attribute</w:t>
      </w:r>
      <w:r>
        <w:rPr>
          <w:spacing w:val="36"/>
        </w:rPr>
        <w:t> </w:t>
      </w:r>
      <w:r>
        <w:rPr/>
        <w:t>value</w:t>
      </w:r>
      <w:r>
        <w:rPr>
          <w:spacing w:val="36"/>
        </w:rPr>
        <w:t> </w:t>
      </w:r>
      <w:r>
        <w:rPr/>
        <w:t>to</w:t>
      </w:r>
      <w:r>
        <w:rPr>
          <w:spacing w:val="36"/>
        </w:rPr>
        <w:t> </w:t>
      </w:r>
      <w:r>
        <w:rPr/>
        <w:t>measure</w:t>
      </w:r>
      <w:r>
        <w:rPr>
          <w:spacing w:val="36"/>
        </w:rPr>
        <w:t> </w:t>
      </w:r>
      <w:r>
        <w:rPr/>
        <w:t>the</w:t>
      </w:r>
      <w:r>
        <w:rPr>
          <w:spacing w:val="36"/>
        </w:rPr>
        <w:t> </w:t>
      </w:r>
      <w:r>
        <w:rPr/>
        <w:t>dissimilarity</w:t>
      </w:r>
      <w:r>
        <w:rPr>
          <w:spacing w:val="36"/>
        </w:rPr>
        <w:t> </w:t>
      </w:r>
      <w:r>
        <w:rPr>
          <w:i/>
        </w:rPr>
        <w:t>d</w:t>
      </w:r>
      <w:r>
        <w:rPr>
          <w:i/>
          <w:vertAlign w:val="subscript"/>
        </w:rPr>
        <w:t>ij</w:t>
      </w:r>
      <w:r>
        <w:rPr>
          <w:i/>
          <w:spacing w:val="40"/>
          <w:vertAlign w:val="baseline"/>
        </w:rPr>
        <w:t> </w:t>
      </w:r>
      <w:r>
        <w:rPr>
          <w:vertAlign w:val="baseline"/>
        </w:rPr>
        <w:t>for the regular lattices is simulated using a spatial autoregressive process with </w:t>
      </w:r>
      <w:r>
        <w:rPr>
          <w:i/>
          <w:vertAlign w:val="baseline"/>
        </w:rPr>
        <w:t>p </w:t>
      </w:r>
      <w:r>
        <w:rPr>
          <w:rFonts w:ascii="Lucida Sans Unicode" w:hAnsi="Lucida Sans Unicode"/>
          <w:vertAlign w:val="baseline"/>
        </w:rPr>
        <w:t>¼</w:t>
      </w:r>
      <w:r>
        <w:rPr>
          <w:rFonts w:ascii="Lucida Sans Unicode" w:hAnsi="Lucida Sans Unicode"/>
          <w:spacing w:val="-10"/>
          <w:vertAlign w:val="baseline"/>
        </w:rPr>
        <w:t> </w:t>
      </w:r>
      <w:r>
        <w:rPr>
          <w:vertAlign w:val="baseline"/>
        </w:rPr>
        <w:t>0</w:t>
      </w:r>
      <w:r>
        <w:rPr>
          <w:rFonts w:ascii="Calibri" w:hAnsi="Calibri"/>
          <w:vertAlign w:val="baseline"/>
        </w:rPr>
        <w:t>:</w:t>
      </w:r>
      <w:r>
        <w:rPr>
          <w:vertAlign w:val="baseline"/>
        </w:rPr>
        <w:t>9, whereas the spatial extensive attribute value </w:t>
      </w:r>
      <w:r>
        <w:rPr>
          <w:i/>
          <w:vertAlign w:val="baseline"/>
        </w:rPr>
        <w:t>l</w:t>
      </w:r>
      <w:r>
        <w:rPr>
          <w:i/>
          <w:vertAlign w:val="subscript"/>
        </w:rPr>
        <w:t>i</w:t>
      </w:r>
      <w:r>
        <w:rPr>
          <w:i/>
          <w:spacing w:val="32"/>
          <w:vertAlign w:val="baseline"/>
        </w:rPr>
        <w:t> </w:t>
      </w:r>
      <w:r>
        <w:rPr>
          <w:vertAlign w:val="baseline"/>
        </w:rPr>
        <w:t>is simulated using a uniform distribution</w:t>
      </w:r>
      <w:r>
        <w:rPr>
          <w:spacing w:val="80"/>
          <w:vertAlign w:val="baseline"/>
        </w:rPr>
        <w:t> </w:t>
      </w:r>
      <w:r>
        <w:rPr>
          <w:vertAlign w:val="baseline"/>
        </w:rPr>
        <w:t>of [10, 15]. Three di</w:t>
      </w:r>
      <w:r>
        <w:rPr>
          <w:rFonts w:ascii="Arial" w:hAnsi="Arial"/>
          <w:vertAlign w:val="baseline"/>
        </w:rPr>
        <w:t>ﬀ</w:t>
      </w:r>
      <w:r>
        <w:rPr>
          <w:vertAlign w:val="baseline"/>
        </w:rPr>
        <w:t>erent threshold values T = 100, 300, and 500 are tested for the simulated</w:t>
      </w:r>
      <w:r>
        <w:rPr>
          <w:spacing w:val="41"/>
          <w:vertAlign w:val="baseline"/>
        </w:rPr>
        <w:t> </w:t>
      </w:r>
      <w:r>
        <w:rPr>
          <w:vertAlign w:val="baseline"/>
        </w:rPr>
        <w:t>data</w:t>
      </w:r>
      <w:r>
        <w:rPr>
          <w:spacing w:val="42"/>
          <w:vertAlign w:val="baseline"/>
        </w:rPr>
        <w:t> </w:t>
      </w:r>
      <w:r>
        <w:rPr>
          <w:vertAlign w:val="baseline"/>
        </w:rPr>
        <w:t>set.</w:t>
      </w:r>
      <w:r>
        <w:rPr>
          <w:spacing w:val="43"/>
          <w:vertAlign w:val="baseline"/>
        </w:rPr>
        <w:t> </w:t>
      </w:r>
      <w:r>
        <w:rPr>
          <w:vertAlign w:val="baseline"/>
        </w:rPr>
        <w:t>The</w:t>
      </w:r>
      <w:r>
        <w:rPr>
          <w:spacing w:val="41"/>
          <w:vertAlign w:val="baseline"/>
        </w:rPr>
        <w:t> </w:t>
      </w:r>
      <w:r>
        <w:rPr>
          <w:vertAlign w:val="baseline"/>
        </w:rPr>
        <w:t>attribute</w:t>
      </w:r>
      <w:r>
        <w:rPr>
          <w:spacing w:val="42"/>
          <w:vertAlign w:val="baseline"/>
        </w:rPr>
        <w:t> </w:t>
      </w:r>
      <w:r>
        <w:rPr>
          <w:vertAlign w:val="baseline"/>
        </w:rPr>
        <w:t>dissimilarity</w:t>
      </w:r>
      <w:r>
        <w:rPr>
          <w:spacing w:val="43"/>
          <w:vertAlign w:val="baseline"/>
        </w:rPr>
        <w:t> </w:t>
      </w:r>
      <w:r>
        <w:rPr>
          <w:i/>
          <w:vertAlign w:val="baseline"/>
        </w:rPr>
        <w:t>d</w:t>
      </w:r>
      <w:r>
        <w:rPr>
          <w:i/>
          <w:vertAlign w:val="subscript"/>
        </w:rPr>
        <w:t>ij</w:t>
      </w:r>
      <w:r>
        <w:rPr>
          <w:i/>
          <w:spacing w:val="59"/>
          <w:vertAlign w:val="baseline"/>
        </w:rPr>
        <w:t> </w:t>
      </w:r>
      <w:r>
        <w:rPr>
          <w:vertAlign w:val="baseline"/>
        </w:rPr>
        <w:t>is</w:t>
      </w:r>
      <w:r>
        <w:rPr>
          <w:spacing w:val="43"/>
          <w:vertAlign w:val="baseline"/>
        </w:rPr>
        <w:t> </w:t>
      </w:r>
      <w:r>
        <w:rPr>
          <w:vertAlign w:val="baseline"/>
        </w:rPr>
        <w:t>also</w:t>
      </w:r>
      <w:r>
        <w:rPr>
          <w:spacing w:val="41"/>
          <w:vertAlign w:val="baseline"/>
        </w:rPr>
        <w:t> </w:t>
      </w:r>
      <w:r>
        <w:rPr>
          <w:vertAlign w:val="baseline"/>
        </w:rPr>
        <w:t>simulated</w:t>
      </w:r>
      <w:r>
        <w:rPr>
          <w:spacing w:val="41"/>
          <w:vertAlign w:val="baseline"/>
        </w:rPr>
        <w:t> </w:t>
      </w:r>
      <w:r>
        <w:rPr>
          <w:vertAlign w:val="baseline"/>
        </w:rPr>
        <w:t>for</w:t>
      </w:r>
      <w:r>
        <w:rPr>
          <w:spacing w:val="43"/>
          <w:vertAlign w:val="baseline"/>
        </w:rPr>
        <w:t> </w:t>
      </w:r>
      <w:r>
        <w:rPr>
          <w:vertAlign w:val="baseline"/>
        </w:rPr>
        <w:t>the</w:t>
      </w:r>
      <w:r>
        <w:rPr>
          <w:spacing w:val="41"/>
          <w:vertAlign w:val="baseline"/>
        </w:rPr>
        <w:t> </w:t>
      </w:r>
      <w:r>
        <w:rPr>
          <w:vertAlign w:val="baseline"/>
        </w:rPr>
        <w:t>counties</w:t>
      </w:r>
      <w:r>
        <w:rPr>
          <w:spacing w:val="42"/>
          <w:vertAlign w:val="baseline"/>
        </w:rPr>
        <w:t> </w:t>
      </w:r>
      <w:r>
        <w:rPr>
          <w:spacing w:val="-5"/>
          <w:vertAlign w:val="baseline"/>
        </w:rPr>
        <w:t>in</w:t>
      </w:r>
    </w:p>
    <w:p>
      <w:pPr>
        <w:spacing w:after="0" w:line="244" w:lineRule="auto"/>
        <w:jc w:val="both"/>
        <w:sectPr>
          <w:pgSz w:w="9870" w:h="14060"/>
          <w:pgMar w:header="500" w:footer="0" w:top="720" w:bottom="280" w:left="1080" w:right="1080"/>
        </w:sectPr>
      </w:pPr>
    </w:p>
    <w:p>
      <w:pPr>
        <w:pStyle w:val="BodyText"/>
        <w:spacing w:before="31"/>
      </w:pPr>
    </w:p>
    <w:p>
      <w:pPr>
        <w:pStyle w:val="BodyText"/>
        <w:spacing w:line="259" w:lineRule="auto"/>
        <w:ind w:left="119" w:right="118"/>
        <w:jc w:val="both"/>
      </w:pPr>
      <w:r>
        <w:rPr/>
        <w:t>California but median household income is used for the counties in the U.S. The </w:t>
      </w:r>
      <w:r>
        <w:rPr/>
        <w:t>spatial extensive attribute value </w:t>
      </w:r>
      <w:r>
        <w:rPr>
          <w:i/>
        </w:rPr>
        <w:t>l</w:t>
      </w:r>
      <w:r>
        <w:rPr>
          <w:i/>
          <w:vertAlign w:val="subscript"/>
        </w:rPr>
        <w:t>i</w:t>
      </w:r>
      <w:r>
        <w:rPr>
          <w:i/>
          <w:spacing w:val="17"/>
          <w:vertAlign w:val="baseline"/>
        </w:rPr>
        <w:t> </w:t>
      </w:r>
      <w:r>
        <w:rPr>
          <w:vertAlign w:val="baseline"/>
        </w:rPr>
        <w:t>is the population for the counties in California and the number of</w:t>
      </w:r>
      <w:r>
        <w:rPr>
          <w:spacing w:val="80"/>
          <w:vertAlign w:val="baseline"/>
        </w:rPr>
        <w:t> </w:t>
      </w:r>
      <w:r>
        <w:rPr>
          <w:vertAlign w:val="baseline"/>
        </w:rPr>
        <w:t>household</w:t>
      </w:r>
      <w:r>
        <w:rPr>
          <w:spacing w:val="80"/>
          <w:vertAlign w:val="baseline"/>
        </w:rPr>
        <w:t> </w:t>
      </w:r>
      <w:r>
        <w:rPr>
          <w:vertAlign w:val="baseline"/>
        </w:rPr>
        <w:t>units</w:t>
      </w:r>
      <w:r>
        <w:rPr>
          <w:spacing w:val="79"/>
          <w:vertAlign w:val="baseline"/>
        </w:rPr>
        <w:t> </w:t>
      </w:r>
      <w:r>
        <w:rPr>
          <w:vertAlign w:val="baseline"/>
        </w:rPr>
        <w:t>for</w:t>
      </w:r>
      <w:r>
        <w:rPr>
          <w:spacing w:val="80"/>
          <w:vertAlign w:val="baseline"/>
        </w:rPr>
        <w:t> </w:t>
      </w:r>
      <w:r>
        <w:rPr>
          <w:vertAlign w:val="baseline"/>
        </w:rPr>
        <w:t>the</w:t>
      </w:r>
      <w:r>
        <w:rPr>
          <w:spacing w:val="80"/>
          <w:vertAlign w:val="baseline"/>
        </w:rPr>
        <w:t> </w:t>
      </w:r>
      <w:r>
        <w:rPr>
          <w:vertAlign w:val="baseline"/>
        </w:rPr>
        <w:t>counties</w:t>
      </w:r>
      <w:r>
        <w:rPr>
          <w:spacing w:val="79"/>
          <w:vertAlign w:val="baseline"/>
        </w:rPr>
        <w:t> </w:t>
      </w:r>
      <w:r>
        <w:rPr>
          <w:vertAlign w:val="baseline"/>
        </w:rPr>
        <w:t>in</w:t>
      </w:r>
      <w:r>
        <w:rPr>
          <w:spacing w:val="80"/>
          <w:vertAlign w:val="baseline"/>
        </w:rPr>
        <w:t> </w:t>
      </w:r>
      <w:r>
        <w:rPr>
          <w:vertAlign w:val="baseline"/>
        </w:rPr>
        <w:t>the</w:t>
      </w:r>
      <w:r>
        <w:rPr>
          <w:spacing w:val="79"/>
          <w:vertAlign w:val="baseline"/>
        </w:rPr>
        <w:t> </w:t>
      </w:r>
      <w:r>
        <w:rPr>
          <w:vertAlign w:val="baseline"/>
        </w:rPr>
        <w:t>U.S.</w:t>
      </w:r>
      <w:r>
        <w:rPr>
          <w:spacing w:val="80"/>
          <w:vertAlign w:val="baseline"/>
        </w:rPr>
        <w:t> </w:t>
      </w:r>
      <w:r>
        <w:rPr>
          <w:vertAlign w:val="baseline"/>
        </w:rPr>
        <w:t>Three</w:t>
      </w:r>
      <w:r>
        <w:rPr>
          <w:spacing w:val="80"/>
          <w:vertAlign w:val="baseline"/>
        </w:rPr>
        <w:t> </w:t>
      </w:r>
      <w:r>
        <w:rPr>
          <w:vertAlign w:val="baseline"/>
        </w:rPr>
        <w:t>di</w:t>
      </w:r>
      <w:r>
        <w:rPr>
          <w:rFonts w:ascii="Arial" w:hAnsi="Arial"/>
          <w:vertAlign w:val="baseline"/>
        </w:rPr>
        <w:t>ﬀ</w:t>
      </w:r>
      <w:r>
        <w:rPr>
          <w:vertAlign w:val="baseline"/>
        </w:rPr>
        <w:t>erent</w:t>
      </w:r>
      <w:r>
        <w:rPr>
          <w:spacing w:val="79"/>
          <w:vertAlign w:val="baseline"/>
        </w:rPr>
        <w:t> </w:t>
      </w:r>
      <w:r>
        <w:rPr>
          <w:vertAlign w:val="baseline"/>
        </w:rPr>
        <w:t>threshold</w:t>
      </w:r>
      <w:r>
        <w:rPr>
          <w:spacing w:val="80"/>
          <w:vertAlign w:val="baseline"/>
        </w:rPr>
        <w:t> </w:t>
      </w:r>
      <w:r>
        <w:rPr>
          <w:vertAlign w:val="baseline"/>
        </w:rPr>
        <w:t>values T =</w:t>
      </w:r>
      <w:r>
        <w:rPr>
          <w:spacing w:val="-1"/>
          <w:vertAlign w:val="baseline"/>
        </w:rPr>
        <w:t> </w:t>
      </w:r>
      <w:r>
        <w:rPr>
          <w:vertAlign w:val="baseline"/>
        </w:rPr>
        <w:t>100,000,</w:t>
      </w:r>
      <w:r>
        <w:rPr>
          <w:spacing w:val="-1"/>
          <w:vertAlign w:val="baseline"/>
        </w:rPr>
        <w:t> </w:t>
      </w:r>
      <w:r>
        <w:rPr>
          <w:vertAlign w:val="baseline"/>
        </w:rPr>
        <w:t>300,000,</w:t>
      </w:r>
      <w:r>
        <w:rPr>
          <w:spacing w:val="-1"/>
          <w:vertAlign w:val="baseline"/>
        </w:rPr>
        <w:t> </w:t>
      </w:r>
      <w:r>
        <w:rPr>
          <w:vertAlign w:val="baseline"/>
        </w:rPr>
        <w:t>and</w:t>
      </w:r>
      <w:r>
        <w:rPr>
          <w:spacing w:val="-1"/>
          <w:vertAlign w:val="baseline"/>
        </w:rPr>
        <w:t> </w:t>
      </w:r>
      <w:r>
        <w:rPr>
          <w:vertAlign w:val="baseline"/>
        </w:rPr>
        <w:t>500,000 are</w:t>
      </w:r>
      <w:r>
        <w:rPr>
          <w:spacing w:val="-1"/>
          <w:vertAlign w:val="baseline"/>
        </w:rPr>
        <w:t> </w:t>
      </w:r>
      <w:r>
        <w:rPr>
          <w:vertAlign w:val="baseline"/>
        </w:rPr>
        <w:t>tested for</w:t>
      </w:r>
      <w:r>
        <w:rPr>
          <w:spacing w:val="-1"/>
          <w:vertAlign w:val="baseline"/>
        </w:rPr>
        <w:t> </w:t>
      </w:r>
      <w:r>
        <w:rPr>
          <w:vertAlign w:val="baseline"/>
        </w:rPr>
        <w:t>the</w:t>
      </w:r>
      <w:r>
        <w:rPr>
          <w:spacing w:val="-1"/>
          <w:vertAlign w:val="baseline"/>
        </w:rPr>
        <w:t> </w:t>
      </w:r>
      <w:r>
        <w:rPr>
          <w:vertAlign w:val="baseline"/>
        </w:rPr>
        <w:t>two</w:t>
      </w:r>
      <w:r>
        <w:rPr>
          <w:spacing w:val="-1"/>
          <w:vertAlign w:val="baseline"/>
        </w:rPr>
        <w:t> </w:t>
      </w:r>
      <w:r>
        <w:rPr>
          <w:vertAlign w:val="baseline"/>
        </w:rPr>
        <w:t>realistic data sets.</w:t>
      </w:r>
      <w:r>
        <w:rPr>
          <w:spacing w:val="-1"/>
          <w:vertAlign w:val="baseline"/>
        </w:rPr>
        <w:t> </w:t>
      </w:r>
      <w:r>
        <w:rPr>
          <w:vertAlign w:val="baseline"/>
        </w:rPr>
        <w:t>The</w:t>
      </w:r>
      <w:r>
        <w:rPr>
          <w:spacing w:val="-1"/>
          <w:vertAlign w:val="baseline"/>
        </w:rPr>
        <w:t> </w:t>
      </w:r>
      <w:r>
        <w:rPr>
          <w:vertAlign w:val="baseline"/>
        </w:rPr>
        <w:t>algorithms are implemented using Python, and experiments are conducted on an Intel Core i7-6600 (2.60 GHz)</w:t>
      </w:r>
      <w:r>
        <w:rPr>
          <w:spacing w:val="-1"/>
          <w:vertAlign w:val="baseline"/>
        </w:rPr>
        <w:t> </w:t>
      </w:r>
      <w:r>
        <w:rPr>
          <w:vertAlign w:val="baseline"/>
        </w:rPr>
        <w:t>computer</w:t>
      </w:r>
      <w:r>
        <w:rPr>
          <w:spacing w:val="-1"/>
          <w:vertAlign w:val="baseline"/>
        </w:rPr>
        <w:t> </w:t>
      </w:r>
      <w:r>
        <w:rPr>
          <w:vertAlign w:val="baseline"/>
        </w:rPr>
        <w:t>running Windows with</w:t>
      </w:r>
      <w:r>
        <w:rPr>
          <w:spacing w:val="-1"/>
          <w:vertAlign w:val="baseline"/>
        </w:rPr>
        <w:t> </w:t>
      </w:r>
      <w:r>
        <w:rPr>
          <w:vertAlign w:val="baseline"/>
        </w:rPr>
        <w:t>16</w:t>
      </w:r>
      <w:r>
        <w:rPr>
          <w:spacing w:val="-1"/>
          <w:vertAlign w:val="baseline"/>
        </w:rPr>
        <w:t> </w:t>
      </w:r>
      <w:r>
        <w:rPr>
          <w:vertAlign w:val="baseline"/>
        </w:rPr>
        <w:t>GB RAM.</w:t>
      </w:r>
      <w:r>
        <w:rPr>
          <w:spacing w:val="-1"/>
          <w:vertAlign w:val="baseline"/>
        </w:rPr>
        <w:t> </w:t>
      </w:r>
      <w:r>
        <w:rPr>
          <w:vertAlign w:val="baseline"/>
        </w:rPr>
        <w:t>The</w:t>
      </w:r>
      <w:r>
        <w:rPr>
          <w:spacing w:val="-1"/>
          <w:vertAlign w:val="baseline"/>
        </w:rPr>
        <w:t> </w:t>
      </w:r>
      <w:r>
        <w:rPr>
          <w:vertAlign w:val="baseline"/>
        </w:rPr>
        <w:t>algorithm will</w:t>
      </w:r>
      <w:r>
        <w:rPr>
          <w:spacing w:val="-1"/>
          <w:vertAlign w:val="baseline"/>
        </w:rPr>
        <w:t> </w:t>
      </w:r>
      <w:r>
        <w:rPr>
          <w:vertAlign w:val="baseline"/>
        </w:rPr>
        <w:t>be included in the next release of the open-source Python Spatial Analysis Library (PySAL).</w:t>
      </w:r>
    </w:p>
    <w:p>
      <w:pPr>
        <w:pStyle w:val="BodyText"/>
        <w:spacing w:line="259" w:lineRule="auto" w:before="2"/>
        <w:ind w:left="119" w:right="117" w:firstLine="240"/>
        <w:jc w:val="both"/>
      </w:pPr>
      <w:r>
        <w:rPr/>
        <w:t>As the number of identi</w:t>
      </w:r>
      <w:r>
        <w:rPr>
          <w:rFonts w:ascii="Arial" w:hAnsi="Arial"/>
        </w:rPr>
        <w:t>ﬁ</w:t>
      </w:r>
      <w:r>
        <w:rPr/>
        <w:t>ed regions is determined in the region growth phase, we </w:t>
      </w:r>
      <w:r>
        <w:rPr>
          <w:rFonts w:ascii="Arial" w:hAnsi="Arial"/>
        </w:rPr>
        <w:t>ﬁ</w:t>
      </w:r>
      <w:r>
        <w:rPr/>
        <w:t>rst run the new region growth algorithm 999 times for each combination of dataset </w:t>
      </w:r>
      <w:r>
        <w:rPr/>
        <w:t>and threshold to compare the number of regions with what is found using the region growth approach in Duque </w:t>
      </w:r>
      <w:r>
        <w:rPr>
          <w:i/>
        </w:rPr>
        <w:t>et al</w:t>
      </w:r>
      <w:r>
        <w:rPr/>
        <w:t>. (</w:t>
      </w:r>
      <w:hyperlink w:history="true" w:anchor="_bookmark32">
        <w:r>
          <w:rPr>
            <w:color w:val="00007F"/>
          </w:rPr>
          <w:t>2012</w:t>
        </w:r>
      </w:hyperlink>
      <w:r>
        <w:rPr/>
        <w:t>). The results show that our new region growth algorithm identi</w:t>
      </w:r>
      <w:r>
        <w:rPr>
          <w:rFonts w:ascii="Arial" w:hAnsi="Arial"/>
        </w:rPr>
        <w:t>ﬁ</w:t>
      </w:r>
      <w:r>
        <w:rPr/>
        <w:t>ed larger number of regions for all datasets and thresholds except the dataset of counties</w:t>
      </w:r>
      <w:r>
        <w:rPr>
          <w:spacing w:val="12"/>
        </w:rPr>
        <w:t> </w:t>
      </w:r>
      <w:r>
        <w:rPr/>
        <w:t>in</w:t>
      </w:r>
      <w:r>
        <w:rPr>
          <w:spacing w:val="11"/>
        </w:rPr>
        <w:t> </w:t>
      </w:r>
      <w:r>
        <w:rPr/>
        <w:t>California</w:t>
      </w:r>
      <w:r>
        <w:rPr>
          <w:spacing w:val="12"/>
        </w:rPr>
        <w:t> </w:t>
      </w:r>
      <w:r>
        <w:rPr/>
        <w:t>(</w:t>
      </w:r>
      <w:hyperlink w:history="true" w:anchor="_bookmark23">
        <w:r>
          <w:rPr>
            <w:color w:val="00007F"/>
          </w:rPr>
          <w:t>Figure</w:t>
        </w:r>
        <w:r>
          <w:rPr>
            <w:color w:val="00007F"/>
            <w:spacing w:val="13"/>
          </w:rPr>
          <w:t> </w:t>
        </w:r>
        <w:r>
          <w:rPr>
            <w:color w:val="00007F"/>
          </w:rPr>
          <w:t>5</w:t>
        </w:r>
      </w:hyperlink>
      <w:r>
        <w:rPr/>
        <w:t>).</w:t>
      </w:r>
      <w:r>
        <w:rPr>
          <w:spacing w:val="13"/>
        </w:rPr>
        <w:t> </w:t>
      </w:r>
      <w:r>
        <w:rPr/>
        <w:t>This</w:t>
      </w:r>
      <w:r>
        <w:rPr>
          <w:spacing w:val="12"/>
        </w:rPr>
        <w:t> </w:t>
      </w:r>
      <w:r>
        <w:rPr/>
        <w:t>is</w:t>
      </w:r>
      <w:r>
        <w:rPr>
          <w:spacing w:val="11"/>
        </w:rPr>
        <w:t> </w:t>
      </w:r>
      <w:r>
        <w:rPr/>
        <w:t>likely</w:t>
      </w:r>
      <w:r>
        <w:rPr>
          <w:spacing w:val="13"/>
        </w:rPr>
        <w:t> </w:t>
      </w:r>
      <w:r>
        <w:rPr/>
        <w:t>due</w:t>
      </w:r>
      <w:r>
        <w:rPr>
          <w:spacing w:val="12"/>
        </w:rPr>
        <w:t> </w:t>
      </w:r>
      <w:r>
        <w:rPr/>
        <w:t>to</w:t>
      </w:r>
      <w:r>
        <w:rPr>
          <w:spacing w:val="12"/>
        </w:rPr>
        <w:t> </w:t>
      </w:r>
      <w:r>
        <w:rPr/>
        <w:t>its</w:t>
      </w:r>
      <w:r>
        <w:rPr>
          <w:spacing w:val="12"/>
        </w:rPr>
        <w:t> </w:t>
      </w:r>
      <w:r>
        <w:rPr/>
        <w:t>small</w:t>
      </w:r>
      <w:r>
        <w:rPr>
          <w:spacing w:val="12"/>
        </w:rPr>
        <w:t> </w:t>
      </w:r>
      <w:r>
        <w:rPr/>
        <w:t>number</w:t>
      </w:r>
      <w:r>
        <w:rPr>
          <w:spacing w:val="12"/>
        </w:rPr>
        <w:t> </w:t>
      </w:r>
      <w:r>
        <w:rPr/>
        <w:t>of</w:t>
      </w:r>
      <w:r>
        <w:rPr>
          <w:spacing w:val="12"/>
        </w:rPr>
        <w:t> </w:t>
      </w:r>
      <w:r>
        <w:rPr/>
        <w:t>spatial</w:t>
      </w:r>
      <w:r>
        <w:rPr>
          <w:spacing w:val="12"/>
        </w:rPr>
        <w:t> </w:t>
      </w:r>
      <w:r>
        <w:rPr/>
        <w:t>units.</w:t>
      </w:r>
      <w:r>
        <w:rPr>
          <w:spacing w:val="11"/>
        </w:rPr>
        <w:t> </w:t>
      </w:r>
      <w:r>
        <w:rPr>
          <w:spacing w:val="-5"/>
        </w:rPr>
        <w:t>For</w:t>
      </w:r>
    </w:p>
    <w:p>
      <w:pPr>
        <w:pStyle w:val="BodyText"/>
        <w:spacing w:line="228" w:lineRule="auto" w:before="12"/>
        <w:ind w:left="119" w:right="117"/>
        <w:jc w:val="both"/>
      </w:pPr>
      <w:r>
        <w:rPr/>
        <w:t>example, the number of regions identi</w:t>
      </w:r>
      <w:r>
        <w:rPr>
          <w:rFonts w:ascii="Arial" w:hAnsi="Arial"/>
        </w:rPr>
        <w:t>ﬁ</w:t>
      </w:r>
      <w:r>
        <w:rPr/>
        <w:t>ed by our new algorithm for the 2025 unit regular lattice with </w:t>
      </w:r>
      <w:r>
        <w:rPr>
          <w:i/>
        </w:rPr>
        <w:t>T </w:t>
      </w:r>
      <w:r>
        <w:rPr>
          <w:rFonts w:ascii="Lucida Sans Unicode" w:hAnsi="Lucida Sans Unicode"/>
        </w:rPr>
        <w:t>¼</w:t>
      </w:r>
      <w:r>
        <w:rPr>
          <w:rFonts w:ascii="Lucida Sans Unicode" w:hAnsi="Lucida Sans Unicode"/>
          <w:spacing w:val="-10"/>
        </w:rPr>
        <w:t> </w:t>
      </w:r>
      <w:r>
        <w:rPr/>
        <w:t>100 ranges from 198 to 213 during the 999 runs, whereas that by the approach in</w:t>
      </w:r>
      <w:r>
        <w:rPr>
          <w:spacing w:val="-1"/>
        </w:rPr>
        <w:t> </w:t>
      </w:r>
      <w:r>
        <w:rPr/>
        <w:t>Duque </w:t>
      </w:r>
      <w:r>
        <w:rPr>
          <w:i/>
        </w:rPr>
        <w:t>et al</w:t>
      </w:r>
      <w:r>
        <w:rPr/>
        <w:t>. (</w:t>
      </w:r>
      <w:hyperlink w:history="true" w:anchor="_bookmark32">
        <w:r>
          <w:rPr>
            <w:color w:val="00007F"/>
          </w:rPr>
          <w:t>2012</w:t>
        </w:r>
      </w:hyperlink>
      <w:r>
        <w:rPr/>
        <w:t>) ranges from</w:t>
      </w:r>
      <w:r>
        <w:rPr>
          <w:spacing w:val="-1"/>
        </w:rPr>
        <w:t> </w:t>
      </w:r>
      <w:r>
        <w:rPr/>
        <w:t>187 to 205.</w:t>
      </w:r>
      <w:r>
        <w:rPr>
          <w:spacing w:val="-1"/>
        </w:rPr>
        <w:t> </w:t>
      </w:r>
      <w:r>
        <w:rPr/>
        <w:t>For the U.S.</w:t>
      </w:r>
      <w:r>
        <w:rPr>
          <w:spacing w:val="-1"/>
        </w:rPr>
        <w:t> </w:t>
      </w:r>
      <w:r>
        <w:rPr/>
        <w:t>counties dataset with </w:t>
      </w:r>
      <w:r>
        <w:rPr>
          <w:i/>
        </w:rPr>
        <w:t>T</w:t>
      </w:r>
      <w:r>
        <w:rPr>
          <w:i/>
          <w:spacing w:val="31"/>
        </w:rPr>
        <w:t> </w:t>
      </w:r>
      <w:r>
        <w:rPr>
          <w:rFonts w:ascii="Lucida Sans Unicode" w:hAnsi="Lucida Sans Unicode"/>
        </w:rPr>
        <w:t>¼</w:t>
      </w:r>
      <w:r>
        <w:rPr>
          <w:rFonts w:ascii="Lucida Sans Unicode" w:hAnsi="Lucida Sans Unicode"/>
          <w:spacing w:val="-10"/>
        </w:rPr>
        <w:t> </w:t>
      </w:r>
      <w:r>
        <w:rPr/>
        <w:t>500</w:t>
      </w:r>
      <w:r>
        <w:rPr>
          <w:rFonts w:ascii="Calibri" w:hAnsi="Calibri"/>
        </w:rPr>
        <w:t>;</w:t>
      </w:r>
      <w:r>
        <w:rPr>
          <w:rFonts w:ascii="Calibri" w:hAnsi="Calibri"/>
          <w:spacing w:val="-12"/>
        </w:rPr>
        <w:t> </w:t>
      </w:r>
      <w:r>
        <w:rPr/>
        <w:t>000, the number of regions identi</w:t>
      </w:r>
      <w:r>
        <w:rPr>
          <w:rFonts w:ascii="Arial" w:hAnsi="Arial"/>
        </w:rPr>
        <w:t>ﬁ</w:t>
      </w:r>
      <w:r>
        <w:rPr/>
        <w:t>ed by the new algorithm varies from 148 to 165</w:t>
      </w:r>
      <w:r>
        <w:rPr>
          <w:spacing w:val="2"/>
        </w:rPr>
        <w:t> </w:t>
      </w:r>
      <w:r>
        <w:rPr/>
        <w:t>during</w:t>
      </w:r>
      <w:r>
        <w:rPr>
          <w:spacing w:val="2"/>
        </w:rPr>
        <w:t> </w:t>
      </w:r>
      <w:r>
        <w:rPr/>
        <w:t>the</w:t>
      </w:r>
      <w:r>
        <w:rPr>
          <w:spacing w:val="3"/>
        </w:rPr>
        <w:t> </w:t>
      </w:r>
      <w:r>
        <w:rPr/>
        <w:t>999</w:t>
      </w:r>
      <w:r>
        <w:rPr>
          <w:spacing w:val="2"/>
        </w:rPr>
        <w:t> </w:t>
      </w:r>
      <w:r>
        <w:rPr/>
        <w:t>runs,</w:t>
      </w:r>
      <w:r>
        <w:rPr>
          <w:spacing w:val="4"/>
        </w:rPr>
        <w:t> </w:t>
      </w:r>
      <w:r>
        <w:rPr/>
        <w:t>whereas</w:t>
      </w:r>
      <w:r>
        <w:rPr>
          <w:spacing w:val="3"/>
        </w:rPr>
        <w:t> </w:t>
      </w:r>
      <w:r>
        <w:rPr/>
        <w:t>that</w:t>
      </w:r>
      <w:r>
        <w:rPr>
          <w:spacing w:val="2"/>
        </w:rPr>
        <w:t> </w:t>
      </w:r>
      <w:r>
        <w:rPr/>
        <w:t>by</w:t>
      </w:r>
      <w:r>
        <w:rPr>
          <w:spacing w:val="3"/>
        </w:rPr>
        <w:t> </w:t>
      </w:r>
      <w:r>
        <w:rPr/>
        <w:t>the</w:t>
      </w:r>
      <w:r>
        <w:rPr>
          <w:spacing w:val="2"/>
        </w:rPr>
        <w:t> </w:t>
      </w:r>
      <w:r>
        <w:rPr/>
        <w:t>approach</w:t>
      </w:r>
      <w:r>
        <w:rPr>
          <w:spacing w:val="2"/>
        </w:rPr>
        <w:t> </w:t>
      </w:r>
      <w:r>
        <w:rPr/>
        <w:t>in</w:t>
      </w:r>
      <w:r>
        <w:rPr>
          <w:spacing w:val="2"/>
        </w:rPr>
        <w:t> </w:t>
      </w:r>
      <w:r>
        <w:rPr/>
        <w:t>Duque</w:t>
      </w:r>
      <w:r>
        <w:rPr>
          <w:spacing w:val="3"/>
        </w:rPr>
        <w:t> </w:t>
      </w:r>
      <w:r>
        <w:rPr>
          <w:i/>
        </w:rPr>
        <w:t>et</w:t>
      </w:r>
      <w:r>
        <w:rPr>
          <w:i/>
          <w:spacing w:val="8"/>
        </w:rPr>
        <w:t> </w:t>
      </w:r>
      <w:r>
        <w:rPr>
          <w:i/>
        </w:rPr>
        <w:t>al</w:t>
      </w:r>
      <w:r>
        <w:rPr/>
        <w:t>.</w:t>
      </w:r>
      <w:r>
        <w:rPr>
          <w:spacing w:val="3"/>
        </w:rPr>
        <w:t> </w:t>
      </w:r>
      <w:r>
        <w:rPr/>
        <w:t>(</w:t>
      </w:r>
      <w:hyperlink w:history="true" w:anchor="_bookmark32">
        <w:r>
          <w:rPr>
            <w:color w:val="00007F"/>
          </w:rPr>
          <w:t>2012</w:t>
        </w:r>
      </w:hyperlink>
      <w:r>
        <w:rPr/>
        <w:t>)</w:t>
      </w:r>
      <w:r>
        <w:rPr>
          <w:spacing w:val="2"/>
        </w:rPr>
        <w:t> </w:t>
      </w:r>
      <w:r>
        <w:rPr/>
        <w:t>ranges</w:t>
      </w:r>
      <w:r>
        <w:rPr>
          <w:spacing w:val="3"/>
        </w:rPr>
        <w:t> </w:t>
      </w:r>
      <w:r>
        <w:rPr>
          <w:spacing w:val="-4"/>
        </w:rPr>
        <w:t>from</w:t>
      </w:r>
    </w:p>
    <w:p>
      <w:pPr>
        <w:pStyle w:val="BodyText"/>
        <w:spacing w:line="259" w:lineRule="auto" w:before="21"/>
        <w:ind w:left="119" w:right="117"/>
        <w:jc w:val="both"/>
      </w:pPr>
      <w:r>
        <w:rPr/>
        <w:t>137 to 154. Clearly, our new algorithm generally dominates the approach in Duque </w:t>
      </w:r>
      <w:r>
        <w:rPr>
          <w:i/>
        </w:rPr>
        <w:t>et al</w:t>
      </w:r>
      <w:r>
        <w:rPr/>
        <w:t>. (</w:t>
      </w:r>
      <w:hyperlink w:history="true" w:anchor="_bookmark32">
        <w:r>
          <w:rPr>
            <w:color w:val="00007F"/>
          </w:rPr>
          <w:t>2012</w:t>
        </w:r>
      </w:hyperlink>
      <w:r>
        <w:rPr/>
        <w:t>) in terms of number of regions identi</w:t>
      </w:r>
      <w:r>
        <w:rPr>
          <w:rFonts w:ascii="Arial" w:hAnsi="Arial"/>
        </w:rPr>
        <w:t>ﬁ</w:t>
      </w:r>
      <w:r>
        <w:rPr/>
        <w:t>ed. Next, for each partition with the max- imum number of regions, we assign enclave using our new algorithm to generate </w:t>
      </w:r>
      <w:r>
        <w:rPr/>
        <w:t>initial feasible solutions. The computational time of region growth (999 runs) and enclave assignment for the new algorithm and the original algorithm is reported in </w:t>
      </w:r>
      <w:hyperlink w:history="true" w:anchor="_bookmark25">
        <w:r>
          <w:rPr>
            <w:color w:val="00007F"/>
          </w:rPr>
          <w:t>Table </w:t>
        </w:r>
        <w:r>
          <w:rPr>
            <w:color w:val="00007F"/>
          </w:rPr>
          <w:t>1</w:t>
        </w:r>
      </w:hyperlink>
      <w:r>
        <w:rPr/>
        <w:t>. Clearly, the new region growth algorithm is more computationally e</w:t>
      </w:r>
      <w:r>
        <w:rPr>
          <w:rFonts w:ascii="Arial" w:hAnsi="Arial"/>
        </w:rPr>
        <w:t>ﬃ</w:t>
      </w:r>
      <w:r>
        <w:rPr/>
        <w:t>cient than that in Duque </w:t>
      </w:r>
      <w:r>
        <w:rPr>
          <w:i/>
        </w:rPr>
        <w:t>et al</w:t>
      </w:r>
      <w:r>
        <w:rPr/>
        <w:t>. (</w:t>
      </w:r>
      <w:hyperlink w:history="true" w:anchor="_bookmark32">
        <w:r>
          <w:rPr>
            <w:color w:val="00007F"/>
          </w:rPr>
          <w:t>2012</w:t>
        </w:r>
      </w:hyperlink>
      <w:r>
        <w:rPr/>
        <w:t>) because the new region growth algorithm does not account for the attribute dissimilarity while the original algorithm requires the identi</w:t>
      </w:r>
      <w:r>
        <w:rPr>
          <w:rFonts w:ascii="Arial" w:hAnsi="Arial"/>
        </w:rPr>
        <w:t>ﬁ</w:t>
      </w:r>
      <w:r>
        <w:rPr/>
        <w:t>cation of </w:t>
      </w:r>
      <w:r>
        <w:rPr/>
        <w:t>the neighboring unit that minimizes the total within-class dissimilarity at each iteration. The enclave assignment strategies for both algorithms are e</w:t>
      </w:r>
      <w:r>
        <w:rPr>
          <w:rFonts w:ascii="Arial" w:hAnsi="Arial"/>
        </w:rPr>
        <w:t>ﬃ</w:t>
      </w:r>
      <w:r>
        <w:rPr/>
        <w:t>cient and really depend upon the</w:t>
      </w:r>
      <w:r>
        <w:rPr>
          <w:spacing w:val="-1"/>
        </w:rPr>
        <w:t> </w:t>
      </w:r>
      <w:r>
        <w:rPr/>
        <w:t>number</w:t>
      </w:r>
      <w:r>
        <w:rPr>
          <w:spacing w:val="-1"/>
        </w:rPr>
        <w:t> </w:t>
      </w:r>
      <w:r>
        <w:rPr/>
        <w:t>of</w:t>
      </w:r>
      <w:r>
        <w:rPr>
          <w:spacing w:val="-1"/>
        </w:rPr>
        <w:t> </w:t>
      </w:r>
      <w:r>
        <w:rPr/>
        <w:t>partitions</w:t>
      </w:r>
      <w:r>
        <w:rPr>
          <w:spacing w:val="-2"/>
        </w:rPr>
        <w:t> </w:t>
      </w:r>
      <w:r>
        <w:rPr/>
        <w:t>that</w:t>
      </w:r>
      <w:r>
        <w:rPr>
          <w:spacing w:val="-1"/>
        </w:rPr>
        <w:t> </w:t>
      </w:r>
      <w:r>
        <w:rPr/>
        <w:t>are</w:t>
      </w:r>
      <w:r>
        <w:rPr>
          <w:spacing w:val="-1"/>
        </w:rPr>
        <w:t> </w:t>
      </w:r>
      <w:r>
        <w:rPr/>
        <w:t>identi</w:t>
      </w:r>
      <w:r>
        <w:rPr>
          <w:rFonts w:ascii="Arial" w:hAnsi="Arial"/>
        </w:rPr>
        <w:t>ﬁ</w:t>
      </w:r>
      <w:r>
        <w:rPr/>
        <w:t>ed</w:t>
      </w:r>
      <w:r>
        <w:rPr>
          <w:spacing w:val="-2"/>
        </w:rPr>
        <w:t> </w:t>
      </w:r>
      <w:r>
        <w:rPr/>
        <w:t>with</w:t>
      </w:r>
      <w:r>
        <w:rPr>
          <w:spacing w:val="-1"/>
        </w:rPr>
        <w:t> </w:t>
      </w:r>
      <w:r>
        <w:rPr/>
        <w:t>the</w:t>
      </w:r>
      <w:r>
        <w:rPr>
          <w:spacing w:val="-1"/>
        </w:rPr>
        <w:t> </w:t>
      </w:r>
      <w:r>
        <w:rPr/>
        <w:t>maximum</w:t>
      </w:r>
      <w:r>
        <w:rPr>
          <w:spacing w:val="-1"/>
        </w:rPr>
        <w:t> </w:t>
      </w:r>
      <w:r>
        <w:rPr/>
        <w:t>number</w:t>
      </w:r>
      <w:r>
        <w:rPr>
          <w:spacing w:val="-1"/>
        </w:rPr>
        <w:t> </w:t>
      </w:r>
      <w:r>
        <w:rPr/>
        <w:t>of</w:t>
      </w:r>
      <w:r>
        <w:rPr>
          <w:spacing w:val="-2"/>
        </w:rPr>
        <w:t> </w:t>
      </w:r>
      <w:r>
        <w:rPr/>
        <w:t>regions</w:t>
      </w:r>
      <w:r>
        <w:rPr>
          <w:spacing w:val="-1"/>
        </w:rPr>
        <w:t> </w:t>
      </w:r>
      <w:r>
        <w:rPr/>
        <w:t>and</w:t>
      </w:r>
      <w:r>
        <w:rPr>
          <w:spacing w:val="-1"/>
        </w:rPr>
        <w:t> </w:t>
      </w:r>
      <w:r>
        <w:rPr/>
        <w:t>are passed to the enclave assignment phase.</w:t>
      </w:r>
    </w:p>
    <w:p>
      <w:pPr>
        <w:pStyle w:val="BodyText"/>
        <w:spacing w:line="259" w:lineRule="auto" w:before="3"/>
        <w:ind w:left="120" w:right="115" w:firstLine="240"/>
        <w:jc w:val="both"/>
      </w:pPr>
      <w:r>
        <w:rPr>
          <w:spacing w:val="-2"/>
        </w:rPr>
        <w:t>While</w:t>
      </w:r>
      <w:r>
        <w:rPr>
          <w:spacing w:val="-7"/>
        </w:rPr>
        <w:t> </w:t>
      </w:r>
      <w:r>
        <w:rPr>
          <w:spacing w:val="-2"/>
        </w:rPr>
        <w:t>several</w:t>
      </w:r>
      <w:r>
        <w:rPr>
          <w:spacing w:val="-4"/>
        </w:rPr>
        <w:t> </w:t>
      </w:r>
      <w:r>
        <w:rPr>
          <w:spacing w:val="-2"/>
        </w:rPr>
        <w:t>di</w:t>
      </w:r>
      <w:r>
        <w:rPr>
          <w:rFonts w:ascii="Arial" w:hAnsi="Arial"/>
          <w:spacing w:val="-2"/>
        </w:rPr>
        <w:t>ﬀ</w:t>
      </w:r>
      <w:r>
        <w:rPr>
          <w:spacing w:val="-2"/>
        </w:rPr>
        <w:t>erent</w:t>
      </w:r>
      <w:r>
        <w:rPr>
          <w:spacing w:val="-6"/>
        </w:rPr>
        <w:t> </w:t>
      </w:r>
      <w:r>
        <w:rPr>
          <w:spacing w:val="-2"/>
        </w:rPr>
        <w:t>local</w:t>
      </w:r>
      <w:r>
        <w:rPr>
          <w:spacing w:val="-4"/>
        </w:rPr>
        <w:t> </w:t>
      </w:r>
      <w:r>
        <w:rPr>
          <w:spacing w:val="-2"/>
        </w:rPr>
        <w:t>search</w:t>
      </w:r>
      <w:r>
        <w:rPr>
          <w:spacing w:val="-5"/>
        </w:rPr>
        <w:t> </w:t>
      </w:r>
      <w:r>
        <w:rPr>
          <w:spacing w:val="-2"/>
        </w:rPr>
        <w:t>algorithms</w:t>
      </w:r>
      <w:r>
        <w:rPr>
          <w:spacing w:val="-5"/>
        </w:rPr>
        <w:t> </w:t>
      </w:r>
      <w:r>
        <w:rPr>
          <w:spacing w:val="-2"/>
        </w:rPr>
        <w:t>are</w:t>
      </w:r>
      <w:r>
        <w:rPr>
          <w:spacing w:val="-7"/>
        </w:rPr>
        <w:t> </w:t>
      </w:r>
      <w:r>
        <w:rPr>
          <w:spacing w:val="-2"/>
        </w:rPr>
        <w:t>used</w:t>
      </w:r>
      <w:r>
        <w:rPr>
          <w:spacing w:val="-4"/>
        </w:rPr>
        <w:t> </w:t>
      </w:r>
      <w:r>
        <w:rPr>
          <w:spacing w:val="-2"/>
        </w:rPr>
        <w:t>in</w:t>
      </w:r>
      <w:r>
        <w:rPr>
          <w:spacing w:val="-5"/>
        </w:rPr>
        <w:t> </w:t>
      </w:r>
      <w:r>
        <w:rPr>
          <w:spacing w:val="-2"/>
        </w:rPr>
        <w:t>Duque</w:t>
      </w:r>
      <w:r>
        <w:rPr>
          <w:spacing w:val="-6"/>
        </w:rPr>
        <w:t> </w:t>
      </w:r>
      <w:r>
        <w:rPr>
          <w:i/>
          <w:spacing w:val="-2"/>
        </w:rPr>
        <w:t>et al</w:t>
      </w:r>
      <w:r>
        <w:rPr>
          <w:spacing w:val="-2"/>
        </w:rPr>
        <w:t>.</w:t>
      </w:r>
      <w:r>
        <w:rPr>
          <w:spacing w:val="-4"/>
        </w:rPr>
        <w:t> </w:t>
      </w:r>
      <w:r>
        <w:rPr>
          <w:spacing w:val="-2"/>
        </w:rPr>
        <w:t>(</w:t>
      </w:r>
      <w:hyperlink w:history="true" w:anchor="_bookmark32">
        <w:r>
          <w:rPr>
            <w:color w:val="00007F"/>
            <w:spacing w:val="-2"/>
          </w:rPr>
          <w:t>2012</w:t>
        </w:r>
      </w:hyperlink>
      <w:r>
        <w:rPr>
          <w:spacing w:val="-2"/>
        </w:rPr>
        <w:t>),</w:t>
      </w:r>
      <w:r>
        <w:rPr>
          <w:spacing w:val="-6"/>
        </w:rPr>
        <w:t> </w:t>
      </w:r>
      <w:r>
        <w:rPr>
          <w:spacing w:val="-2"/>
        </w:rPr>
        <w:t>tabu</w:t>
      </w:r>
      <w:r>
        <w:rPr>
          <w:spacing w:val="-6"/>
        </w:rPr>
        <w:t> </w:t>
      </w:r>
      <w:r>
        <w:rPr>
          <w:spacing w:val="-2"/>
        </w:rPr>
        <w:t>search </w:t>
      </w:r>
      <w:r>
        <w:rPr/>
        <w:t>generally</w:t>
      </w:r>
      <w:r>
        <w:rPr>
          <w:spacing w:val="-8"/>
        </w:rPr>
        <w:t> </w:t>
      </w:r>
      <w:r>
        <w:rPr/>
        <w:t>identi</w:t>
      </w:r>
      <w:r>
        <w:rPr>
          <w:rFonts w:ascii="Arial" w:hAnsi="Arial"/>
        </w:rPr>
        <w:t>ﬁ</w:t>
      </w:r>
      <w:r>
        <w:rPr/>
        <w:t>ed</w:t>
      </w:r>
      <w:r>
        <w:rPr>
          <w:spacing w:val="-8"/>
        </w:rPr>
        <w:t> </w:t>
      </w:r>
      <w:r>
        <w:rPr/>
        <w:t>the</w:t>
      </w:r>
      <w:r>
        <w:rPr>
          <w:spacing w:val="-8"/>
        </w:rPr>
        <w:t> </w:t>
      </w:r>
      <w:r>
        <w:rPr/>
        <w:t>best</w:t>
      </w:r>
      <w:r>
        <w:rPr>
          <w:spacing w:val="-10"/>
        </w:rPr>
        <w:t> </w:t>
      </w:r>
      <w:r>
        <w:rPr/>
        <w:t>quality</w:t>
      </w:r>
      <w:r>
        <w:rPr>
          <w:spacing w:val="-10"/>
        </w:rPr>
        <w:t> </w:t>
      </w:r>
      <w:r>
        <w:rPr/>
        <w:t>solutions.</w:t>
      </w:r>
      <w:r>
        <w:rPr>
          <w:spacing w:val="-8"/>
        </w:rPr>
        <w:t> </w:t>
      </w:r>
      <w:r>
        <w:rPr/>
        <w:t>As</w:t>
      </w:r>
      <w:r>
        <w:rPr>
          <w:spacing w:val="-9"/>
        </w:rPr>
        <w:t> </w:t>
      </w:r>
      <w:r>
        <w:rPr/>
        <w:t>a</w:t>
      </w:r>
      <w:r>
        <w:rPr>
          <w:spacing w:val="-8"/>
        </w:rPr>
        <w:t> </w:t>
      </w:r>
      <w:r>
        <w:rPr/>
        <w:t>result,</w:t>
      </w:r>
      <w:r>
        <w:rPr>
          <w:spacing w:val="-10"/>
        </w:rPr>
        <w:t> </w:t>
      </w:r>
      <w:r>
        <w:rPr/>
        <w:t>we</w:t>
      </w:r>
      <w:r>
        <w:rPr>
          <w:spacing w:val="-10"/>
        </w:rPr>
        <w:t> </w:t>
      </w:r>
      <w:r>
        <w:rPr/>
        <w:t>only</w:t>
      </w:r>
      <w:r>
        <w:rPr>
          <w:spacing w:val="-9"/>
        </w:rPr>
        <w:t> </w:t>
      </w:r>
      <w:r>
        <w:rPr/>
        <w:t>compare</w:t>
      </w:r>
      <w:r>
        <w:rPr>
          <w:spacing w:val="-8"/>
        </w:rPr>
        <w:t> </w:t>
      </w:r>
      <w:r>
        <w:rPr/>
        <w:t>our</w:t>
      </w:r>
      <w:r>
        <w:rPr>
          <w:spacing w:val="-8"/>
        </w:rPr>
        <w:t> </w:t>
      </w:r>
      <w:r>
        <w:rPr/>
        <w:t>local</w:t>
      </w:r>
      <w:r>
        <w:rPr>
          <w:spacing w:val="-9"/>
        </w:rPr>
        <w:t> </w:t>
      </w:r>
      <w:r>
        <w:rPr/>
        <w:t>search algorithm</w:t>
      </w:r>
      <w:r>
        <w:rPr>
          <w:spacing w:val="-4"/>
        </w:rPr>
        <w:t> </w:t>
      </w:r>
      <w:r>
        <w:rPr/>
        <w:t>with</w:t>
      </w:r>
      <w:r>
        <w:rPr>
          <w:spacing w:val="-3"/>
        </w:rPr>
        <w:t> </w:t>
      </w:r>
      <w:r>
        <w:rPr/>
        <w:t>the</w:t>
      </w:r>
      <w:r>
        <w:rPr>
          <w:spacing w:val="-3"/>
        </w:rPr>
        <w:t> </w:t>
      </w:r>
      <w:r>
        <w:rPr/>
        <w:t>tabu</w:t>
      </w:r>
      <w:r>
        <w:rPr>
          <w:spacing w:val="-3"/>
        </w:rPr>
        <w:t> </w:t>
      </w:r>
      <w:r>
        <w:rPr/>
        <w:t>search</w:t>
      </w:r>
      <w:r>
        <w:rPr>
          <w:spacing w:val="-3"/>
        </w:rPr>
        <w:t> </w:t>
      </w:r>
      <w:r>
        <w:rPr/>
        <w:t>in</w:t>
      </w:r>
      <w:r>
        <w:rPr>
          <w:spacing w:val="-3"/>
        </w:rPr>
        <w:t> </w:t>
      </w:r>
      <w:r>
        <w:rPr/>
        <w:t>Duque</w:t>
      </w:r>
      <w:r>
        <w:rPr>
          <w:spacing w:val="-4"/>
        </w:rPr>
        <w:t> </w:t>
      </w:r>
      <w:r>
        <w:rPr>
          <w:i/>
        </w:rPr>
        <w:t>et al</w:t>
      </w:r>
      <w:r>
        <w:rPr/>
        <w:t>.</w:t>
      </w:r>
      <w:r>
        <w:rPr>
          <w:spacing w:val="-4"/>
        </w:rPr>
        <w:t> </w:t>
      </w:r>
      <w:r>
        <w:rPr/>
        <w:t>(</w:t>
      </w:r>
      <w:hyperlink w:history="true" w:anchor="_bookmark32">
        <w:r>
          <w:rPr>
            <w:color w:val="00007F"/>
          </w:rPr>
          <w:t>2012</w:t>
        </w:r>
      </w:hyperlink>
      <w:r>
        <w:rPr/>
        <w:t>).</w:t>
      </w:r>
      <w:r>
        <w:rPr>
          <w:spacing w:val="-4"/>
        </w:rPr>
        <w:t> </w:t>
      </w:r>
      <w:r>
        <w:rPr/>
        <w:t>In</w:t>
      </w:r>
      <w:r>
        <w:rPr>
          <w:spacing w:val="-4"/>
        </w:rPr>
        <w:t> </w:t>
      </w:r>
      <w:r>
        <w:rPr/>
        <w:t>order</w:t>
      </w:r>
      <w:r>
        <w:rPr>
          <w:spacing w:val="-4"/>
        </w:rPr>
        <w:t> </w:t>
      </w:r>
      <w:r>
        <w:rPr/>
        <w:t>to</w:t>
      </w:r>
      <w:r>
        <w:rPr>
          <w:spacing w:val="-5"/>
        </w:rPr>
        <w:t> </w:t>
      </w:r>
      <w:r>
        <w:rPr/>
        <w:t>make</w:t>
      </w:r>
      <w:r>
        <w:rPr>
          <w:spacing w:val="-3"/>
        </w:rPr>
        <w:t> </w:t>
      </w:r>
      <w:r>
        <w:rPr/>
        <w:t>the</w:t>
      </w:r>
      <w:r>
        <w:rPr>
          <w:spacing w:val="-5"/>
        </w:rPr>
        <w:t> </w:t>
      </w:r>
      <w:r>
        <w:rPr/>
        <w:t>results</w:t>
      </w:r>
      <w:r>
        <w:rPr>
          <w:spacing w:val="-4"/>
        </w:rPr>
        <w:t> </w:t>
      </w:r>
      <w:r>
        <w:rPr/>
        <w:t>compar- able, we run our local search algorithm and tabu search with the same feasible solution generated in previous stages. Each of the local search algorithms is run 10 times and the best solution is reported. The computational results are reported in </w:t>
      </w:r>
      <w:hyperlink w:history="true" w:anchor="_bookmark26">
        <w:r>
          <w:rPr>
            <w:color w:val="00007F"/>
          </w:rPr>
          <w:t>Table 2</w:t>
        </w:r>
      </w:hyperlink>
      <w:r>
        <w:rPr/>
        <w:t>. The column </w:t>
      </w:r>
      <w:r>
        <w:rPr>
          <w:rFonts w:ascii="Arial" w:hAnsi="Arial"/>
        </w:rPr>
        <w:t>‘</w:t>
      </w:r>
      <w:r>
        <w:rPr/>
        <w:t>Total heterogeneity reduction</w:t>
      </w:r>
      <w:r>
        <w:rPr>
          <w:rFonts w:ascii="Arial" w:hAnsi="Arial"/>
        </w:rPr>
        <w:t>’ </w:t>
      </w:r>
      <w:r>
        <w:rPr/>
        <w:t>is de</w:t>
      </w:r>
      <w:r>
        <w:rPr>
          <w:rFonts w:ascii="Arial" w:hAnsi="Arial"/>
        </w:rPr>
        <w:t>ﬁ</w:t>
      </w:r>
      <w:r>
        <w:rPr/>
        <w:t>ned as:</w:t>
      </w:r>
    </w:p>
    <w:p>
      <w:pPr>
        <w:spacing w:after="0" w:line="259" w:lineRule="auto"/>
        <w:jc w:val="both"/>
        <w:sectPr>
          <w:pgSz w:w="9870" w:h="14060"/>
          <w:pgMar w:header="500" w:footer="0" w:top="720" w:bottom="280" w:left="1080" w:right="1080"/>
        </w:sectPr>
      </w:pPr>
    </w:p>
    <w:p>
      <w:pPr>
        <w:spacing w:line="146" w:lineRule="auto" w:before="124"/>
        <w:ind w:left="999" w:right="0" w:firstLine="0"/>
        <w:jc w:val="left"/>
        <w:rPr>
          <w:rFonts w:ascii="Lucida Sans Unicode" w:hAnsi="Lucida Sans Unicode"/>
          <w:sz w:val="20"/>
        </w:rPr>
      </w:pPr>
      <w:r>
        <w:rPr/>
        <mc:AlternateContent>
          <mc:Choice Requires="wps">
            <w:drawing>
              <wp:anchor distT="0" distB="0" distL="0" distR="0" allowOverlap="1" layoutInCell="1" locked="0" behindDoc="1" simplePos="0" relativeHeight="486597120">
                <wp:simplePos x="0" y="0"/>
                <wp:positionH relativeFrom="page">
                  <wp:posOffset>3032632</wp:posOffset>
                </wp:positionH>
                <wp:positionV relativeFrom="paragraph">
                  <wp:posOffset>250929</wp:posOffset>
                </wp:positionV>
                <wp:extent cx="1889760" cy="5080"/>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1889760" cy="5080"/>
                        </a:xfrm>
                        <a:custGeom>
                          <a:avLst/>
                          <a:gdLst/>
                          <a:ahLst/>
                          <a:cxnLst/>
                          <a:rect l="l" t="t" r="r" b="b"/>
                          <a:pathLst>
                            <a:path w="1889760" h="5080">
                              <a:moveTo>
                                <a:pt x="1889277" y="0"/>
                              </a:moveTo>
                              <a:lnTo>
                                <a:pt x="0" y="0"/>
                              </a:lnTo>
                              <a:lnTo>
                                <a:pt x="0" y="5041"/>
                              </a:lnTo>
                              <a:lnTo>
                                <a:pt x="1889277" y="5041"/>
                              </a:lnTo>
                              <a:lnTo>
                                <a:pt x="188927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38.789993pt;margin-top:19.7582pt;width:148.762pt;height:.397pt;mso-position-horizontal-relative:page;mso-position-vertical-relative:paragraph;z-index:-16719360" id="docshape40" filled="true" fillcolor="#000000" stroked="false">
                <v:fill type="solid"/>
                <w10:wrap type="none"/>
              </v:rect>
            </w:pict>
          </mc:Fallback>
        </mc:AlternateContent>
      </w:r>
      <w:r>
        <w:rPr>
          <w:i/>
          <w:position w:val="-13"/>
          <w:sz w:val="20"/>
        </w:rPr>
        <w:t>Total</w:t>
      </w:r>
      <w:r>
        <w:rPr>
          <w:i/>
          <w:spacing w:val="8"/>
          <w:position w:val="-13"/>
          <w:sz w:val="20"/>
        </w:rPr>
        <w:t> </w:t>
      </w:r>
      <w:r>
        <w:rPr>
          <w:i/>
          <w:position w:val="-13"/>
          <w:sz w:val="20"/>
        </w:rPr>
        <w:t>heterogeneity</w:t>
      </w:r>
      <w:r>
        <w:rPr>
          <w:i/>
          <w:spacing w:val="11"/>
          <w:position w:val="-13"/>
          <w:sz w:val="20"/>
        </w:rPr>
        <w:t> </w:t>
      </w:r>
      <w:r>
        <w:rPr>
          <w:i/>
          <w:position w:val="-13"/>
          <w:sz w:val="20"/>
        </w:rPr>
        <w:t>reduction</w:t>
      </w:r>
      <w:r>
        <w:rPr>
          <w:i/>
          <w:spacing w:val="9"/>
          <w:position w:val="-13"/>
          <w:sz w:val="20"/>
        </w:rPr>
        <w:t> </w:t>
      </w:r>
      <w:r>
        <w:rPr>
          <w:rFonts w:ascii="Lucida Sans Unicode" w:hAnsi="Lucida Sans Unicode"/>
          <w:position w:val="-13"/>
          <w:sz w:val="20"/>
        </w:rPr>
        <w:t>¼</w:t>
      </w:r>
      <w:r>
        <w:rPr>
          <w:rFonts w:ascii="Lucida Sans Unicode" w:hAnsi="Lucida Sans Unicode"/>
          <w:spacing w:val="-16"/>
          <w:position w:val="-13"/>
          <w:sz w:val="20"/>
        </w:rPr>
        <w:t> </w:t>
      </w:r>
      <w:r>
        <w:rPr>
          <w:i/>
          <w:sz w:val="20"/>
        </w:rPr>
        <w:t>h</w:t>
      </w:r>
      <w:r>
        <w:rPr>
          <w:rFonts w:ascii="Lucida Sans Unicode" w:hAnsi="Lucida Sans Unicode"/>
          <w:sz w:val="20"/>
        </w:rPr>
        <w:t>ð</w:t>
      </w:r>
      <w:r>
        <w:rPr>
          <w:i/>
          <w:sz w:val="20"/>
        </w:rPr>
        <w:t>inital</w:t>
      </w:r>
      <w:r>
        <w:rPr>
          <w:i/>
          <w:spacing w:val="18"/>
          <w:sz w:val="20"/>
        </w:rPr>
        <w:t> </w:t>
      </w:r>
      <w:r>
        <w:rPr>
          <w:i/>
          <w:sz w:val="20"/>
        </w:rPr>
        <w:t>solution</w:t>
      </w:r>
      <w:r>
        <w:rPr>
          <w:rFonts w:ascii="Lucida Sans Unicode" w:hAnsi="Lucida Sans Unicode"/>
          <w:sz w:val="20"/>
        </w:rPr>
        <w:t>Þ</w:t>
      </w:r>
      <w:r>
        <w:rPr>
          <w:rFonts w:ascii="Lucida Sans Unicode" w:hAnsi="Lucida Sans Unicode"/>
          <w:spacing w:val="-19"/>
          <w:sz w:val="20"/>
        </w:rPr>
        <w:t> </w:t>
      </w:r>
      <w:r>
        <w:rPr>
          <w:rFonts w:ascii="Lucida Sans Unicode" w:hAnsi="Lucida Sans Unicode"/>
          <w:sz w:val="20"/>
        </w:rPr>
        <w:t>-</w:t>
      </w:r>
      <w:r>
        <w:rPr>
          <w:rFonts w:ascii="Lucida Sans Unicode" w:hAnsi="Lucida Sans Unicode"/>
          <w:spacing w:val="-18"/>
          <w:sz w:val="20"/>
        </w:rPr>
        <w:t> </w:t>
      </w:r>
      <w:r>
        <w:rPr>
          <w:i/>
          <w:sz w:val="20"/>
        </w:rPr>
        <w:t>h</w:t>
      </w:r>
      <w:r>
        <w:rPr>
          <w:rFonts w:ascii="Lucida Sans Unicode" w:hAnsi="Lucida Sans Unicode"/>
          <w:sz w:val="20"/>
        </w:rPr>
        <w:t>ð</w:t>
      </w:r>
      <w:r>
        <w:rPr>
          <w:i/>
          <w:sz w:val="20"/>
        </w:rPr>
        <w:t>final</w:t>
      </w:r>
      <w:r>
        <w:rPr>
          <w:i/>
          <w:spacing w:val="20"/>
          <w:sz w:val="20"/>
        </w:rPr>
        <w:t> </w:t>
      </w:r>
      <w:r>
        <w:rPr>
          <w:i/>
          <w:spacing w:val="-5"/>
          <w:sz w:val="20"/>
        </w:rPr>
        <w:t>solution</w:t>
      </w:r>
      <w:r>
        <w:rPr>
          <w:rFonts w:ascii="Lucida Sans Unicode" w:hAnsi="Lucida Sans Unicode"/>
          <w:spacing w:val="-5"/>
          <w:sz w:val="20"/>
        </w:rPr>
        <w:t>Þ</w:t>
      </w:r>
    </w:p>
    <w:p>
      <w:pPr>
        <w:spacing w:line="220" w:lineRule="exact" w:before="0"/>
        <w:ind w:left="0" w:right="790" w:firstLine="0"/>
        <w:jc w:val="right"/>
        <w:rPr>
          <w:rFonts w:ascii="Lucida Sans Unicode" w:hAnsi="Lucida Sans Unicode"/>
          <w:sz w:val="20"/>
        </w:rPr>
      </w:pPr>
      <w:r>
        <w:rPr>
          <w:i/>
          <w:spacing w:val="-4"/>
          <w:sz w:val="20"/>
        </w:rPr>
        <w:t>h</w:t>
      </w:r>
      <w:r>
        <w:rPr>
          <w:rFonts w:ascii="Lucida Sans Unicode" w:hAnsi="Lucida Sans Unicode"/>
          <w:spacing w:val="-4"/>
          <w:sz w:val="20"/>
        </w:rPr>
        <w:t>ð</w:t>
      </w:r>
      <w:r>
        <w:rPr>
          <w:i/>
          <w:spacing w:val="-4"/>
          <w:sz w:val="20"/>
        </w:rPr>
        <w:t>inital</w:t>
      </w:r>
      <w:r>
        <w:rPr>
          <w:i/>
          <w:spacing w:val="19"/>
          <w:sz w:val="20"/>
        </w:rPr>
        <w:t> </w:t>
      </w:r>
      <w:r>
        <w:rPr>
          <w:i/>
          <w:spacing w:val="-2"/>
          <w:sz w:val="20"/>
        </w:rPr>
        <w:t>solution</w:t>
      </w:r>
      <w:r>
        <w:rPr>
          <w:rFonts w:ascii="Lucida Sans Unicode" w:hAnsi="Lucida Sans Unicode"/>
          <w:spacing w:val="-2"/>
          <w:sz w:val="20"/>
        </w:rPr>
        <w:t>Þ</w:t>
      </w:r>
    </w:p>
    <w:p>
      <w:pPr>
        <w:spacing w:before="259"/>
        <w:ind w:left="656" w:right="0" w:firstLine="0"/>
        <w:jc w:val="left"/>
        <w:rPr>
          <w:sz w:val="20"/>
        </w:rPr>
      </w:pPr>
      <w:r>
        <w:rPr/>
        <w:br w:type="column"/>
      </w:r>
      <w:r>
        <w:rPr>
          <w:spacing w:val="-5"/>
          <w:sz w:val="20"/>
        </w:rPr>
        <w:t>(8)</w:t>
      </w:r>
    </w:p>
    <w:p>
      <w:pPr>
        <w:spacing w:after="0"/>
        <w:jc w:val="left"/>
        <w:rPr>
          <w:sz w:val="20"/>
        </w:rPr>
        <w:sectPr>
          <w:type w:val="continuous"/>
          <w:pgSz w:w="9870" w:h="14060"/>
          <w:pgMar w:header="500" w:footer="0" w:top="380" w:bottom="280" w:left="1080" w:right="1080"/>
          <w:cols w:num="2" w:equalWidth="0">
            <w:col w:w="6671" w:space="40"/>
            <w:col w:w="999"/>
          </w:cols>
        </w:sectPr>
      </w:pPr>
    </w:p>
    <w:p>
      <w:pPr>
        <w:pStyle w:val="BodyText"/>
        <w:spacing w:line="259" w:lineRule="auto" w:before="115"/>
        <w:ind w:left="119" w:right="119" w:hanging="1"/>
        <w:jc w:val="both"/>
      </w:pPr>
      <w:r>
        <w:rPr>
          <w:spacing w:val="-2"/>
        </w:rPr>
        <w:t>where</w:t>
      </w:r>
      <w:r>
        <w:rPr>
          <w:spacing w:val="-9"/>
        </w:rPr>
        <w:t> </w:t>
      </w:r>
      <w:r>
        <w:rPr>
          <w:i/>
          <w:spacing w:val="-2"/>
        </w:rPr>
        <w:t>h</w:t>
      </w:r>
      <w:r>
        <w:rPr>
          <w:i/>
          <w:spacing w:val="-7"/>
        </w:rPr>
        <w:t> </w:t>
      </w:r>
      <w:r>
        <w:rPr>
          <w:spacing w:val="-2"/>
        </w:rPr>
        <w:t>represents</w:t>
      </w:r>
      <w:r>
        <w:rPr>
          <w:spacing w:val="-9"/>
        </w:rPr>
        <w:t> </w:t>
      </w:r>
      <w:r>
        <w:rPr>
          <w:spacing w:val="-2"/>
        </w:rPr>
        <w:t>the</w:t>
      </w:r>
      <w:r>
        <w:rPr>
          <w:spacing w:val="-8"/>
        </w:rPr>
        <w:t> </w:t>
      </w:r>
      <w:r>
        <w:rPr>
          <w:spacing w:val="-2"/>
        </w:rPr>
        <w:t>total</w:t>
      </w:r>
      <w:r>
        <w:rPr>
          <w:spacing w:val="-9"/>
        </w:rPr>
        <w:t> </w:t>
      </w:r>
      <w:r>
        <w:rPr>
          <w:spacing w:val="-2"/>
        </w:rPr>
        <w:t>within-class</w:t>
      </w:r>
      <w:r>
        <w:rPr>
          <w:spacing w:val="-9"/>
        </w:rPr>
        <w:t> </w:t>
      </w:r>
      <w:r>
        <w:rPr>
          <w:spacing w:val="-2"/>
        </w:rPr>
        <w:t>heterogeneity</w:t>
      </w:r>
      <w:r>
        <w:rPr>
          <w:spacing w:val="-8"/>
        </w:rPr>
        <w:t> </w:t>
      </w:r>
      <w:r>
        <w:rPr>
          <w:spacing w:val="-2"/>
        </w:rPr>
        <w:t>to</w:t>
      </w:r>
      <w:r>
        <w:rPr>
          <w:spacing w:val="-9"/>
        </w:rPr>
        <w:t> </w:t>
      </w:r>
      <w:r>
        <w:rPr>
          <w:spacing w:val="-2"/>
        </w:rPr>
        <w:t>evaluate</w:t>
      </w:r>
      <w:r>
        <w:rPr>
          <w:spacing w:val="-8"/>
        </w:rPr>
        <w:t> </w:t>
      </w:r>
      <w:r>
        <w:rPr>
          <w:spacing w:val="-2"/>
        </w:rPr>
        <w:t>the</w:t>
      </w:r>
      <w:r>
        <w:rPr>
          <w:spacing w:val="-9"/>
        </w:rPr>
        <w:t> </w:t>
      </w:r>
      <w:r>
        <w:rPr>
          <w:spacing w:val="-2"/>
        </w:rPr>
        <w:t>improvement</w:t>
      </w:r>
      <w:r>
        <w:rPr>
          <w:spacing w:val="-9"/>
        </w:rPr>
        <w:t> </w:t>
      </w:r>
      <w:r>
        <w:rPr>
          <w:spacing w:val="-2"/>
        </w:rPr>
        <w:t>of</w:t>
      </w:r>
      <w:r>
        <w:rPr>
          <w:spacing w:val="-8"/>
        </w:rPr>
        <w:t> </w:t>
      </w:r>
      <w:r>
        <w:rPr>
          <w:spacing w:val="-2"/>
        </w:rPr>
        <w:t>total within-class</w:t>
      </w:r>
      <w:r>
        <w:rPr>
          <w:spacing w:val="-5"/>
        </w:rPr>
        <w:t> </w:t>
      </w:r>
      <w:r>
        <w:rPr>
          <w:spacing w:val="-2"/>
        </w:rPr>
        <w:t>heterogeneity</w:t>
      </w:r>
      <w:r>
        <w:rPr>
          <w:spacing w:val="-5"/>
        </w:rPr>
        <w:t> </w:t>
      </w:r>
      <w:r>
        <w:rPr>
          <w:spacing w:val="-2"/>
        </w:rPr>
        <w:t>by</w:t>
      </w:r>
      <w:r>
        <w:rPr>
          <w:spacing w:val="-5"/>
        </w:rPr>
        <w:t> </w:t>
      </w:r>
      <w:r>
        <w:rPr>
          <w:spacing w:val="-2"/>
        </w:rPr>
        <w:t>local</w:t>
      </w:r>
      <w:r>
        <w:rPr>
          <w:spacing w:val="-5"/>
        </w:rPr>
        <w:t> </w:t>
      </w:r>
      <w:r>
        <w:rPr>
          <w:spacing w:val="-2"/>
        </w:rPr>
        <w:t>search</w:t>
      </w:r>
      <w:r>
        <w:rPr>
          <w:spacing w:val="-5"/>
        </w:rPr>
        <w:t> </w:t>
      </w:r>
      <w:r>
        <w:rPr>
          <w:spacing w:val="-2"/>
        </w:rPr>
        <w:t>algorithms.</w:t>
      </w:r>
      <w:r>
        <w:rPr>
          <w:spacing w:val="-5"/>
        </w:rPr>
        <w:t> </w:t>
      </w:r>
      <w:r>
        <w:rPr>
          <w:spacing w:val="-2"/>
        </w:rPr>
        <w:t>Duque</w:t>
      </w:r>
      <w:r>
        <w:rPr>
          <w:spacing w:val="-5"/>
        </w:rPr>
        <w:t> </w:t>
      </w:r>
      <w:r>
        <w:rPr>
          <w:i/>
          <w:spacing w:val="-2"/>
        </w:rPr>
        <w:t>et al</w:t>
      </w:r>
      <w:r>
        <w:rPr>
          <w:spacing w:val="-2"/>
        </w:rPr>
        <w:t>.</w:t>
      </w:r>
      <w:r>
        <w:rPr>
          <w:spacing w:val="-5"/>
        </w:rPr>
        <w:t> </w:t>
      </w:r>
      <w:r>
        <w:rPr>
          <w:spacing w:val="-2"/>
        </w:rPr>
        <w:t>(</w:t>
      </w:r>
      <w:hyperlink w:history="true" w:anchor="_bookmark32">
        <w:r>
          <w:rPr>
            <w:color w:val="00007F"/>
            <w:spacing w:val="-2"/>
          </w:rPr>
          <w:t>2012</w:t>
        </w:r>
      </w:hyperlink>
      <w:r>
        <w:rPr>
          <w:spacing w:val="-2"/>
        </w:rPr>
        <w:t>)</w:t>
      </w:r>
      <w:r>
        <w:rPr>
          <w:spacing w:val="-5"/>
        </w:rPr>
        <w:t> </w:t>
      </w:r>
      <w:r>
        <w:rPr>
          <w:spacing w:val="-2"/>
        </w:rPr>
        <w:t>also</w:t>
      </w:r>
      <w:r>
        <w:rPr>
          <w:spacing w:val="-5"/>
        </w:rPr>
        <w:t> </w:t>
      </w:r>
      <w:r>
        <w:rPr>
          <w:spacing w:val="-2"/>
        </w:rPr>
        <w:t>employed</w:t>
      </w:r>
      <w:r>
        <w:rPr>
          <w:spacing w:val="-5"/>
        </w:rPr>
        <w:t> </w:t>
      </w:r>
      <w:r>
        <w:rPr>
          <w:spacing w:val="-2"/>
        </w:rPr>
        <w:t>the </w:t>
      </w:r>
      <w:r>
        <w:rPr/>
        <w:t>total</w:t>
      </w:r>
      <w:r>
        <w:rPr>
          <w:spacing w:val="-9"/>
        </w:rPr>
        <w:t> </w:t>
      </w:r>
      <w:r>
        <w:rPr/>
        <w:t>heterogeneity</w:t>
      </w:r>
      <w:r>
        <w:rPr>
          <w:spacing w:val="-9"/>
        </w:rPr>
        <w:t> </w:t>
      </w:r>
      <w:r>
        <w:rPr/>
        <w:t>reduction</w:t>
      </w:r>
      <w:r>
        <w:rPr>
          <w:spacing w:val="-9"/>
        </w:rPr>
        <w:t> </w:t>
      </w:r>
      <w:r>
        <w:rPr/>
        <w:t>(8)</w:t>
      </w:r>
      <w:r>
        <w:rPr>
          <w:spacing w:val="-9"/>
        </w:rPr>
        <w:t> </w:t>
      </w:r>
      <w:r>
        <w:rPr/>
        <w:t>to</w:t>
      </w:r>
      <w:r>
        <w:rPr>
          <w:spacing w:val="-9"/>
        </w:rPr>
        <w:t> </w:t>
      </w:r>
      <w:r>
        <w:rPr/>
        <w:t>compare</w:t>
      </w:r>
      <w:r>
        <w:rPr>
          <w:spacing w:val="-9"/>
        </w:rPr>
        <w:t> </w:t>
      </w:r>
      <w:r>
        <w:rPr/>
        <w:t>multiple</w:t>
      </w:r>
      <w:r>
        <w:rPr>
          <w:spacing w:val="-9"/>
        </w:rPr>
        <w:t> </w:t>
      </w:r>
      <w:r>
        <w:rPr/>
        <w:t>local</w:t>
      </w:r>
      <w:r>
        <w:rPr>
          <w:spacing w:val="-9"/>
        </w:rPr>
        <w:t> </w:t>
      </w:r>
      <w:r>
        <w:rPr/>
        <w:t>search</w:t>
      </w:r>
      <w:r>
        <w:rPr>
          <w:spacing w:val="-9"/>
        </w:rPr>
        <w:t> </w:t>
      </w:r>
      <w:r>
        <w:rPr/>
        <w:t>algorithms.</w:t>
      </w:r>
      <w:r>
        <w:rPr>
          <w:spacing w:val="-9"/>
        </w:rPr>
        <w:t> </w:t>
      </w:r>
      <w:r>
        <w:rPr/>
        <w:t>For</w:t>
      </w:r>
      <w:r>
        <w:rPr>
          <w:spacing w:val="-9"/>
        </w:rPr>
        <w:t> </w:t>
      </w:r>
      <w:r>
        <w:rPr/>
        <w:t>datasets lattice 100, lattice 529, and California counties, our new local search algorithm leads to an </w:t>
      </w:r>
      <w:r>
        <w:rPr>
          <w:spacing w:val="-4"/>
        </w:rPr>
        <w:t>average of 10.92%, 1.47%, 11.12% more total heterogeneity reduction for all three thresholds,</w:t>
      </w:r>
      <w:r>
        <w:rPr/>
        <w:t> </w:t>
      </w:r>
      <w:r>
        <w:rPr>
          <w:spacing w:val="-4"/>
        </w:rPr>
        <w:t>respectively.</w:t>
      </w:r>
      <w:r>
        <w:rPr/>
        <w:t> </w:t>
      </w:r>
      <w:r>
        <w:rPr>
          <w:spacing w:val="-4"/>
        </w:rPr>
        <w:t>For</w:t>
      </w:r>
      <w:r>
        <w:rPr>
          <w:spacing w:val="1"/>
        </w:rPr>
        <w:t> </w:t>
      </w:r>
      <w:r>
        <w:rPr>
          <w:spacing w:val="-4"/>
        </w:rPr>
        <w:t>lattice</w:t>
      </w:r>
      <w:r>
        <w:rPr>
          <w:spacing w:val="2"/>
        </w:rPr>
        <w:t> </w:t>
      </w:r>
      <w:r>
        <w:rPr>
          <w:spacing w:val="-4"/>
        </w:rPr>
        <w:t>1024,</w:t>
      </w:r>
      <w:r>
        <w:rPr/>
        <w:t> </w:t>
      </w:r>
      <w:r>
        <w:rPr>
          <w:spacing w:val="-4"/>
        </w:rPr>
        <w:t>our</w:t>
      </w:r>
      <w:r>
        <w:rPr>
          <w:spacing w:val="1"/>
        </w:rPr>
        <w:t> </w:t>
      </w:r>
      <w:r>
        <w:rPr>
          <w:spacing w:val="-4"/>
        </w:rPr>
        <w:t>new</w:t>
      </w:r>
      <w:r>
        <w:rPr>
          <w:spacing w:val="1"/>
        </w:rPr>
        <w:t> </w:t>
      </w:r>
      <w:r>
        <w:rPr>
          <w:spacing w:val="-4"/>
        </w:rPr>
        <w:t>local</w:t>
      </w:r>
      <w:r>
        <w:rPr>
          <w:spacing w:val="2"/>
        </w:rPr>
        <w:t> </w:t>
      </w:r>
      <w:r>
        <w:rPr>
          <w:spacing w:val="-4"/>
        </w:rPr>
        <w:t>search</w:t>
      </w:r>
      <w:r>
        <w:rPr/>
        <w:t> </w:t>
      </w:r>
      <w:r>
        <w:rPr>
          <w:spacing w:val="-4"/>
        </w:rPr>
        <w:t>algorithm</w:t>
      </w:r>
      <w:r>
        <w:rPr>
          <w:spacing w:val="1"/>
        </w:rPr>
        <w:t> </w:t>
      </w:r>
      <w:r>
        <w:rPr>
          <w:spacing w:val="-4"/>
        </w:rPr>
        <w:t>results</w:t>
      </w:r>
      <w:r>
        <w:rPr>
          <w:spacing w:val="2"/>
        </w:rPr>
        <w:t> </w:t>
      </w:r>
      <w:r>
        <w:rPr>
          <w:spacing w:val="-4"/>
        </w:rPr>
        <w:t>in</w:t>
      </w:r>
      <w:r>
        <w:rPr/>
        <w:t> </w:t>
      </w:r>
      <w:r>
        <w:rPr>
          <w:spacing w:val="-4"/>
        </w:rPr>
        <w:t>2.19%</w:t>
      </w:r>
      <w:r>
        <w:rPr>
          <w:spacing w:val="1"/>
        </w:rPr>
        <w:t> </w:t>
      </w:r>
      <w:r>
        <w:rPr>
          <w:spacing w:val="-4"/>
        </w:rPr>
        <w:t>and</w:t>
      </w:r>
      <w:r>
        <w:rPr>
          <w:spacing w:val="1"/>
        </w:rPr>
        <w:t> </w:t>
      </w:r>
      <w:r>
        <w:rPr>
          <w:spacing w:val="-4"/>
        </w:rPr>
        <w:t>3.34%</w:t>
      </w:r>
      <w:r>
        <w:rPr>
          <w:spacing w:val="1"/>
        </w:rPr>
        <w:t> </w:t>
      </w:r>
      <w:r>
        <w:rPr>
          <w:spacing w:val="-4"/>
        </w:rPr>
        <w:t>more</w:t>
      </w:r>
    </w:p>
    <w:p>
      <w:pPr>
        <w:spacing w:after="0" w:line="259" w:lineRule="auto"/>
        <w:jc w:val="both"/>
        <w:sectPr>
          <w:type w:val="continuous"/>
          <w:pgSz w:w="9870" w:h="14060"/>
          <w:pgMar w:header="500" w:footer="0" w:top="380" w:bottom="280" w:left="1080" w:right="1080"/>
        </w:sectPr>
      </w:pPr>
    </w:p>
    <w:p>
      <w:pPr>
        <w:pStyle w:val="BodyText"/>
        <w:spacing w:before="87" w:after="1"/>
      </w:pPr>
    </w:p>
    <w:p>
      <w:pPr>
        <w:pStyle w:val="BodyText"/>
        <w:ind w:left="279"/>
      </w:pPr>
      <w:r>
        <w:rPr/>
        <w:drawing>
          <wp:inline distT="0" distB="0" distL="0" distR="0">
            <wp:extent cx="4538551" cy="5462016"/>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38" cstate="print"/>
                    <a:stretch>
                      <a:fillRect/>
                    </a:stretch>
                  </pic:blipFill>
                  <pic:spPr>
                    <a:xfrm>
                      <a:off x="0" y="0"/>
                      <a:ext cx="4538551" cy="5462016"/>
                    </a:xfrm>
                    <a:prstGeom prst="rect">
                      <a:avLst/>
                    </a:prstGeom>
                  </pic:spPr>
                </pic:pic>
              </a:graphicData>
            </a:graphic>
          </wp:inline>
        </w:drawing>
      </w:r>
      <w:r>
        <w:rPr/>
      </w:r>
    </w:p>
    <w:p>
      <w:pPr>
        <w:spacing w:line="232" w:lineRule="auto" w:before="204"/>
        <w:ind w:left="119" w:right="0" w:firstLine="0"/>
        <w:jc w:val="left"/>
        <w:rPr>
          <w:rFonts w:ascii="Myriad Pro SemiCond" w:hAnsi="Myriad Pro SemiCond"/>
          <w:sz w:val="19"/>
        </w:rPr>
      </w:pPr>
      <w:bookmarkStart w:name="_bookmark23" w:id="33"/>
      <w:bookmarkEnd w:id="33"/>
      <w:r>
        <w:rPr/>
      </w:r>
      <w:r>
        <w:rPr>
          <w:rFonts w:ascii="Arial" w:hAnsi="Arial"/>
          <w:color w:val="10137D"/>
          <w:sz w:val="19"/>
        </w:rPr>
        <w:t>Figure</w:t>
      </w:r>
      <w:r>
        <w:rPr>
          <w:rFonts w:ascii="Arial" w:hAnsi="Arial"/>
          <w:color w:val="10137D"/>
          <w:spacing w:val="-15"/>
          <w:sz w:val="19"/>
        </w:rPr>
        <w:t> </w:t>
      </w:r>
      <w:r>
        <w:rPr>
          <w:rFonts w:ascii="Arial" w:hAnsi="Arial"/>
          <w:color w:val="10137D"/>
          <w:sz w:val="19"/>
        </w:rPr>
        <w:t>5.</w:t>
      </w:r>
      <w:r>
        <w:rPr>
          <w:rFonts w:ascii="Arial" w:hAnsi="Arial"/>
          <w:color w:val="10137D"/>
          <w:spacing w:val="-15"/>
          <w:sz w:val="19"/>
        </w:rPr>
        <w:t> </w:t>
      </w:r>
      <w:r>
        <w:rPr>
          <w:rFonts w:ascii="Myriad Pro SemiCond" w:hAnsi="Myriad Pro SemiCond"/>
          <w:sz w:val="19"/>
        </w:rPr>
        <w:t>Distribution</w:t>
      </w:r>
      <w:r>
        <w:rPr>
          <w:rFonts w:ascii="Myriad Pro SemiCond" w:hAnsi="Myriad Pro SemiCond"/>
          <w:spacing w:val="-10"/>
          <w:sz w:val="19"/>
        </w:rPr>
        <w:t> </w:t>
      </w:r>
      <w:r>
        <w:rPr>
          <w:rFonts w:ascii="Myriad Pro SemiCond" w:hAnsi="Myriad Pro SemiCond"/>
          <w:sz w:val="19"/>
        </w:rPr>
        <w:t>of</w:t>
      </w:r>
      <w:r>
        <w:rPr>
          <w:rFonts w:ascii="Myriad Pro SemiCond" w:hAnsi="Myriad Pro SemiCond"/>
          <w:spacing w:val="-9"/>
          <w:sz w:val="19"/>
        </w:rPr>
        <w:t> </w:t>
      </w:r>
      <w:r>
        <w:rPr>
          <w:rFonts w:ascii="Myriad Pro SemiCond" w:hAnsi="Myriad Pro SemiCond"/>
          <w:sz w:val="19"/>
        </w:rPr>
        <w:t>the</w:t>
      </w:r>
      <w:r>
        <w:rPr>
          <w:rFonts w:ascii="Myriad Pro SemiCond" w:hAnsi="Myriad Pro SemiCond"/>
          <w:spacing w:val="-9"/>
          <w:sz w:val="19"/>
        </w:rPr>
        <w:t> </w:t>
      </w:r>
      <w:r>
        <w:rPr>
          <w:rFonts w:ascii="Myriad Pro SemiCond" w:hAnsi="Myriad Pro SemiCond"/>
          <w:sz w:val="19"/>
        </w:rPr>
        <w:t>number</w:t>
      </w:r>
      <w:r>
        <w:rPr>
          <w:rFonts w:ascii="Myriad Pro SemiCond" w:hAnsi="Myriad Pro SemiCond"/>
          <w:spacing w:val="-6"/>
          <w:sz w:val="19"/>
        </w:rPr>
        <w:t> </w:t>
      </w:r>
      <w:r>
        <w:rPr>
          <w:rFonts w:ascii="Myriad Pro SemiCond" w:hAnsi="Myriad Pro SemiCond"/>
          <w:sz w:val="19"/>
        </w:rPr>
        <w:t>of</w:t>
      </w:r>
      <w:r>
        <w:rPr>
          <w:rFonts w:ascii="Myriad Pro SemiCond" w:hAnsi="Myriad Pro SemiCond"/>
          <w:spacing w:val="-6"/>
          <w:sz w:val="19"/>
        </w:rPr>
        <w:t> </w:t>
      </w:r>
      <w:r>
        <w:rPr>
          <w:rFonts w:ascii="Myriad Pro SemiCond" w:hAnsi="Myriad Pro SemiCond"/>
          <w:sz w:val="19"/>
        </w:rPr>
        <w:t>identi</w:t>
      </w:r>
      <w:r>
        <w:rPr>
          <w:rFonts w:ascii="Arial" w:hAnsi="Arial"/>
          <w:sz w:val="19"/>
        </w:rPr>
        <w:t>ﬁ</w:t>
      </w:r>
      <w:r>
        <w:rPr>
          <w:rFonts w:ascii="Myriad Pro SemiCond" w:hAnsi="Myriad Pro SemiCond"/>
          <w:sz w:val="19"/>
        </w:rPr>
        <w:t>ed</w:t>
      </w:r>
      <w:r>
        <w:rPr>
          <w:rFonts w:ascii="Myriad Pro SemiCond" w:hAnsi="Myriad Pro SemiCond"/>
          <w:spacing w:val="-5"/>
          <w:sz w:val="19"/>
        </w:rPr>
        <w:t> </w:t>
      </w:r>
      <w:r>
        <w:rPr>
          <w:rFonts w:ascii="Myriad Pro SemiCond" w:hAnsi="Myriad Pro SemiCond"/>
          <w:sz w:val="19"/>
        </w:rPr>
        <w:t>regions</w:t>
      </w:r>
      <w:r>
        <w:rPr>
          <w:rFonts w:ascii="Myriad Pro SemiCond" w:hAnsi="Myriad Pro SemiCond"/>
          <w:spacing w:val="-6"/>
          <w:sz w:val="19"/>
        </w:rPr>
        <w:t> </w:t>
      </w:r>
      <w:r>
        <w:rPr>
          <w:rFonts w:ascii="Myriad Pro SemiCond" w:hAnsi="Myriad Pro SemiCond"/>
          <w:sz w:val="19"/>
        </w:rPr>
        <w:t>by</w:t>
      </w:r>
      <w:r>
        <w:rPr>
          <w:rFonts w:ascii="Myriad Pro SemiCond" w:hAnsi="Myriad Pro SemiCond"/>
          <w:spacing w:val="-6"/>
          <w:sz w:val="19"/>
        </w:rPr>
        <w:t> </w:t>
      </w:r>
      <w:r>
        <w:rPr>
          <w:rFonts w:ascii="Myriad Pro SemiCond" w:hAnsi="Myriad Pro SemiCond"/>
          <w:sz w:val="19"/>
        </w:rPr>
        <w:t>the</w:t>
      </w:r>
      <w:r>
        <w:rPr>
          <w:rFonts w:ascii="Myriad Pro SemiCond" w:hAnsi="Myriad Pro SemiCond"/>
          <w:spacing w:val="-5"/>
          <w:sz w:val="19"/>
        </w:rPr>
        <w:t> </w:t>
      </w:r>
      <w:r>
        <w:rPr>
          <w:rFonts w:ascii="Myriad Pro SemiCond" w:hAnsi="Myriad Pro SemiCond"/>
          <w:sz w:val="19"/>
        </w:rPr>
        <w:t>new</w:t>
      </w:r>
      <w:r>
        <w:rPr>
          <w:rFonts w:ascii="Myriad Pro SemiCond" w:hAnsi="Myriad Pro SemiCond"/>
          <w:spacing w:val="-6"/>
          <w:sz w:val="19"/>
        </w:rPr>
        <w:t> </w:t>
      </w:r>
      <w:r>
        <w:rPr>
          <w:rFonts w:ascii="Myriad Pro SemiCond" w:hAnsi="Myriad Pro SemiCond"/>
          <w:sz w:val="19"/>
        </w:rPr>
        <w:t>region</w:t>
      </w:r>
      <w:r>
        <w:rPr>
          <w:rFonts w:ascii="Myriad Pro SemiCond" w:hAnsi="Myriad Pro SemiCond"/>
          <w:spacing w:val="-6"/>
          <w:sz w:val="19"/>
        </w:rPr>
        <w:t> </w:t>
      </w:r>
      <w:r>
        <w:rPr>
          <w:rFonts w:ascii="Myriad Pro SemiCond" w:hAnsi="Myriad Pro SemiCond"/>
          <w:sz w:val="19"/>
        </w:rPr>
        <w:t>growth</w:t>
      </w:r>
      <w:r>
        <w:rPr>
          <w:rFonts w:ascii="Myriad Pro SemiCond" w:hAnsi="Myriad Pro SemiCond"/>
          <w:spacing w:val="-5"/>
          <w:sz w:val="19"/>
        </w:rPr>
        <w:t> </w:t>
      </w:r>
      <w:r>
        <w:rPr>
          <w:rFonts w:ascii="Myriad Pro SemiCond" w:hAnsi="Myriad Pro SemiCond"/>
          <w:sz w:val="19"/>
        </w:rPr>
        <w:t>algorithm</w:t>
      </w:r>
      <w:r>
        <w:rPr>
          <w:rFonts w:ascii="Myriad Pro SemiCond" w:hAnsi="Myriad Pro SemiCond"/>
          <w:spacing w:val="-5"/>
          <w:sz w:val="19"/>
        </w:rPr>
        <w:t> </w:t>
      </w:r>
      <w:r>
        <w:rPr>
          <w:rFonts w:ascii="Myriad Pro SemiCond" w:hAnsi="Myriad Pro SemiCond"/>
          <w:sz w:val="19"/>
        </w:rPr>
        <w:t>and</w:t>
      </w:r>
      <w:r>
        <w:rPr>
          <w:rFonts w:ascii="Myriad Pro SemiCond" w:hAnsi="Myriad Pro SemiCond"/>
          <w:spacing w:val="-6"/>
          <w:sz w:val="19"/>
        </w:rPr>
        <w:t> </w:t>
      </w:r>
      <w:r>
        <w:rPr>
          <w:rFonts w:ascii="Myriad Pro SemiCond" w:hAnsi="Myriad Pro SemiCond"/>
          <w:sz w:val="19"/>
        </w:rPr>
        <w:t>the</w:t>
      </w:r>
      <w:r>
        <w:rPr>
          <w:rFonts w:ascii="Myriad Pro SemiCond" w:hAnsi="Myriad Pro SemiCond"/>
          <w:spacing w:val="40"/>
          <w:sz w:val="19"/>
        </w:rPr>
        <w:t> </w:t>
      </w:r>
      <w:r>
        <w:rPr>
          <w:rFonts w:ascii="Myriad Pro SemiCond" w:hAnsi="Myriad Pro SemiCond"/>
          <w:sz w:val="19"/>
        </w:rPr>
        <w:t>algorithm in.Duque </w:t>
      </w:r>
      <w:r>
        <w:rPr>
          <w:rFonts w:ascii="Myriad Pro SemiCond" w:hAnsi="Myriad Pro SemiCond"/>
          <w:i/>
          <w:sz w:val="19"/>
        </w:rPr>
        <w:t>et</w:t>
      </w:r>
      <w:r>
        <w:rPr>
          <w:rFonts w:ascii="Myriad Pro SemiCond" w:hAnsi="Myriad Pro SemiCond"/>
          <w:i/>
          <w:spacing w:val="40"/>
          <w:sz w:val="19"/>
        </w:rPr>
        <w:t> </w:t>
      </w:r>
      <w:r>
        <w:rPr>
          <w:rFonts w:ascii="Myriad Pro SemiCond" w:hAnsi="Myriad Pro SemiCond"/>
          <w:i/>
          <w:sz w:val="19"/>
        </w:rPr>
        <w:t>al</w:t>
      </w:r>
      <w:r>
        <w:rPr>
          <w:rFonts w:ascii="Myriad Pro SemiCond" w:hAnsi="Myriad Pro SemiCond"/>
          <w:sz w:val="19"/>
        </w:rPr>
        <w:t>. (</w:t>
      </w:r>
      <w:hyperlink w:history="true" w:anchor="_bookmark32">
        <w:r>
          <w:rPr>
            <w:rFonts w:ascii="Myriad Pro SemiCond" w:hAnsi="Myriad Pro SemiCond"/>
            <w:color w:val="00007F"/>
            <w:sz w:val="19"/>
          </w:rPr>
          <w:t>2012</w:t>
        </w:r>
      </w:hyperlink>
      <w:r>
        <w:rPr>
          <w:rFonts w:ascii="Myriad Pro SemiCond" w:hAnsi="Myriad Pro SemiCond"/>
          <w:sz w:val="19"/>
        </w:rPr>
        <w:t>).</w:t>
      </w:r>
    </w:p>
    <w:p>
      <w:pPr>
        <w:pStyle w:val="BodyText"/>
        <w:spacing w:before="204"/>
        <w:rPr>
          <w:rFonts w:ascii="Myriad Pro SemiCond"/>
        </w:rPr>
      </w:pPr>
    </w:p>
    <w:p>
      <w:pPr>
        <w:pStyle w:val="BodyText"/>
        <w:spacing w:line="213" w:lineRule="auto"/>
        <w:ind w:left="119" w:right="122" w:hanging="1"/>
        <w:jc w:val="both"/>
      </w:pPr>
      <w:r>
        <w:rPr/>
        <w:t>total</w:t>
      </w:r>
      <w:r>
        <w:rPr>
          <w:spacing w:val="-11"/>
        </w:rPr>
        <w:t> </w:t>
      </w:r>
      <w:r>
        <w:rPr/>
        <w:t>heterogeneity</w:t>
      </w:r>
      <w:r>
        <w:rPr>
          <w:spacing w:val="-11"/>
        </w:rPr>
        <w:t> </w:t>
      </w:r>
      <w:r>
        <w:rPr/>
        <w:t>reduction</w:t>
      </w:r>
      <w:r>
        <w:rPr>
          <w:spacing w:val="-10"/>
        </w:rPr>
        <w:t> </w:t>
      </w:r>
      <w:r>
        <w:rPr/>
        <w:t>for</w:t>
      </w:r>
      <w:r>
        <w:rPr>
          <w:spacing w:val="-11"/>
        </w:rPr>
        <w:t> </w:t>
      </w:r>
      <w:r>
        <w:rPr>
          <w:i/>
        </w:rPr>
        <w:t>T</w:t>
      </w:r>
      <w:r>
        <w:rPr>
          <w:i/>
          <w:spacing w:val="-9"/>
        </w:rPr>
        <w:t> </w:t>
      </w:r>
      <w:r>
        <w:rPr>
          <w:rFonts w:ascii="Lucida Sans Unicode" w:hAnsi="Lucida Sans Unicode"/>
        </w:rPr>
        <w:t>¼</w:t>
      </w:r>
      <w:r>
        <w:rPr>
          <w:rFonts w:ascii="Lucida Sans Unicode" w:hAnsi="Lucida Sans Unicode"/>
          <w:spacing w:val="-16"/>
        </w:rPr>
        <w:t> </w:t>
      </w:r>
      <w:r>
        <w:rPr/>
        <w:t>100</w:t>
      </w:r>
      <w:r>
        <w:rPr>
          <w:spacing w:val="-10"/>
        </w:rPr>
        <w:t> </w:t>
      </w:r>
      <w:r>
        <w:rPr/>
        <w:t>and</w:t>
      </w:r>
      <w:r>
        <w:rPr>
          <w:spacing w:val="-11"/>
        </w:rPr>
        <w:t> </w:t>
      </w:r>
      <w:r>
        <w:rPr/>
        <w:t>500,</w:t>
      </w:r>
      <w:r>
        <w:rPr>
          <w:spacing w:val="-11"/>
        </w:rPr>
        <w:t> </w:t>
      </w:r>
      <w:r>
        <w:rPr/>
        <w:t>respectively.</w:t>
      </w:r>
      <w:r>
        <w:rPr>
          <w:spacing w:val="-10"/>
        </w:rPr>
        <w:t> </w:t>
      </w:r>
      <w:r>
        <w:rPr/>
        <w:t>For</w:t>
      </w:r>
      <w:r>
        <w:rPr>
          <w:spacing w:val="-11"/>
        </w:rPr>
        <w:t> </w:t>
      </w:r>
      <w:r>
        <w:rPr/>
        <w:t>lattice</w:t>
      </w:r>
      <w:r>
        <w:rPr>
          <w:spacing w:val="-10"/>
        </w:rPr>
        <w:t> </w:t>
      </w:r>
      <w:r>
        <w:rPr/>
        <w:t>2025,</w:t>
      </w:r>
      <w:r>
        <w:rPr>
          <w:spacing w:val="-11"/>
        </w:rPr>
        <w:t> </w:t>
      </w:r>
      <w:r>
        <w:rPr/>
        <w:t>it</w:t>
      </w:r>
      <w:r>
        <w:rPr>
          <w:spacing w:val="-11"/>
        </w:rPr>
        <w:t> </w:t>
      </w:r>
      <w:r>
        <w:rPr/>
        <w:t>performs 0.18% and 0.39% better for </w:t>
      </w:r>
      <w:r>
        <w:rPr>
          <w:i/>
        </w:rPr>
        <w:t>T </w:t>
      </w:r>
      <w:r>
        <w:rPr>
          <w:rFonts w:ascii="Lucida Sans Unicode" w:hAnsi="Lucida Sans Unicode"/>
        </w:rPr>
        <w:t>¼</w:t>
      </w:r>
      <w:r>
        <w:rPr>
          <w:rFonts w:ascii="Lucida Sans Unicode" w:hAnsi="Lucida Sans Unicode"/>
          <w:spacing w:val="-16"/>
        </w:rPr>
        <w:t> </w:t>
      </w:r>
      <w:r>
        <w:rPr/>
        <w:t>300 and 500, respectively. For US counties, tabu search </w:t>
      </w:r>
      <w:r>
        <w:rPr>
          <w:spacing w:val="-4"/>
        </w:rPr>
        <w:t>performs</w:t>
      </w:r>
      <w:r>
        <w:rPr>
          <w:spacing w:val="-6"/>
        </w:rPr>
        <w:t> </w:t>
      </w:r>
      <w:r>
        <w:rPr>
          <w:spacing w:val="-4"/>
        </w:rPr>
        <w:t>better for all</w:t>
      </w:r>
      <w:r>
        <w:rPr>
          <w:spacing w:val="-5"/>
        </w:rPr>
        <w:t> </w:t>
      </w:r>
      <w:r>
        <w:rPr>
          <w:spacing w:val="-4"/>
        </w:rPr>
        <w:t>three</w:t>
      </w:r>
      <w:r>
        <w:rPr>
          <w:spacing w:val="-5"/>
        </w:rPr>
        <w:t> </w:t>
      </w:r>
      <w:r>
        <w:rPr>
          <w:spacing w:val="-4"/>
        </w:rPr>
        <w:t>thresholds</w:t>
      </w:r>
      <w:r>
        <w:rPr>
          <w:spacing w:val="-5"/>
        </w:rPr>
        <w:t> </w:t>
      </w:r>
      <w:r>
        <w:rPr>
          <w:spacing w:val="-4"/>
        </w:rPr>
        <w:t>with</w:t>
      </w:r>
      <w:r>
        <w:rPr>
          <w:spacing w:val="-6"/>
        </w:rPr>
        <w:t> </w:t>
      </w:r>
      <w:r>
        <w:rPr>
          <w:spacing w:val="-4"/>
        </w:rPr>
        <w:t>0.72%,</w:t>
      </w:r>
      <w:r>
        <w:rPr>
          <w:spacing w:val="-5"/>
        </w:rPr>
        <w:t> </w:t>
      </w:r>
      <w:r>
        <w:rPr>
          <w:spacing w:val="-4"/>
        </w:rPr>
        <w:t>1.62% and</w:t>
      </w:r>
      <w:r>
        <w:rPr>
          <w:spacing w:val="-6"/>
        </w:rPr>
        <w:t> </w:t>
      </w:r>
      <w:r>
        <w:rPr>
          <w:spacing w:val="-4"/>
        </w:rPr>
        <w:t>0.55%</w:t>
      </w:r>
      <w:r>
        <w:rPr>
          <w:spacing w:val="-6"/>
        </w:rPr>
        <w:t> </w:t>
      </w:r>
      <w:r>
        <w:rPr>
          <w:spacing w:val="-4"/>
        </w:rPr>
        <w:t>more total </w:t>
      </w:r>
      <w:r>
        <w:rPr>
          <w:spacing w:val="-5"/>
        </w:rPr>
        <w:t>heterogeneity</w:t>
      </w:r>
    </w:p>
    <w:p>
      <w:pPr>
        <w:pStyle w:val="BodyText"/>
        <w:spacing w:line="259" w:lineRule="auto" w:before="24"/>
        <w:ind w:left="119" w:right="120"/>
        <w:jc w:val="both"/>
      </w:pPr>
      <w:bookmarkStart w:name="_bookmark24" w:id="34"/>
      <w:bookmarkEnd w:id="34"/>
      <w:r>
        <w:rPr/>
      </w:r>
      <w:r>
        <w:rPr>
          <w:spacing w:val="-2"/>
        </w:rPr>
        <w:t>reduction.</w:t>
      </w:r>
      <w:r>
        <w:rPr>
          <w:spacing w:val="-6"/>
        </w:rPr>
        <w:t> </w:t>
      </w:r>
      <w:r>
        <w:rPr>
          <w:spacing w:val="-2"/>
        </w:rPr>
        <w:t>This</w:t>
      </w:r>
      <w:r>
        <w:rPr>
          <w:spacing w:val="-6"/>
        </w:rPr>
        <w:t> </w:t>
      </w:r>
      <w:r>
        <w:rPr>
          <w:spacing w:val="-2"/>
        </w:rPr>
        <w:t>is</w:t>
      </w:r>
      <w:r>
        <w:rPr>
          <w:spacing w:val="-6"/>
        </w:rPr>
        <w:t> </w:t>
      </w:r>
      <w:r>
        <w:rPr>
          <w:spacing w:val="-2"/>
        </w:rPr>
        <w:t>not</w:t>
      </w:r>
      <w:r>
        <w:rPr>
          <w:spacing w:val="-6"/>
        </w:rPr>
        <w:t> </w:t>
      </w:r>
      <w:r>
        <w:rPr>
          <w:spacing w:val="-2"/>
        </w:rPr>
        <w:t>very</w:t>
      </w:r>
      <w:r>
        <w:rPr>
          <w:spacing w:val="-5"/>
        </w:rPr>
        <w:t> </w:t>
      </w:r>
      <w:r>
        <w:rPr>
          <w:spacing w:val="-2"/>
        </w:rPr>
        <w:t>surprising</w:t>
      </w:r>
      <w:r>
        <w:rPr>
          <w:spacing w:val="-6"/>
        </w:rPr>
        <w:t> </w:t>
      </w:r>
      <w:r>
        <w:rPr>
          <w:spacing w:val="-2"/>
        </w:rPr>
        <w:t>given</w:t>
      </w:r>
      <w:r>
        <w:rPr>
          <w:spacing w:val="-5"/>
        </w:rPr>
        <w:t> </w:t>
      </w:r>
      <w:r>
        <w:rPr>
          <w:spacing w:val="-2"/>
        </w:rPr>
        <w:t>the</w:t>
      </w:r>
      <w:r>
        <w:rPr>
          <w:spacing w:val="-6"/>
        </w:rPr>
        <w:t> </w:t>
      </w:r>
      <w:r>
        <w:rPr>
          <w:spacing w:val="-2"/>
        </w:rPr>
        <w:t>extensive</w:t>
      </w:r>
      <w:r>
        <w:rPr>
          <w:spacing w:val="-6"/>
        </w:rPr>
        <w:t> </w:t>
      </w:r>
      <w:r>
        <w:rPr>
          <w:spacing w:val="-2"/>
        </w:rPr>
        <w:t>search</w:t>
      </w:r>
      <w:r>
        <w:rPr>
          <w:spacing w:val="-5"/>
        </w:rPr>
        <w:t> </w:t>
      </w:r>
      <w:r>
        <w:rPr>
          <w:spacing w:val="-2"/>
        </w:rPr>
        <w:t>space</w:t>
      </w:r>
      <w:r>
        <w:rPr>
          <w:spacing w:val="-6"/>
        </w:rPr>
        <w:t> </w:t>
      </w:r>
      <w:r>
        <w:rPr>
          <w:spacing w:val="-2"/>
        </w:rPr>
        <w:t>of</w:t>
      </w:r>
      <w:r>
        <w:rPr>
          <w:spacing w:val="-6"/>
        </w:rPr>
        <w:t> </w:t>
      </w:r>
      <w:r>
        <w:rPr>
          <w:spacing w:val="-2"/>
        </w:rPr>
        <w:t>tabu</w:t>
      </w:r>
      <w:r>
        <w:rPr>
          <w:spacing w:val="-5"/>
        </w:rPr>
        <w:t> </w:t>
      </w:r>
      <w:r>
        <w:rPr>
          <w:spacing w:val="-2"/>
        </w:rPr>
        <w:t>search</w:t>
      </w:r>
      <w:r>
        <w:rPr>
          <w:spacing w:val="-5"/>
        </w:rPr>
        <w:t> </w:t>
      </w:r>
      <w:r>
        <w:rPr>
          <w:spacing w:val="-2"/>
        </w:rPr>
        <w:t>(Grover </w:t>
      </w:r>
      <w:hyperlink w:history="true" w:anchor="_bookmark40">
        <w:r>
          <w:rPr>
            <w:color w:val="00007F"/>
            <w:spacing w:val="-4"/>
          </w:rPr>
          <w:t>1989</w:t>
        </w:r>
      </w:hyperlink>
      <w:r>
        <w:rPr>
          <w:spacing w:val="-4"/>
        </w:rPr>
        <w:t>;</w:t>
      </w:r>
      <w:r>
        <w:rPr>
          <w:spacing w:val="-6"/>
        </w:rPr>
        <w:t> </w:t>
      </w:r>
      <w:r>
        <w:rPr>
          <w:spacing w:val="-4"/>
        </w:rPr>
        <w:t>Edelkamp and Schrödl </w:t>
      </w:r>
      <w:hyperlink w:history="true" w:anchor="_bookmark36">
        <w:r>
          <w:rPr>
            <w:color w:val="00007F"/>
            <w:spacing w:val="-4"/>
          </w:rPr>
          <w:t>2012</w:t>
        </w:r>
      </w:hyperlink>
      <w:r>
        <w:rPr>
          <w:spacing w:val="-4"/>
        </w:rPr>
        <w:t>). Column </w:t>
      </w:r>
      <w:r>
        <w:rPr>
          <w:rFonts w:ascii="Arial" w:hAnsi="Arial"/>
          <w:spacing w:val="-4"/>
        </w:rPr>
        <w:t>‘</w:t>
      </w:r>
      <w:r>
        <w:rPr>
          <w:spacing w:val="-4"/>
        </w:rPr>
        <w:t>Running time</w:t>
      </w:r>
      <w:r>
        <w:rPr>
          <w:rFonts w:ascii="Arial" w:hAnsi="Arial"/>
          <w:spacing w:val="-4"/>
        </w:rPr>
        <w:t>’</w:t>
      </w:r>
      <w:r>
        <w:rPr>
          <w:rFonts w:ascii="Arial" w:hAnsi="Arial"/>
          <w:spacing w:val="-10"/>
        </w:rPr>
        <w:t> </w:t>
      </w:r>
      <w:r>
        <w:rPr>
          <w:spacing w:val="-4"/>
        </w:rPr>
        <w:t>reports the computational time to</w:t>
      </w:r>
      <w:r>
        <w:rPr/>
        <w:t> </w:t>
      </w:r>
      <w:r>
        <w:rPr>
          <w:spacing w:val="-4"/>
        </w:rPr>
        <w:t>run the local search algorithm. The tabu search takes more time in all scenarios except one for</w:t>
      </w:r>
      <w:r>
        <w:rPr/>
        <w:t> lattice</w:t>
      </w:r>
      <w:r>
        <w:rPr>
          <w:spacing w:val="-2"/>
        </w:rPr>
        <w:t> </w:t>
      </w:r>
      <w:r>
        <w:rPr/>
        <w:t>100</w:t>
      </w:r>
      <w:r>
        <w:rPr>
          <w:spacing w:val="-1"/>
        </w:rPr>
        <w:t> </w:t>
      </w:r>
      <w:r>
        <w:rPr/>
        <w:t>and</w:t>
      </w:r>
      <w:r>
        <w:rPr>
          <w:spacing w:val="-2"/>
        </w:rPr>
        <w:t> </w:t>
      </w:r>
      <w:r>
        <w:rPr/>
        <w:t>one</w:t>
      </w:r>
      <w:r>
        <w:rPr>
          <w:spacing w:val="-2"/>
        </w:rPr>
        <w:t> </w:t>
      </w:r>
      <w:r>
        <w:rPr/>
        <w:t>for</w:t>
      </w:r>
      <w:r>
        <w:rPr>
          <w:spacing w:val="-1"/>
        </w:rPr>
        <w:t> </w:t>
      </w:r>
      <w:r>
        <w:rPr/>
        <w:t>California</w:t>
      </w:r>
      <w:r>
        <w:rPr>
          <w:spacing w:val="-2"/>
        </w:rPr>
        <w:t> </w:t>
      </w:r>
      <w:r>
        <w:rPr/>
        <w:t>counties.</w:t>
      </w:r>
      <w:r>
        <w:rPr>
          <w:spacing w:val="-1"/>
        </w:rPr>
        <w:t> </w:t>
      </w:r>
      <w:r>
        <w:rPr/>
        <w:t>The</w:t>
      </w:r>
      <w:r>
        <w:rPr>
          <w:spacing w:val="-2"/>
        </w:rPr>
        <w:t> </w:t>
      </w:r>
      <w:r>
        <w:rPr/>
        <w:t>speedup</w:t>
      </w:r>
      <w:r>
        <w:rPr>
          <w:spacing w:val="-1"/>
        </w:rPr>
        <w:t> </w:t>
      </w:r>
      <w:r>
        <w:rPr/>
        <w:t>of</w:t>
      </w:r>
      <w:r>
        <w:rPr>
          <w:spacing w:val="-1"/>
        </w:rPr>
        <w:t> </w:t>
      </w:r>
      <w:r>
        <w:rPr/>
        <w:t>our</w:t>
      </w:r>
      <w:r>
        <w:rPr>
          <w:spacing w:val="-2"/>
        </w:rPr>
        <w:t> </w:t>
      </w:r>
      <w:r>
        <w:rPr/>
        <w:t>new</w:t>
      </w:r>
      <w:r>
        <w:rPr>
          <w:spacing w:val="-1"/>
        </w:rPr>
        <w:t> </w:t>
      </w:r>
      <w:r>
        <w:rPr/>
        <w:t>local</w:t>
      </w:r>
      <w:r>
        <w:rPr>
          <w:spacing w:val="-2"/>
        </w:rPr>
        <w:t> </w:t>
      </w:r>
      <w:r>
        <w:rPr/>
        <w:t>search</w:t>
      </w:r>
      <w:r>
        <w:rPr>
          <w:spacing w:val="-2"/>
        </w:rPr>
        <w:t> </w:t>
      </w:r>
      <w:r>
        <w:rPr/>
        <w:t>algorithm compared</w:t>
      </w:r>
      <w:r>
        <w:rPr>
          <w:spacing w:val="-7"/>
        </w:rPr>
        <w:t> </w:t>
      </w:r>
      <w:r>
        <w:rPr/>
        <w:t>with</w:t>
      </w:r>
      <w:r>
        <w:rPr>
          <w:spacing w:val="-3"/>
        </w:rPr>
        <w:t> </w:t>
      </w:r>
      <w:r>
        <w:rPr/>
        <w:t>tabu</w:t>
      </w:r>
      <w:r>
        <w:rPr>
          <w:spacing w:val="-4"/>
        </w:rPr>
        <w:t> </w:t>
      </w:r>
      <w:r>
        <w:rPr/>
        <w:t>search</w:t>
      </w:r>
      <w:r>
        <w:rPr>
          <w:spacing w:val="-4"/>
        </w:rPr>
        <w:t> </w:t>
      </w:r>
      <w:r>
        <w:rPr/>
        <w:t>is</w:t>
      </w:r>
      <w:r>
        <w:rPr>
          <w:spacing w:val="-3"/>
        </w:rPr>
        <w:t> </w:t>
      </w:r>
      <w:r>
        <w:rPr/>
        <w:t>substantial</w:t>
      </w:r>
      <w:r>
        <w:rPr>
          <w:spacing w:val="-5"/>
        </w:rPr>
        <w:t> </w:t>
      </w:r>
      <w:r>
        <w:rPr/>
        <w:t>for</w:t>
      </w:r>
      <w:r>
        <w:rPr>
          <w:spacing w:val="-3"/>
        </w:rPr>
        <w:t> </w:t>
      </w:r>
      <w:r>
        <w:rPr/>
        <w:t>larger</w:t>
      </w:r>
      <w:r>
        <w:rPr>
          <w:spacing w:val="-4"/>
        </w:rPr>
        <w:t> </w:t>
      </w:r>
      <w:r>
        <w:rPr/>
        <w:t>data</w:t>
      </w:r>
      <w:r>
        <w:rPr>
          <w:spacing w:val="-4"/>
        </w:rPr>
        <w:t> </w:t>
      </w:r>
      <w:r>
        <w:rPr/>
        <w:t>sets.</w:t>
      </w:r>
      <w:r>
        <w:rPr>
          <w:spacing w:val="-4"/>
        </w:rPr>
        <w:t> </w:t>
      </w:r>
      <w:r>
        <w:rPr/>
        <w:t>For</w:t>
      </w:r>
      <w:r>
        <w:rPr>
          <w:spacing w:val="-4"/>
        </w:rPr>
        <w:t> </w:t>
      </w:r>
      <w:r>
        <w:rPr/>
        <w:t>example,</w:t>
      </w:r>
      <w:r>
        <w:rPr>
          <w:spacing w:val="-5"/>
        </w:rPr>
        <w:t> </w:t>
      </w:r>
      <w:r>
        <w:rPr/>
        <w:t>the</w:t>
      </w:r>
      <w:r>
        <w:rPr>
          <w:spacing w:val="-4"/>
        </w:rPr>
        <w:t> </w:t>
      </w:r>
      <w:r>
        <w:rPr/>
        <w:t>speedup</w:t>
      </w:r>
      <w:r>
        <w:rPr>
          <w:spacing w:val="-4"/>
        </w:rPr>
        <w:t> </w:t>
      </w:r>
      <w:r>
        <w:rPr>
          <w:spacing w:val="-5"/>
        </w:rPr>
        <w:t>for</w:t>
      </w:r>
    </w:p>
    <w:p>
      <w:pPr>
        <w:spacing w:after="0" w:line="259" w:lineRule="auto"/>
        <w:jc w:val="both"/>
        <w:sectPr>
          <w:pgSz w:w="9870" w:h="14060"/>
          <w:pgMar w:header="500" w:footer="0" w:top="720" w:bottom="280" w:left="1080" w:right="1080"/>
        </w:sectPr>
      </w:pPr>
    </w:p>
    <w:p>
      <w:pPr>
        <w:pStyle w:val="BodyText"/>
        <w:spacing w:before="50"/>
        <w:rPr>
          <w:sz w:val="19"/>
        </w:rPr>
      </w:pPr>
    </w:p>
    <w:p>
      <w:pPr>
        <w:spacing w:line="232" w:lineRule="auto" w:before="0"/>
        <w:ind w:left="119" w:right="118" w:firstLine="0"/>
        <w:jc w:val="both"/>
        <w:rPr>
          <w:rFonts w:ascii="Myriad Pro SemiCond"/>
          <w:sz w:val="19"/>
        </w:rPr>
      </w:pPr>
      <w:r>
        <w:rPr/>
        <mc:AlternateContent>
          <mc:Choice Requires="wps">
            <w:drawing>
              <wp:anchor distT="0" distB="0" distL="0" distR="0" allowOverlap="1" layoutInCell="1" locked="0" behindDoc="1" simplePos="0" relativeHeight="487607808">
                <wp:simplePos x="0" y="0"/>
                <wp:positionH relativeFrom="page">
                  <wp:posOffset>761758</wp:posOffset>
                </wp:positionH>
                <wp:positionV relativeFrom="paragraph">
                  <wp:posOffset>288708</wp:posOffset>
                </wp:positionV>
                <wp:extent cx="4740275" cy="6985"/>
                <wp:effectExtent l="0" t="0" r="0" b="0"/>
                <wp:wrapTopAndBottom/>
                <wp:docPr id="68" name="Graphic 68"/>
                <wp:cNvGraphicFramePr>
                  <a:graphicFrameLocks/>
                </wp:cNvGraphicFramePr>
                <a:graphic>
                  <a:graphicData uri="http://schemas.microsoft.com/office/word/2010/wordprocessingShape">
                    <wps:wsp>
                      <wps:cNvPr id="68" name="Graphic 68"/>
                      <wps:cNvSpPr/>
                      <wps:spPr>
                        <a:xfrm>
                          <a:off x="0" y="0"/>
                          <a:ext cx="4740275" cy="6985"/>
                        </a:xfrm>
                        <a:custGeom>
                          <a:avLst/>
                          <a:gdLst/>
                          <a:ahLst/>
                          <a:cxnLst/>
                          <a:rect l="l" t="t" r="r" b="b"/>
                          <a:pathLst>
                            <a:path w="4740275" h="6985">
                              <a:moveTo>
                                <a:pt x="4739754" y="0"/>
                              </a:moveTo>
                              <a:lnTo>
                                <a:pt x="0" y="0"/>
                              </a:lnTo>
                              <a:lnTo>
                                <a:pt x="0" y="6477"/>
                              </a:lnTo>
                              <a:lnTo>
                                <a:pt x="4739754" y="6477"/>
                              </a:lnTo>
                              <a:lnTo>
                                <a:pt x="4739754" y="0"/>
                              </a:lnTo>
                              <a:close/>
                            </a:path>
                          </a:pathLst>
                        </a:custGeom>
                        <a:solidFill>
                          <a:srgbClr val="10137D"/>
                        </a:solidFill>
                      </wps:spPr>
                      <wps:bodyPr wrap="square" lIns="0" tIns="0" rIns="0" bIns="0" rtlCol="0">
                        <a:prstTxWarp prst="textNoShape">
                          <a:avLst/>
                        </a:prstTxWarp>
                        <a:noAutofit/>
                      </wps:bodyPr>
                    </wps:wsp>
                  </a:graphicData>
                </a:graphic>
              </wp:anchor>
            </w:drawing>
          </mc:Choice>
          <mc:Fallback>
            <w:pict>
              <v:rect style="position:absolute;margin-left:59.980999pt;margin-top:22.73299pt;width:373.209pt;height:.51pt;mso-position-horizontal-relative:page;mso-position-vertical-relative:paragraph;z-index:-15708672;mso-wrap-distance-left:0;mso-wrap-distance-right:0" id="docshape41" filled="true" fillcolor="#10137d" stroked="false">
                <v:fill type="solid"/>
                <w10:wrap type="topAndBottom"/>
              </v:rect>
            </w:pict>
          </mc:Fallback>
        </mc:AlternateContent>
      </w:r>
      <w:bookmarkStart w:name="_bookmark25" w:id="35"/>
      <w:bookmarkEnd w:id="35"/>
      <w:r>
        <w:rPr/>
      </w:r>
      <w:r>
        <w:rPr>
          <w:rFonts w:ascii="Arial"/>
          <w:color w:val="10137D"/>
          <w:sz w:val="19"/>
        </w:rPr>
        <w:t>Table</w:t>
      </w:r>
      <w:r>
        <w:rPr>
          <w:rFonts w:ascii="Arial"/>
          <w:color w:val="10137D"/>
          <w:spacing w:val="-14"/>
          <w:sz w:val="19"/>
        </w:rPr>
        <w:t> </w:t>
      </w:r>
      <w:r>
        <w:rPr>
          <w:rFonts w:ascii="Arial"/>
          <w:color w:val="10137D"/>
          <w:sz w:val="19"/>
        </w:rPr>
        <w:t>1.</w:t>
      </w:r>
      <w:r>
        <w:rPr>
          <w:rFonts w:ascii="Arial"/>
          <w:color w:val="10137D"/>
          <w:spacing w:val="-13"/>
          <w:sz w:val="19"/>
        </w:rPr>
        <w:t> </w:t>
      </w:r>
      <w:r>
        <w:rPr>
          <w:rFonts w:ascii="Myriad Pro SemiCond"/>
          <w:sz w:val="19"/>
        </w:rPr>
        <w:t>Computational</w:t>
      </w:r>
      <w:r>
        <w:rPr>
          <w:rFonts w:ascii="Myriad Pro SemiCond"/>
          <w:spacing w:val="-9"/>
          <w:sz w:val="19"/>
        </w:rPr>
        <w:t> </w:t>
      </w:r>
      <w:r>
        <w:rPr>
          <w:rFonts w:ascii="Myriad Pro SemiCond"/>
          <w:sz w:val="19"/>
        </w:rPr>
        <w:t>time</w:t>
      </w:r>
      <w:r>
        <w:rPr>
          <w:rFonts w:ascii="Myriad Pro SemiCond"/>
          <w:spacing w:val="-5"/>
          <w:sz w:val="19"/>
        </w:rPr>
        <w:t> </w:t>
      </w:r>
      <w:r>
        <w:rPr>
          <w:rFonts w:ascii="Myriad Pro SemiCond"/>
          <w:sz w:val="19"/>
        </w:rPr>
        <w:t>of</w:t>
      </w:r>
      <w:r>
        <w:rPr>
          <w:rFonts w:ascii="Myriad Pro SemiCond"/>
          <w:spacing w:val="-3"/>
          <w:sz w:val="19"/>
        </w:rPr>
        <w:t> </w:t>
      </w:r>
      <w:r>
        <w:rPr>
          <w:rFonts w:ascii="Myriad Pro SemiCond"/>
          <w:sz w:val="19"/>
        </w:rPr>
        <w:t>region</w:t>
      </w:r>
      <w:r>
        <w:rPr>
          <w:rFonts w:ascii="Myriad Pro SemiCond"/>
          <w:spacing w:val="-3"/>
          <w:sz w:val="19"/>
        </w:rPr>
        <w:t> </w:t>
      </w:r>
      <w:r>
        <w:rPr>
          <w:rFonts w:ascii="Myriad Pro SemiCond"/>
          <w:sz w:val="19"/>
        </w:rPr>
        <w:t>growth</w:t>
      </w:r>
      <w:r>
        <w:rPr>
          <w:rFonts w:ascii="Myriad Pro SemiCond"/>
          <w:spacing w:val="-3"/>
          <w:sz w:val="19"/>
        </w:rPr>
        <w:t> </w:t>
      </w:r>
      <w:r>
        <w:rPr>
          <w:rFonts w:ascii="Myriad Pro SemiCond"/>
          <w:sz w:val="19"/>
        </w:rPr>
        <w:t>and</w:t>
      </w:r>
      <w:r>
        <w:rPr>
          <w:rFonts w:ascii="Myriad Pro SemiCond"/>
          <w:spacing w:val="-3"/>
          <w:sz w:val="19"/>
        </w:rPr>
        <w:t> </w:t>
      </w:r>
      <w:r>
        <w:rPr>
          <w:rFonts w:ascii="Myriad Pro SemiCond"/>
          <w:sz w:val="19"/>
        </w:rPr>
        <w:t>enclave</w:t>
      </w:r>
      <w:r>
        <w:rPr>
          <w:rFonts w:ascii="Myriad Pro SemiCond"/>
          <w:spacing w:val="-2"/>
          <w:sz w:val="19"/>
        </w:rPr>
        <w:t> </w:t>
      </w:r>
      <w:r>
        <w:rPr>
          <w:rFonts w:ascii="Myriad Pro SemiCond"/>
          <w:sz w:val="19"/>
        </w:rPr>
        <w:t>assignment</w:t>
      </w:r>
      <w:r>
        <w:rPr>
          <w:rFonts w:ascii="Myriad Pro SemiCond"/>
          <w:spacing w:val="-4"/>
          <w:sz w:val="19"/>
        </w:rPr>
        <w:t> </w:t>
      </w:r>
      <w:r>
        <w:rPr>
          <w:rFonts w:ascii="Myriad Pro SemiCond"/>
          <w:sz w:val="19"/>
        </w:rPr>
        <w:t>for</w:t>
      </w:r>
      <w:r>
        <w:rPr>
          <w:rFonts w:ascii="Myriad Pro SemiCond"/>
          <w:spacing w:val="-3"/>
          <w:sz w:val="19"/>
        </w:rPr>
        <w:t> </w:t>
      </w:r>
      <w:r>
        <w:rPr>
          <w:rFonts w:ascii="Myriad Pro SemiCond"/>
          <w:sz w:val="19"/>
        </w:rPr>
        <w:t>the</w:t>
      </w:r>
      <w:r>
        <w:rPr>
          <w:rFonts w:ascii="Myriad Pro SemiCond"/>
          <w:spacing w:val="-3"/>
          <w:sz w:val="19"/>
        </w:rPr>
        <w:t> </w:t>
      </w:r>
      <w:r>
        <w:rPr>
          <w:rFonts w:ascii="Myriad Pro SemiCond"/>
          <w:sz w:val="19"/>
        </w:rPr>
        <w:t>new</w:t>
      </w:r>
      <w:r>
        <w:rPr>
          <w:rFonts w:ascii="Myriad Pro SemiCond"/>
          <w:spacing w:val="-2"/>
          <w:sz w:val="19"/>
        </w:rPr>
        <w:t> </w:t>
      </w:r>
      <w:r>
        <w:rPr>
          <w:rFonts w:ascii="Myriad Pro SemiCond"/>
          <w:sz w:val="19"/>
        </w:rPr>
        <w:t>algorithm</w:t>
      </w:r>
      <w:r>
        <w:rPr>
          <w:rFonts w:ascii="Myriad Pro SemiCond"/>
          <w:spacing w:val="-4"/>
          <w:sz w:val="19"/>
        </w:rPr>
        <w:t> </w:t>
      </w:r>
      <w:r>
        <w:rPr>
          <w:rFonts w:ascii="Myriad Pro SemiCond"/>
          <w:sz w:val="19"/>
        </w:rPr>
        <w:t>and</w:t>
      </w:r>
      <w:r>
        <w:rPr>
          <w:rFonts w:ascii="Myriad Pro SemiCond"/>
          <w:spacing w:val="-2"/>
          <w:sz w:val="19"/>
        </w:rPr>
        <w:t> </w:t>
      </w:r>
      <w:r>
        <w:rPr>
          <w:rFonts w:ascii="Myriad Pro SemiCond"/>
          <w:sz w:val="19"/>
        </w:rPr>
        <w:t>the</w:t>
      </w:r>
      <w:r>
        <w:rPr>
          <w:rFonts w:ascii="Myriad Pro SemiCond"/>
          <w:spacing w:val="40"/>
          <w:sz w:val="19"/>
        </w:rPr>
        <w:t> </w:t>
      </w:r>
      <w:r>
        <w:rPr>
          <w:rFonts w:ascii="Myriad Pro SemiCond"/>
          <w:sz w:val="19"/>
        </w:rPr>
        <w:t>algorithm in Duque </w:t>
      </w:r>
      <w:r>
        <w:rPr>
          <w:rFonts w:ascii="Myriad Pro SemiCond"/>
          <w:i/>
          <w:sz w:val="19"/>
        </w:rPr>
        <w:t>et</w:t>
      </w:r>
      <w:r>
        <w:rPr>
          <w:rFonts w:ascii="Myriad Pro SemiCond"/>
          <w:i/>
          <w:spacing w:val="40"/>
          <w:sz w:val="19"/>
        </w:rPr>
        <w:t> </w:t>
      </w:r>
      <w:r>
        <w:rPr>
          <w:rFonts w:ascii="Myriad Pro SemiCond"/>
          <w:i/>
          <w:sz w:val="19"/>
        </w:rPr>
        <w:t>al</w:t>
      </w:r>
      <w:r>
        <w:rPr>
          <w:rFonts w:ascii="Myriad Pro SemiCond"/>
          <w:sz w:val="19"/>
        </w:rPr>
        <w:t>. (</w:t>
      </w:r>
      <w:hyperlink w:history="true" w:anchor="_bookmark32">
        <w:r>
          <w:rPr>
            <w:rFonts w:ascii="Myriad Pro SemiCond"/>
            <w:color w:val="00007F"/>
            <w:sz w:val="19"/>
          </w:rPr>
          <w:t>2012</w:t>
        </w:r>
      </w:hyperlink>
      <w:r>
        <w:rPr>
          <w:rFonts w:ascii="Myriad Pro SemiCond"/>
          <w:sz w:val="19"/>
        </w:rPr>
        <w:t>).</w:t>
      </w:r>
    </w:p>
    <w:p>
      <w:pPr>
        <w:tabs>
          <w:tab w:pos="5343" w:val="left" w:leader="none"/>
        </w:tabs>
        <w:spacing w:before="27" w:after="26"/>
        <w:ind w:left="2533" w:right="0" w:firstLine="0"/>
        <w:jc w:val="left"/>
        <w:rPr>
          <w:rFonts w:ascii="Myriad Pro SemiCond"/>
          <w:sz w:val="16"/>
        </w:rPr>
      </w:pPr>
      <w:r>
        <w:rPr>
          <w:rFonts w:ascii="Myriad Pro SemiCond"/>
          <w:sz w:val="16"/>
        </w:rPr>
        <w:t>Region</w:t>
      </w:r>
      <w:r>
        <w:rPr>
          <w:rFonts w:ascii="Myriad Pro SemiCond"/>
          <w:spacing w:val="14"/>
          <w:sz w:val="16"/>
        </w:rPr>
        <w:t> </w:t>
      </w:r>
      <w:r>
        <w:rPr>
          <w:rFonts w:ascii="Myriad Pro SemiCond"/>
          <w:sz w:val="16"/>
        </w:rPr>
        <w:t>growth</w:t>
      </w:r>
      <w:r>
        <w:rPr>
          <w:rFonts w:ascii="Myriad Pro SemiCond"/>
          <w:spacing w:val="13"/>
          <w:sz w:val="16"/>
        </w:rPr>
        <w:t> </w:t>
      </w:r>
      <w:r>
        <w:rPr>
          <w:rFonts w:ascii="Myriad Pro SemiCond"/>
          <w:sz w:val="16"/>
        </w:rPr>
        <w:t>time</w:t>
      </w:r>
      <w:r>
        <w:rPr>
          <w:rFonts w:ascii="Myriad Pro SemiCond"/>
          <w:spacing w:val="12"/>
          <w:sz w:val="16"/>
        </w:rPr>
        <w:t> </w:t>
      </w:r>
      <w:r>
        <w:rPr>
          <w:rFonts w:ascii="Myriad Pro SemiCond"/>
          <w:spacing w:val="-2"/>
          <w:sz w:val="16"/>
        </w:rPr>
        <w:t>(seconds)</w:t>
      </w:r>
      <w:r>
        <w:rPr>
          <w:rFonts w:ascii="Myriad Pro SemiCond"/>
          <w:sz w:val="16"/>
        </w:rPr>
        <w:tab/>
        <w:t>Enclave</w:t>
      </w:r>
      <w:r>
        <w:rPr>
          <w:rFonts w:ascii="Myriad Pro SemiCond"/>
          <w:spacing w:val="12"/>
          <w:sz w:val="16"/>
        </w:rPr>
        <w:t> </w:t>
      </w:r>
      <w:r>
        <w:rPr>
          <w:rFonts w:ascii="Myriad Pro SemiCond"/>
          <w:sz w:val="16"/>
        </w:rPr>
        <w:t>assignment</w:t>
      </w:r>
      <w:r>
        <w:rPr>
          <w:rFonts w:ascii="Myriad Pro SemiCond"/>
          <w:spacing w:val="14"/>
          <w:sz w:val="16"/>
        </w:rPr>
        <w:t> </w:t>
      </w:r>
      <w:r>
        <w:rPr>
          <w:rFonts w:ascii="Myriad Pro SemiCond"/>
          <w:spacing w:val="-2"/>
          <w:sz w:val="16"/>
        </w:rPr>
        <w:t>(seconds)</w:t>
      </w: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9"/>
        <w:gridCol w:w="1116"/>
        <w:gridCol w:w="1097"/>
        <w:gridCol w:w="1363"/>
        <w:gridCol w:w="333"/>
        <w:gridCol w:w="1097"/>
        <w:gridCol w:w="1443"/>
      </w:tblGrid>
      <w:tr>
        <w:trPr>
          <w:trHeight w:val="242" w:hRule="atLeast"/>
        </w:trPr>
        <w:tc>
          <w:tcPr>
            <w:tcW w:w="1009" w:type="dxa"/>
            <w:tcBorders>
              <w:bottom w:val="single" w:sz="4" w:space="0" w:color="10137D"/>
            </w:tcBorders>
          </w:tcPr>
          <w:p>
            <w:pPr>
              <w:pStyle w:val="TableParagraph"/>
              <w:spacing w:line="240" w:lineRule="auto" w:before="31"/>
              <w:ind w:left="80"/>
              <w:jc w:val="left"/>
              <w:rPr>
                <w:sz w:val="16"/>
              </w:rPr>
            </w:pPr>
            <w:r>
              <w:rPr>
                <w:spacing w:val="-2"/>
                <w:sz w:val="16"/>
              </w:rPr>
              <w:t>Dataset</w:t>
            </w:r>
          </w:p>
        </w:tc>
        <w:tc>
          <w:tcPr>
            <w:tcW w:w="1116" w:type="dxa"/>
            <w:tcBorders>
              <w:bottom w:val="single" w:sz="4" w:space="0" w:color="10137D"/>
            </w:tcBorders>
          </w:tcPr>
          <w:p>
            <w:pPr>
              <w:pStyle w:val="TableParagraph"/>
              <w:spacing w:line="240" w:lineRule="auto" w:before="31"/>
              <w:ind w:right="164"/>
              <w:rPr>
                <w:sz w:val="16"/>
              </w:rPr>
            </w:pPr>
            <w:r>
              <w:rPr>
                <w:spacing w:val="-2"/>
                <w:sz w:val="16"/>
              </w:rPr>
              <w:t>Threshold</w:t>
            </w:r>
          </w:p>
        </w:tc>
        <w:tc>
          <w:tcPr>
            <w:tcW w:w="1097" w:type="dxa"/>
            <w:tcBorders>
              <w:top w:val="single" w:sz="4" w:space="0" w:color="10137D"/>
              <w:bottom w:val="single" w:sz="4" w:space="0" w:color="10137D"/>
            </w:tcBorders>
          </w:tcPr>
          <w:p>
            <w:pPr>
              <w:pStyle w:val="TableParagraph"/>
              <w:spacing w:line="240" w:lineRule="auto" w:before="31"/>
              <w:ind w:right="163"/>
              <w:rPr>
                <w:sz w:val="16"/>
              </w:rPr>
            </w:pPr>
            <w:r>
              <w:rPr>
                <w:sz w:val="16"/>
              </w:rPr>
              <w:t>New</w:t>
            </w:r>
            <w:r>
              <w:rPr>
                <w:spacing w:val="12"/>
                <w:sz w:val="16"/>
              </w:rPr>
              <w:t> </w:t>
            </w:r>
            <w:r>
              <w:rPr>
                <w:spacing w:val="-2"/>
                <w:sz w:val="16"/>
              </w:rPr>
              <w:t>algorithm</w:t>
            </w:r>
          </w:p>
        </w:tc>
        <w:tc>
          <w:tcPr>
            <w:tcW w:w="1363" w:type="dxa"/>
            <w:tcBorders>
              <w:top w:val="single" w:sz="4" w:space="0" w:color="10137D"/>
              <w:bottom w:val="single" w:sz="4" w:space="0" w:color="10137D"/>
            </w:tcBorders>
          </w:tcPr>
          <w:p>
            <w:pPr>
              <w:pStyle w:val="TableParagraph"/>
              <w:spacing w:line="240" w:lineRule="auto" w:before="31"/>
              <w:ind w:left="169" w:right="-15"/>
              <w:rPr>
                <w:sz w:val="16"/>
              </w:rPr>
            </w:pPr>
            <w:r>
              <w:rPr>
                <w:sz w:val="16"/>
              </w:rPr>
              <w:t>Duque</w:t>
            </w:r>
            <w:r>
              <w:rPr>
                <w:spacing w:val="12"/>
                <w:sz w:val="16"/>
              </w:rPr>
              <w:t> </w:t>
            </w:r>
            <w:r>
              <w:rPr>
                <w:i/>
                <w:sz w:val="16"/>
              </w:rPr>
              <w:t>et</w:t>
            </w:r>
            <w:r>
              <w:rPr>
                <w:i/>
                <w:spacing w:val="17"/>
                <w:sz w:val="16"/>
              </w:rPr>
              <w:t> </w:t>
            </w:r>
            <w:r>
              <w:rPr>
                <w:i/>
                <w:sz w:val="16"/>
              </w:rPr>
              <w:t>al</w:t>
            </w:r>
            <w:r>
              <w:rPr>
                <w:sz w:val="16"/>
              </w:rPr>
              <w:t>.</w:t>
            </w:r>
            <w:r>
              <w:rPr>
                <w:spacing w:val="13"/>
                <w:sz w:val="16"/>
              </w:rPr>
              <w:t> </w:t>
            </w:r>
            <w:r>
              <w:rPr>
                <w:spacing w:val="-2"/>
                <w:sz w:val="16"/>
              </w:rPr>
              <w:t>(</w:t>
            </w:r>
            <w:hyperlink w:history="true" w:anchor="_bookmark32">
              <w:r>
                <w:rPr>
                  <w:color w:val="00007F"/>
                  <w:spacing w:val="-2"/>
                  <w:sz w:val="16"/>
                </w:rPr>
                <w:t>2012</w:t>
              </w:r>
            </w:hyperlink>
            <w:r>
              <w:rPr>
                <w:spacing w:val="-2"/>
                <w:sz w:val="16"/>
              </w:rPr>
              <w:t>)</w:t>
            </w:r>
          </w:p>
        </w:tc>
        <w:tc>
          <w:tcPr>
            <w:tcW w:w="333" w:type="dxa"/>
            <w:tcBorders>
              <w:bottom w:val="single" w:sz="4" w:space="0" w:color="10137D"/>
            </w:tcBorders>
          </w:tcPr>
          <w:p>
            <w:pPr>
              <w:pStyle w:val="TableParagraph"/>
              <w:spacing w:line="240" w:lineRule="auto"/>
              <w:jc w:val="left"/>
              <w:rPr>
                <w:rFonts w:ascii="Times New Roman"/>
                <w:sz w:val="16"/>
              </w:rPr>
            </w:pPr>
          </w:p>
        </w:tc>
        <w:tc>
          <w:tcPr>
            <w:tcW w:w="1097" w:type="dxa"/>
            <w:tcBorders>
              <w:top w:val="single" w:sz="4" w:space="0" w:color="10137D"/>
              <w:bottom w:val="single" w:sz="4" w:space="0" w:color="10137D"/>
            </w:tcBorders>
          </w:tcPr>
          <w:p>
            <w:pPr>
              <w:pStyle w:val="TableParagraph"/>
              <w:spacing w:line="240" w:lineRule="auto" w:before="31"/>
              <w:ind w:right="156"/>
              <w:rPr>
                <w:sz w:val="16"/>
              </w:rPr>
            </w:pPr>
            <w:r>
              <w:rPr>
                <w:sz w:val="16"/>
              </w:rPr>
              <w:t>New</w:t>
            </w:r>
            <w:r>
              <w:rPr>
                <w:spacing w:val="11"/>
                <w:sz w:val="16"/>
              </w:rPr>
              <w:t> </w:t>
            </w:r>
            <w:r>
              <w:rPr>
                <w:spacing w:val="-2"/>
                <w:sz w:val="16"/>
              </w:rPr>
              <w:t>algorithm</w:t>
            </w:r>
          </w:p>
        </w:tc>
        <w:tc>
          <w:tcPr>
            <w:tcW w:w="1443" w:type="dxa"/>
            <w:tcBorders>
              <w:top w:val="single" w:sz="4" w:space="0" w:color="10137D"/>
              <w:bottom w:val="single" w:sz="4" w:space="0" w:color="10137D"/>
            </w:tcBorders>
          </w:tcPr>
          <w:p>
            <w:pPr>
              <w:pStyle w:val="TableParagraph"/>
              <w:spacing w:line="240" w:lineRule="auto" w:before="31"/>
              <w:ind w:left="99"/>
              <w:rPr>
                <w:sz w:val="16"/>
              </w:rPr>
            </w:pPr>
            <w:r>
              <w:rPr>
                <w:sz w:val="16"/>
              </w:rPr>
              <w:t>Duque</w:t>
            </w:r>
            <w:r>
              <w:rPr>
                <w:spacing w:val="13"/>
                <w:sz w:val="16"/>
              </w:rPr>
              <w:t> </w:t>
            </w:r>
            <w:r>
              <w:rPr>
                <w:i/>
                <w:sz w:val="16"/>
              </w:rPr>
              <w:t>et</w:t>
            </w:r>
            <w:r>
              <w:rPr>
                <w:i/>
                <w:spacing w:val="16"/>
                <w:sz w:val="16"/>
              </w:rPr>
              <w:t> </w:t>
            </w:r>
            <w:r>
              <w:rPr>
                <w:i/>
                <w:sz w:val="16"/>
              </w:rPr>
              <w:t>al</w:t>
            </w:r>
            <w:r>
              <w:rPr>
                <w:sz w:val="16"/>
              </w:rPr>
              <w:t>.</w:t>
            </w:r>
            <w:r>
              <w:rPr>
                <w:spacing w:val="14"/>
                <w:sz w:val="16"/>
              </w:rPr>
              <w:t> </w:t>
            </w:r>
            <w:r>
              <w:rPr>
                <w:spacing w:val="-2"/>
                <w:sz w:val="16"/>
              </w:rPr>
              <w:t>(</w:t>
            </w:r>
            <w:hyperlink w:history="true" w:anchor="_bookmark32">
              <w:r>
                <w:rPr>
                  <w:color w:val="00007F"/>
                  <w:spacing w:val="-2"/>
                  <w:sz w:val="16"/>
                </w:rPr>
                <w:t>2012</w:t>
              </w:r>
            </w:hyperlink>
            <w:r>
              <w:rPr>
                <w:spacing w:val="-2"/>
                <w:sz w:val="16"/>
              </w:rPr>
              <w:t>)</w:t>
            </w:r>
          </w:p>
        </w:tc>
      </w:tr>
      <w:tr>
        <w:trPr>
          <w:trHeight w:val="207" w:hRule="atLeast"/>
        </w:trPr>
        <w:tc>
          <w:tcPr>
            <w:tcW w:w="1009" w:type="dxa"/>
            <w:tcBorders>
              <w:top w:val="single" w:sz="4" w:space="0" w:color="10137D"/>
            </w:tcBorders>
          </w:tcPr>
          <w:p>
            <w:pPr>
              <w:pStyle w:val="TableParagraph"/>
              <w:spacing w:line="171" w:lineRule="exact" w:before="16"/>
              <w:ind w:left="80"/>
              <w:jc w:val="left"/>
              <w:rPr>
                <w:sz w:val="16"/>
              </w:rPr>
            </w:pPr>
            <w:r>
              <w:rPr>
                <w:sz w:val="16"/>
              </w:rPr>
              <w:t>Lattice</w:t>
            </w:r>
            <w:r>
              <w:rPr>
                <w:spacing w:val="12"/>
                <w:sz w:val="16"/>
              </w:rPr>
              <w:t> </w:t>
            </w:r>
            <w:r>
              <w:rPr>
                <w:spacing w:val="-5"/>
                <w:sz w:val="16"/>
              </w:rPr>
              <w:t>100</w:t>
            </w:r>
          </w:p>
        </w:tc>
        <w:tc>
          <w:tcPr>
            <w:tcW w:w="1116" w:type="dxa"/>
            <w:tcBorders>
              <w:top w:val="single" w:sz="4" w:space="0" w:color="10137D"/>
            </w:tcBorders>
          </w:tcPr>
          <w:p>
            <w:pPr>
              <w:pStyle w:val="TableParagraph"/>
              <w:spacing w:line="171" w:lineRule="exact" w:before="16"/>
              <w:ind w:right="164"/>
              <w:rPr>
                <w:sz w:val="16"/>
              </w:rPr>
            </w:pPr>
            <w:r>
              <w:rPr>
                <w:spacing w:val="-5"/>
                <w:sz w:val="16"/>
              </w:rPr>
              <w:t>100</w:t>
            </w:r>
          </w:p>
        </w:tc>
        <w:tc>
          <w:tcPr>
            <w:tcW w:w="1097" w:type="dxa"/>
            <w:tcBorders>
              <w:top w:val="single" w:sz="4" w:space="0" w:color="10137D"/>
            </w:tcBorders>
          </w:tcPr>
          <w:p>
            <w:pPr>
              <w:pStyle w:val="TableParagraph"/>
              <w:spacing w:line="171" w:lineRule="exact" w:before="16"/>
              <w:ind w:right="86"/>
              <w:rPr>
                <w:sz w:val="16"/>
              </w:rPr>
            </w:pPr>
            <w:r>
              <w:rPr>
                <w:spacing w:val="-4"/>
                <w:sz w:val="16"/>
              </w:rPr>
              <w:t>0.37</w:t>
            </w:r>
          </w:p>
        </w:tc>
        <w:tc>
          <w:tcPr>
            <w:tcW w:w="1363" w:type="dxa"/>
            <w:tcBorders>
              <w:top w:val="single" w:sz="4" w:space="0" w:color="10137D"/>
            </w:tcBorders>
          </w:tcPr>
          <w:p>
            <w:pPr>
              <w:pStyle w:val="TableParagraph"/>
              <w:spacing w:line="171" w:lineRule="exact" w:before="16"/>
              <w:ind w:left="322"/>
              <w:rPr>
                <w:sz w:val="16"/>
              </w:rPr>
            </w:pPr>
            <w:r>
              <w:rPr>
                <w:spacing w:val="-4"/>
                <w:sz w:val="16"/>
              </w:rPr>
              <w:t>1.87</w:t>
            </w:r>
          </w:p>
        </w:tc>
        <w:tc>
          <w:tcPr>
            <w:tcW w:w="333" w:type="dxa"/>
            <w:tcBorders>
              <w:top w:val="single" w:sz="4" w:space="0" w:color="10137D"/>
            </w:tcBorders>
          </w:tcPr>
          <w:p>
            <w:pPr>
              <w:pStyle w:val="TableParagraph"/>
              <w:spacing w:line="240" w:lineRule="auto"/>
              <w:jc w:val="left"/>
              <w:rPr>
                <w:rFonts w:ascii="Times New Roman"/>
                <w:sz w:val="14"/>
              </w:rPr>
            </w:pPr>
          </w:p>
        </w:tc>
        <w:tc>
          <w:tcPr>
            <w:tcW w:w="1097" w:type="dxa"/>
            <w:tcBorders>
              <w:top w:val="single" w:sz="4" w:space="0" w:color="10137D"/>
            </w:tcBorders>
          </w:tcPr>
          <w:p>
            <w:pPr>
              <w:pStyle w:val="TableParagraph"/>
              <w:spacing w:line="171" w:lineRule="exact" w:before="16"/>
              <w:ind w:right="154"/>
              <w:rPr>
                <w:sz w:val="16"/>
              </w:rPr>
            </w:pPr>
            <w:r>
              <w:rPr>
                <w:spacing w:val="-4"/>
                <w:sz w:val="16"/>
              </w:rPr>
              <w:t>0.07</w:t>
            </w:r>
          </w:p>
        </w:tc>
        <w:tc>
          <w:tcPr>
            <w:tcW w:w="1443" w:type="dxa"/>
            <w:tcBorders>
              <w:top w:val="single" w:sz="4" w:space="0" w:color="10137D"/>
            </w:tcBorders>
          </w:tcPr>
          <w:p>
            <w:pPr>
              <w:pStyle w:val="TableParagraph"/>
              <w:spacing w:line="171" w:lineRule="exact" w:before="16"/>
              <w:ind w:left="99"/>
              <w:rPr>
                <w:sz w:val="16"/>
              </w:rPr>
            </w:pPr>
            <w:r>
              <w:rPr>
                <w:spacing w:val="-4"/>
                <w:sz w:val="16"/>
              </w:rPr>
              <w:t>0.02</w:t>
            </w:r>
          </w:p>
        </w:tc>
      </w:tr>
      <w:tr>
        <w:trPr>
          <w:trHeight w:val="179" w:hRule="atLeast"/>
        </w:trPr>
        <w:tc>
          <w:tcPr>
            <w:tcW w:w="1009" w:type="dxa"/>
          </w:tcPr>
          <w:p>
            <w:pPr>
              <w:pStyle w:val="TableParagraph"/>
              <w:ind w:left="80"/>
              <w:jc w:val="left"/>
              <w:rPr>
                <w:sz w:val="16"/>
              </w:rPr>
            </w:pPr>
            <w:r>
              <w:rPr>
                <w:sz w:val="16"/>
              </w:rPr>
              <w:t>Lattice</w:t>
            </w:r>
            <w:r>
              <w:rPr>
                <w:spacing w:val="12"/>
                <w:sz w:val="16"/>
              </w:rPr>
              <w:t> </w:t>
            </w:r>
            <w:r>
              <w:rPr>
                <w:spacing w:val="-5"/>
                <w:sz w:val="16"/>
              </w:rPr>
              <w:t>100</w:t>
            </w:r>
          </w:p>
        </w:tc>
        <w:tc>
          <w:tcPr>
            <w:tcW w:w="1116" w:type="dxa"/>
          </w:tcPr>
          <w:p>
            <w:pPr>
              <w:pStyle w:val="TableParagraph"/>
              <w:ind w:right="164"/>
              <w:rPr>
                <w:sz w:val="16"/>
              </w:rPr>
            </w:pPr>
            <w:r>
              <w:rPr>
                <w:spacing w:val="-5"/>
                <w:sz w:val="16"/>
              </w:rPr>
              <w:t>300</w:t>
            </w:r>
          </w:p>
        </w:tc>
        <w:tc>
          <w:tcPr>
            <w:tcW w:w="1097" w:type="dxa"/>
          </w:tcPr>
          <w:p>
            <w:pPr>
              <w:pStyle w:val="TableParagraph"/>
              <w:ind w:right="86"/>
              <w:rPr>
                <w:sz w:val="16"/>
              </w:rPr>
            </w:pPr>
            <w:r>
              <w:rPr>
                <w:spacing w:val="-4"/>
                <w:sz w:val="16"/>
              </w:rPr>
              <w:t>0.79</w:t>
            </w:r>
          </w:p>
        </w:tc>
        <w:tc>
          <w:tcPr>
            <w:tcW w:w="1363" w:type="dxa"/>
          </w:tcPr>
          <w:p>
            <w:pPr>
              <w:pStyle w:val="TableParagraph"/>
              <w:ind w:left="322"/>
              <w:rPr>
                <w:sz w:val="16"/>
              </w:rPr>
            </w:pPr>
            <w:r>
              <w:rPr>
                <w:spacing w:val="-4"/>
                <w:sz w:val="16"/>
              </w:rPr>
              <w:t>1.93</w:t>
            </w:r>
          </w:p>
        </w:tc>
        <w:tc>
          <w:tcPr>
            <w:tcW w:w="333" w:type="dxa"/>
          </w:tcPr>
          <w:p>
            <w:pPr>
              <w:pStyle w:val="TableParagraph"/>
              <w:spacing w:line="240" w:lineRule="auto"/>
              <w:jc w:val="left"/>
              <w:rPr>
                <w:rFonts w:ascii="Times New Roman"/>
                <w:sz w:val="12"/>
              </w:rPr>
            </w:pPr>
          </w:p>
        </w:tc>
        <w:tc>
          <w:tcPr>
            <w:tcW w:w="1097" w:type="dxa"/>
          </w:tcPr>
          <w:p>
            <w:pPr>
              <w:pStyle w:val="TableParagraph"/>
              <w:ind w:right="154"/>
              <w:rPr>
                <w:sz w:val="16"/>
              </w:rPr>
            </w:pPr>
            <w:r>
              <w:rPr>
                <w:spacing w:val="-4"/>
                <w:sz w:val="16"/>
              </w:rPr>
              <w:t>0.16</w:t>
            </w:r>
          </w:p>
        </w:tc>
        <w:tc>
          <w:tcPr>
            <w:tcW w:w="1443" w:type="dxa"/>
          </w:tcPr>
          <w:p>
            <w:pPr>
              <w:pStyle w:val="TableParagraph"/>
              <w:ind w:left="99"/>
              <w:rPr>
                <w:sz w:val="16"/>
              </w:rPr>
            </w:pPr>
            <w:r>
              <w:rPr>
                <w:spacing w:val="-4"/>
                <w:sz w:val="16"/>
              </w:rPr>
              <w:t>0.37</w:t>
            </w:r>
          </w:p>
        </w:tc>
      </w:tr>
      <w:tr>
        <w:trPr>
          <w:trHeight w:val="180" w:hRule="atLeast"/>
        </w:trPr>
        <w:tc>
          <w:tcPr>
            <w:tcW w:w="1009" w:type="dxa"/>
          </w:tcPr>
          <w:p>
            <w:pPr>
              <w:pStyle w:val="TableParagraph"/>
              <w:ind w:left="80"/>
              <w:jc w:val="left"/>
              <w:rPr>
                <w:sz w:val="16"/>
              </w:rPr>
            </w:pPr>
            <w:r>
              <w:rPr>
                <w:sz w:val="16"/>
              </w:rPr>
              <w:t>Lattice</w:t>
            </w:r>
            <w:r>
              <w:rPr>
                <w:spacing w:val="12"/>
                <w:sz w:val="16"/>
              </w:rPr>
              <w:t> </w:t>
            </w:r>
            <w:r>
              <w:rPr>
                <w:spacing w:val="-5"/>
                <w:sz w:val="16"/>
              </w:rPr>
              <w:t>100</w:t>
            </w:r>
          </w:p>
        </w:tc>
        <w:tc>
          <w:tcPr>
            <w:tcW w:w="1116" w:type="dxa"/>
          </w:tcPr>
          <w:p>
            <w:pPr>
              <w:pStyle w:val="TableParagraph"/>
              <w:ind w:right="164"/>
              <w:rPr>
                <w:sz w:val="16"/>
              </w:rPr>
            </w:pPr>
            <w:r>
              <w:rPr>
                <w:spacing w:val="-5"/>
                <w:sz w:val="16"/>
              </w:rPr>
              <w:t>500</w:t>
            </w:r>
          </w:p>
        </w:tc>
        <w:tc>
          <w:tcPr>
            <w:tcW w:w="1097" w:type="dxa"/>
          </w:tcPr>
          <w:p>
            <w:pPr>
              <w:pStyle w:val="TableParagraph"/>
              <w:ind w:right="86"/>
              <w:rPr>
                <w:sz w:val="16"/>
              </w:rPr>
            </w:pPr>
            <w:r>
              <w:rPr>
                <w:spacing w:val="-4"/>
                <w:sz w:val="16"/>
              </w:rPr>
              <w:t>1.02</w:t>
            </w:r>
          </w:p>
        </w:tc>
        <w:tc>
          <w:tcPr>
            <w:tcW w:w="1363" w:type="dxa"/>
          </w:tcPr>
          <w:p>
            <w:pPr>
              <w:pStyle w:val="TableParagraph"/>
              <w:ind w:left="322"/>
              <w:rPr>
                <w:sz w:val="16"/>
              </w:rPr>
            </w:pPr>
            <w:r>
              <w:rPr>
                <w:spacing w:val="-4"/>
                <w:sz w:val="16"/>
              </w:rPr>
              <w:t>2.06</w:t>
            </w:r>
          </w:p>
        </w:tc>
        <w:tc>
          <w:tcPr>
            <w:tcW w:w="333" w:type="dxa"/>
          </w:tcPr>
          <w:p>
            <w:pPr>
              <w:pStyle w:val="TableParagraph"/>
              <w:spacing w:line="240" w:lineRule="auto"/>
              <w:jc w:val="left"/>
              <w:rPr>
                <w:rFonts w:ascii="Times New Roman"/>
                <w:sz w:val="12"/>
              </w:rPr>
            </w:pPr>
          </w:p>
        </w:tc>
        <w:tc>
          <w:tcPr>
            <w:tcW w:w="1097" w:type="dxa"/>
          </w:tcPr>
          <w:p>
            <w:pPr>
              <w:pStyle w:val="TableParagraph"/>
              <w:ind w:right="154"/>
              <w:rPr>
                <w:sz w:val="16"/>
              </w:rPr>
            </w:pPr>
            <w:r>
              <w:rPr>
                <w:spacing w:val="-4"/>
                <w:sz w:val="16"/>
              </w:rPr>
              <w:t>1.36</w:t>
            </w:r>
          </w:p>
        </w:tc>
        <w:tc>
          <w:tcPr>
            <w:tcW w:w="1443" w:type="dxa"/>
          </w:tcPr>
          <w:p>
            <w:pPr>
              <w:pStyle w:val="TableParagraph"/>
              <w:ind w:left="99"/>
              <w:rPr>
                <w:sz w:val="16"/>
              </w:rPr>
            </w:pPr>
            <w:r>
              <w:rPr>
                <w:spacing w:val="-4"/>
                <w:sz w:val="16"/>
              </w:rPr>
              <w:t>0.24</w:t>
            </w:r>
          </w:p>
        </w:tc>
      </w:tr>
      <w:tr>
        <w:trPr>
          <w:trHeight w:val="180" w:hRule="atLeast"/>
        </w:trPr>
        <w:tc>
          <w:tcPr>
            <w:tcW w:w="1009" w:type="dxa"/>
          </w:tcPr>
          <w:p>
            <w:pPr>
              <w:pStyle w:val="TableParagraph"/>
              <w:ind w:left="80"/>
              <w:jc w:val="left"/>
              <w:rPr>
                <w:sz w:val="16"/>
              </w:rPr>
            </w:pPr>
            <w:r>
              <w:rPr>
                <w:sz w:val="16"/>
              </w:rPr>
              <w:t>Lattice</w:t>
            </w:r>
            <w:r>
              <w:rPr>
                <w:spacing w:val="12"/>
                <w:sz w:val="16"/>
              </w:rPr>
              <w:t> </w:t>
            </w:r>
            <w:r>
              <w:rPr>
                <w:spacing w:val="-5"/>
                <w:sz w:val="16"/>
              </w:rPr>
              <w:t>529</w:t>
            </w:r>
          </w:p>
        </w:tc>
        <w:tc>
          <w:tcPr>
            <w:tcW w:w="1116" w:type="dxa"/>
          </w:tcPr>
          <w:p>
            <w:pPr>
              <w:pStyle w:val="TableParagraph"/>
              <w:ind w:right="164"/>
              <w:rPr>
                <w:sz w:val="16"/>
              </w:rPr>
            </w:pPr>
            <w:r>
              <w:rPr>
                <w:spacing w:val="-5"/>
                <w:sz w:val="16"/>
              </w:rPr>
              <w:t>100</w:t>
            </w:r>
          </w:p>
        </w:tc>
        <w:tc>
          <w:tcPr>
            <w:tcW w:w="1097" w:type="dxa"/>
          </w:tcPr>
          <w:p>
            <w:pPr>
              <w:pStyle w:val="TableParagraph"/>
              <w:ind w:right="86"/>
              <w:rPr>
                <w:sz w:val="16"/>
              </w:rPr>
            </w:pPr>
            <w:r>
              <w:rPr>
                <w:spacing w:val="-4"/>
                <w:sz w:val="16"/>
              </w:rPr>
              <w:t>2.50</w:t>
            </w:r>
          </w:p>
        </w:tc>
        <w:tc>
          <w:tcPr>
            <w:tcW w:w="1363" w:type="dxa"/>
          </w:tcPr>
          <w:p>
            <w:pPr>
              <w:pStyle w:val="TableParagraph"/>
              <w:ind w:left="322" w:right="76"/>
              <w:rPr>
                <w:sz w:val="16"/>
              </w:rPr>
            </w:pPr>
            <w:r>
              <w:rPr>
                <w:spacing w:val="-2"/>
                <w:sz w:val="16"/>
              </w:rPr>
              <w:t>10.52</w:t>
            </w:r>
          </w:p>
        </w:tc>
        <w:tc>
          <w:tcPr>
            <w:tcW w:w="333" w:type="dxa"/>
          </w:tcPr>
          <w:p>
            <w:pPr>
              <w:pStyle w:val="TableParagraph"/>
              <w:spacing w:line="240" w:lineRule="auto"/>
              <w:jc w:val="left"/>
              <w:rPr>
                <w:rFonts w:ascii="Times New Roman"/>
                <w:sz w:val="12"/>
              </w:rPr>
            </w:pPr>
          </w:p>
        </w:tc>
        <w:tc>
          <w:tcPr>
            <w:tcW w:w="1097" w:type="dxa"/>
          </w:tcPr>
          <w:p>
            <w:pPr>
              <w:pStyle w:val="TableParagraph"/>
              <w:ind w:right="154"/>
              <w:rPr>
                <w:sz w:val="16"/>
              </w:rPr>
            </w:pPr>
            <w:r>
              <w:rPr>
                <w:spacing w:val="-4"/>
                <w:sz w:val="16"/>
              </w:rPr>
              <w:t>0.66</w:t>
            </w:r>
          </w:p>
        </w:tc>
        <w:tc>
          <w:tcPr>
            <w:tcW w:w="1443" w:type="dxa"/>
          </w:tcPr>
          <w:p>
            <w:pPr>
              <w:pStyle w:val="TableParagraph"/>
              <w:ind w:left="99"/>
              <w:rPr>
                <w:sz w:val="16"/>
              </w:rPr>
            </w:pPr>
            <w:r>
              <w:rPr>
                <w:spacing w:val="-4"/>
                <w:sz w:val="16"/>
              </w:rPr>
              <w:t>0.05</w:t>
            </w:r>
          </w:p>
        </w:tc>
      </w:tr>
      <w:tr>
        <w:trPr>
          <w:trHeight w:val="179" w:hRule="atLeast"/>
        </w:trPr>
        <w:tc>
          <w:tcPr>
            <w:tcW w:w="1009" w:type="dxa"/>
          </w:tcPr>
          <w:p>
            <w:pPr>
              <w:pStyle w:val="TableParagraph"/>
              <w:ind w:left="80"/>
              <w:jc w:val="left"/>
              <w:rPr>
                <w:sz w:val="16"/>
              </w:rPr>
            </w:pPr>
            <w:r>
              <w:rPr>
                <w:sz w:val="16"/>
              </w:rPr>
              <w:t>Lattice</w:t>
            </w:r>
            <w:r>
              <w:rPr>
                <w:spacing w:val="12"/>
                <w:sz w:val="16"/>
              </w:rPr>
              <w:t> </w:t>
            </w:r>
            <w:r>
              <w:rPr>
                <w:spacing w:val="-5"/>
                <w:sz w:val="16"/>
              </w:rPr>
              <w:t>529</w:t>
            </w:r>
          </w:p>
        </w:tc>
        <w:tc>
          <w:tcPr>
            <w:tcW w:w="1116" w:type="dxa"/>
          </w:tcPr>
          <w:p>
            <w:pPr>
              <w:pStyle w:val="TableParagraph"/>
              <w:ind w:right="164"/>
              <w:rPr>
                <w:sz w:val="16"/>
              </w:rPr>
            </w:pPr>
            <w:r>
              <w:rPr>
                <w:spacing w:val="-5"/>
                <w:sz w:val="16"/>
              </w:rPr>
              <w:t>300</w:t>
            </w:r>
          </w:p>
        </w:tc>
        <w:tc>
          <w:tcPr>
            <w:tcW w:w="1097" w:type="dxa"/>
          </w:tcPr>
          <w:p>
            <w:pPr>
              <w:pStyle w:val="TableParagraph"/>
              <w:ind w:right="86"/>
              <w:rPr>
                <w:sz w:val="16"/>
              </w:rPr>
            </w:pPr>
            <w:r>
              <w:rPr>
                <w:spacing w:val="-4"/>
                <w:sz w:val="16"/>
              </w:rPr>
              <w:t>3.33</w:t>
            </w:r>
          </w:p>
        </w:tc>
        <w:tc>
          <w:tcPr>
            <w:tcW w:w="1363" w:type="dxa"/>
          </w:tcPr>
          <w:p>
            <w:pPr>
              <w:pStyle w:val="TableParagraph"/>
              <w:ind w:left="322" w:right="76"/>
              <w:rPr>
                <w:sz w:val="16"/>
              </w:rPr>
            </w:pPr>
            <w:r>
              <w:rPr>
                <w:spacing w:val="-2"/>
                <w:sz w:val="16"/>
              </w:rPr>
              <w:t>11.26</w:t>
            </w:r>
          </w:p>
        </w:tc>
        <w:tc>
          <w:tcPr>
            <w:tcW w:w="333" w:type="dxa"/>
          </w:tcPr>
          <w:p>
            <w:pPr>
              <w:pStyle w:val="TableParagraph"/>
              <w:spacing w:line="240" w:lineRule="auto"/>
              <w:jc w:val="left"/>
              <w:rPr>
                <w:rFonts w:ascii="Times New Roman"/>
                <w:sz w:val="12"/>
              </w:rPr>
            </w:pPr>
          </w:p>
        </w:tc>
        <w:tc>
          <w:tcPr>
            <w:tcW w:w="1097" w:type="dxa"/>
          </w:tcPr>
          <w:p>
            <w:pPr>
              <w:pStyle w:val="TableParagraph"/>
              <w:ind w:right="154"/>
              <w:rPr>
                <w:sz w:val="16"/>
              </w:rPr>
            </w:pPr>
            <w:r>
              <w:rPr>
                <w:spacing w:val="-4"/>
                <w:sz w:val="16"/>
              </w:rPr>
              <w:t>1.44</w:t>
            </w:r>
          </w:p>
        </w:tc>
        <w:tc>
          <w:tcPr>
            <w:tcW w:w="1443" w:type="dxa"/>
          </w:tcPr>
          <w:p>
            <w:pPr>
              <w:pStyle w:val="TableParagraph"/>
              <w:ind w:left="99"/>
              <w:rPr>
                <w:sz w:val="16"/>
              </w:rPr>
            </w:pPr>
            <w:r>
              <w:rPr>
                <w:spacing w:val="-4"/>
                <w:sz w:val="16"/>
              </w:rPr>
              <w:t>0.16</w:t>
            </w:r>
          </w:p>
        </w:tc>
      </w:tr>
      <w:tr>
        <w:trPr>
          <w:trHeight w:val="179" w:hRule="atLeast"/>
        </w:trPr>
        <w:tc>
          <w:tcPr>
            <w:tcW w:w="1009" w:type="dxa"/>
          </w:tcPr>
          <w:p>
            <w:pPr>
              <w:pStyle w:val="TableParagraph"/>
              <w:ind w:left="80"/>
              <w:jc w:val="left"/>
              <w:rPr>
                <w:sz w:val="16"/>
              </w:rPr>
            </w:pPr>
            <w:r>
              <w:rPr>
                <w:sz w:val="16"/>
              </w:rPr>
              <w:t>Lattice</w:t>
            </w:r>
            <w:r>
              <w:rPr>
                <w:spacing w:val="12"/>
                <w:sz w:val="16"/>
              </w:rPr>
              <w:t> </w:t>
            </w:r>
            <w:r>
              <w:rPr>
                <w:spacing w:val="-5"/>
                <w:sz w:val="16"/>
              </w:rPr>
              <w:t>529</w:t>
            </w:r>
          </w:p>
        </w:tc>
        <w:tc>
          <w:tcPr>
            <w:tcW w:w="1116" w:type="dxa"/>
          </w:tcPr>
          <w:p>
            <w:pPr>
              <w:pStyle w:val="TableParagraph"/>
              <w:ind w:right="164"/>
              <w:rPr>
                <w:sz w:val="16"/>
              </w:rPr>
            </w:pPr>
            <w:r>
              <w:rPr>
                <w:spacing w:val="-5"/>
                <w:sz w:val="16"/>
              </w:rPr>
              <w:t>500</w:t>
            </w:r>
          </w:p>
        </w:tc>
        <w:tc>
          <w:tcPr>
            <w:tcW w:w="1097" w:type="dxa"/>
          </w:tcPr>
          <w:p>
            <w:pPr>
              <w:pStyle w:val="TableParagraph"/>
              <w:ind w:right="86"/>
              <w:rPr>
                <w:sz w:val="16"/>
              </w:rPr>
            </w:pPr>
            <w:r>
              <w:rPr>
                <w:spacing w:val="-4"/>
                <w:sz w:val="16"/>
              </w:rPr>
              <w:t>3.48</w:t>
            </w:r>
          </w:p>
        </w:tc>
        <w:tc>
          <w:tcPr>
            <w:tcW w:w="1363" w:type="dxa"/>
          </w:tcPr>
          <w:p>
            <w:pPr>
              <w:pStyle w:val="TableParagraph"/>
              <w:ind w:left="322" w:right="76"/>
              <w:rPr>
                <w:sz w:val="16"/>
              </w:rPr>
            </w:pPr>
            <w:r>
              <w:rPr>
                <w:spacing w:val="-2"/>
                <w:sz w:val="16"/>
              </w:rPr>
              <w:t>12.90</w:t>
            </w:r>
          </w:p>
        </w:tc>
        <w:tc>
          <w:tcPr>
            <w:tcW w:w="333" w:type="dxa"/>
          </w:tcPr>
          <w:p>
            <w:pPr>
              <w:pStyle w:val="TableParagraph"/>
              <w:spacing w:line="240" w:lineRule="auto"/>
              <w:jc w:val="left"/>
              <w:rPr>
                <w:rFonts w:ascii="Times New Roman"/>
                <w:sz w:val="12"/>
              </w:rPr>
            </w:pPr>
          </w:p>
        </w:tc>
        <w:tc>
          <w:tcPr>
            <w:tcW w:w="1097" w:type="dxa"/>
          </w:tcPr>
          <w:p>
            <w:pPr>
              <w:pStyle w:val="TableParagraph"/>
              <w:ind w:right="154"/>
              <w:rPr>
                <w:sz w:val="16"/>
              </w:rPr>
            </w:pPr>
            <w:r>
              <w:rPr>
                <w:spacing w:val="-4"/>
                <w:sz w:val="16"/>
              </w:rPr>
              <w:t>1.09</w:t>
            </w:r>
          </w:p>
        </w:tc>
        <w:tc>
          <w:tcPr>
            <w:tcW w:w="1443" w:type="dxa"/>
          </w:tcPr>
          <w:p>
            <w:pPr>
              <w:pStyle w:val="TableParagraph"/>
              <w:ind w:left="99"/>
              <w:rPr>
                <w:sz w:val="16"/>
              </w:rPr>
            </w:pPr>
            <w:r>
              <w:rPr>
                <w:spacing w:val="-4"/>
                <w:sz w:val="16"/>
              </w:rPr>
              <w:t>0.19</w:t>
            </w:r>
          </w:p>
        </w:tc>
      </w:tr>
      <w:tr>
        <w:trPr>
          <w:trHeight w:val="180" w:hRule="atLeast"/>
        </w:trPr>
        <w:tc>
          <w:tcPr>
            <w:tcW w:w="1009" w:type="dxa"/>
          </w:tcPr>
          <w:p>
            <w:pPr>
              <w:pStyle w:val="TableParagraph"/>
              <w:ind w:left="80"/>
              <w:jc w:val="left"/>
              <w:rPr>
                <w:sz w:val="16"/>
              </w:rPr>
            </w:pPr>
            <w:r>
              <w:rPr>
                <w:sz w:val="16"/>
              </w:rPr>
              <w:t>Lattice</w:t>
            </w:r>
            <w:r>
              <w:rPr>
                <w:spacing w:val="12"/>
                <w:sz w:val="16"/>
              </w:rPr>
              <w:t> </w:t>
            </w:r>
            <w:r>
              <w:rPr>
                <w:spacing w:val="-4"/>
                <w:sz w:val="16"/>
              </w:rPr>
              <w:t>1024</w:t>
            </w:r>
          </w:p>
        </w:tc>
        <w:tc>
          <w:tcPr>
            <w:tcW w:w="1116" w:type="dxa"/>
          </w:tcPr>
          <w:p>
            <w:pPr>
              <w:pStyle w:val="TableParagraph"/>
              <w:ind w:right="164"/>
              <w:rPr>
                <w:sz w:val="16"/>
              </w:rPr>
            </w:pPr>
            <w:r>
              <w:rPr>
                <w:spacing w:val="-5"/>
                <w:sz w:val="16"/>
              </w:rPr>
              <w:t>100</w:t>
            </w:r>
          </w:p>
        </w:tc>
        <w:tc>
          <w:tcPr>
            <w:tcW w:w="1097" w:type="dxa"/>
          </w:tcPr>
          <w:p>
            <w:pPr>
              <w:pStyle w:val="TableParagraph"/>
              <w:ind w:right="86"/>
              <w:rPr>
                <w:sz w:val="16"/>
              </w:rPr>
            </w:pPr>
            <w:r>
              <w:rPr>
                <w:spacing w:val="-4"/>
                <w:sz w:val="16"/>
              </w:rPr>
              <w:t>4.17</w:t>
            </w:r>
          </w:p>
        </w:tc>
        <w:tc>
          <w:tcPr>
            <w:tcW w:w="1363" w:type="dxa"/>
          </w:tcPr>
          <w:p>
            <w:pPr>
              <w:pStyle w:val="TableParagraph"/>
              <w:ind w:left="322" w:right="76"/>
              <w:rPr>
                <w:sz w:val="16"/>
              </w:rPr>
            </w:pPr>
            <w:r>
              <w:rPr>
                <w:spacing w:val="-2"/>
                <w:sz w:val="16"/>
              </w:rPr>
              <w:t>21.08</w:t>
            </w:r>
          </w:p>
        </w:tc>
        <w:tc>
          <w:tcPr>
            <w:tcW w:w="333" w:type="dxa"/>
          </w:tcPr>
          <w:p>
            <w:pPr>
              <w:pStyle w:val="TableParagraph"/>
              <w:spacing w:line="240" w:lineRule="auto"/>
              <w:jc w:val="left"/>
              <w:rPr>
                <w:rFonts w:ascii="Times New Roman"/>
                <w:sz w:val="12"/>
              </w:rPr>
            </w:pPr>
          </w:p>
        </w:tc>
        <w:tc>
          <w:tcPr>
            <w:tcW w:w="1097" w:type="dxa"/>
          </w:tcPr>
          <w:p>
            <w:pPr>
              <w:pStyle w:val="TableParagraph"/>
              <w:ind w:right="154"/>
              <w:rPr>
                <w:sz w:val="16"/>
              </w:rPr>
            </w:pPr>
            <w:r>
              <w:rPr>
                <w:spacing w:val="-4"/>
                <w:sz w:val="16"/>
              </w:rPr>
              <w:t>0.12</w:t>
            </w:r>
          </w:p>
        </w:tc>
        <w:tc>
          <w:tcPr>
            <w:tcW w:w="1443" w:type="dxa"/>
          </w:tcPr>
          <w:p>
            <w:pPr>
              <w:pStyle w:val="TableParagraph"/>
              <w:ind w:left="99"/>
              <w:rPr>
                <w:sz w:val="16"/>
              </w:rPr>
            </w:pPr>
            <w:r>
              <w:rPr>
                <w:spacing w:val="-4"/>
                <w:sz w:val="16"/>
              </w:rPr>
              <w:t>0.12</w:t>
            </w:r>
          </w:p>
        </w:tc>
      </w:tr>
      <w:tr>
        <w:trPr>
          <w:trHeight w:val="180" w:hRule="atLeast"/>
        </w:trPr>
        <w:tc>
          <w:tcPr>
            <w:tcW w:w="1009" w:type="dxa"/>
          </w:tcPr>
          <w:p>
            <w:pPr>
              <w:pStyle w:val="TableParagraph"/>
              <w:ind w:left="80"/>
              <w:jc w:val="left"/>
              <w:rPr>
                <w:sz w:val="16"/>
              </w:rPr>
            </w:pPr>
            <w:r>
              <w:rPr>
                <w:sz w:val="16"/>
              </w:rPr>
              <w:t>Lattice</w:t>
            </w:r>
            <w:r>
              <w:rPr>
                <w:spacing w:val="12"/>
                <w:sz w:val="16"/>
              </w:rPr>
              <w:t> </w:t>
            </w:r>
            <w:r>
              <w:rPr>
                <w:spacing w:val="-4"/>
                <w:sz w:val="16"/>
              </w:rPr>
              <w:t>1024</w:t>
            </w:r>
          </w:p>
        </w:tc>
        <w:tc>
          <w:tcPr>
            <w:tcW w:w="1116" w:type="dxa"/>
          </w:tcPr>
          <w:p>
            <w:pPr>
              <w:pStyle w:val="TableParagraph"/>
              <w:ind w:right="164"/>
              <w:rPr>
                <w:sz w:val="16"/>
              </w:rPr>
            </w:pPr>
            <w:r>
              <w:rPr>
                <w:spacing w:val="-5"/>
                <w:sz w:val="16"/>
              </w:rPr>
              <w:t>300</w:t>
            </w:r>
          </w:p>
        </w:tc>
        <w:tc>
          <w:tcPr>
            <w:tcW w:w="1097" w:type="dxa"/>
          </w:tcPr>
          <w:p>
            <w:pPr>
              <w:pStyle w:val="TableParagraph"/>
              <w:ind w:right="86"/>
              <w:rPr>
                <w:sz w:val="16"/>
              </w:rPr>
            </w:pPr>
            <w:r>
              <w:rPr>
                <w:spacing w:val="-4"/>
                <w:sz w:val="16"/>
              </w:rPr>
              <w:t>4.88</w:t>
            </w:r>
          </w:p>
        </w:tc>
        <w:tc>
          <w:tcPr>
            <w:tcW w:w="1363" w:type="dxa"/>
          </w:tcPr>
          <w:p>
            <w:pPr>
              <w:pStyle w:val="TableParagraph"/>
              <w:ind w:left="322" w:right="76"/>
              <w:rPr>
                <w:sz w:val="16"/>
              </w:rPr>
            </w:pPr>
            <w:r>
              <w:rPr>
                <w:spacing w:val="-2"/>
                <w:sz w:val="16"/>
              </w:rPr>
              <w:t>24.65</w:t>
            </w:r>
          </w:p>
        </w:tc>
        <w:tc>
          <w:tcPr>
            <w:tcW w:w="333" w:type="dxa"/>
          </w:tcPr>
          <w:p>
            <w:pPr>
              <w:pStyle w:val="TableParagraph"/>
              <w:spacing w:line="240" w:lineRule="auto"/>
              <w:jc w:val="left"/>
              <w:rPr>
                <w:rFonts w:ascii="Times New Roman"/>
                <w:sz w:val="12"/>
              </w:rPr>
            </w:pPr>
          </w:p>
        </w:tc>
        <w:tc>
          <w:tcPr>
            <w:tcW w:w="1097" w:type="dxa"/>
          </w:tcPr>
          <w:p>
            <w:pPr>
              <w:pStyle w:val="TableParagraph"/>
              <w:ind w:right="154"/>
              <w:rPr>
                <w:sz w:val="16"/>
              </w:rPr>
            </w:pPr>
            <w:r>
              <w:rPr>
                <w:spacing w:val="-4"/>
                <w:sz w:val="16"/>
              </w:rPr>
              <w:t>0.15</w:t>
            </w:r>
          </w:p>
        </w:tc>
        <w:tc>
          <w:tcPr>
            <w:tcW w:w="1443" w:type="dxa"/>
          </w:tcPr>
          <w:p>
            <w:pPr>
              <w:pStyle w:val="TableParagraph"/>
              <w:ind w:left="99"/>
              <w:rPr>
                <w:sz w:val="16"/>
              </w:rPr>
            </w:pPr>
            <w:r>
              <w:rPr>
                <w:spacing w:val="-4"/>
                <w:sz w:val="16"/>
              </w:rPr>
              <w:t>0.14</w:t>
            </w:r>
          </w:p>
        </w:tc>
      </w:tr>
      <w:tr>
        <w:trPr>
          <w:trHeight w:val="179" w:hRule="atLeast"/>
        </w:trPr>
        <w:tc>
          <w:tcPr>
            <w:tcW w:w="1009" w:type="dxa"/>
          </w:tcPr>
          <w:p>
            <w:pPr>
              <w:pStyle w:val="TableParagraph"/>
              <w:ind w:left="80"/>
              <w:jc w:val="left"/>
              <w:rPr>
                <w:sz w:val="16"/>
              </w:rPr>
            </w:pPr>
            <w:r>
              <w:rPr>
                <w:sz w:val="16"/>
              </w:rPr>
              <w:t>Lattice</w:t>
            </w:r>
            <w:r>
              <w:rPr>
                <w:spacing w:val="12"/>
                <w:sz w:val="16"/>
              </w:rPr>
              <w:t> </w:t>
            </w:r>
            <w:r>
              <w:rPr>
                <w:spacing w:val="-4"/>
                <w:sz w:val="16"/>
              </w:rPr>
              <w:t>1024</w:t>
            </w:r>
          </w:p>
        </w:tc>
        <w:tc>
          <w:tcPr>
            <w:tcW w:w="1116" w:type="dxa"/>
          </w:tcPr>
          <w:p>
            <w:pPr>
              <w:pStyle w:val="TableParagraph"/>
              <w:ind w:right="164"/>
              <w:rPr>
                <w:sz w:val="16"/>
              </w:rPr>
            </w:pPr>
            <w:r>
              <w:rPr>
                <w:spacing w:val="-5"/>
                <w:sz w:val="16"/>
              </w:rPr>
              <w:t>500</w:t>
            </w:r>
          </w:p>
        </w:tc>
        <w:tc>
          <w:tcPr>
            <w:tcW w:w="1097" w:type="dxa"/>
          </w:tcPr>
          <w:p>
            <w:pPr>
              <w:pStyle w:val="TableParagraph"/>
              <w:ind w:right="86"/>
              <w:rPr>
                <w:sz w:val="16"/>
              </w:rPr>
            </w:pPr>
            <w:r>
              <w:rPr>
                <w:spacing w:val="-4"/>
                <w:sz w:val="16"/>
              </w:rPr>
              <w:t>6.00</w:t>
            </w:r>
          </w:p>
        </w:tc>
        <w:tc>
          <w:tcPr>
            <w:tcW w:w="1363" w:type="dxa"/>
          </w:tcPr>
          <w:p>
            <w:pPr>
              <w:pStyle w:val="TableParagraph"/>
              <w:ind w:left="322" w:right="76"/>
              <w:rPr>
                <w:sz w:val="16"/>
              </w:rPr>
            </w:pPr>
            <w:r>
              <w:rPr>
                <w:spacing w:val="-2"/>
                <w:sz w:val="16"/>
              </w:rPr>
              <w:t>27.59</w:t>
            </w:r>
          </w:p>
        </w:tc>
        <w:tc>
          <w:tcPr>
            <w:tcW w:w="333" w:type="dxa"/>
          </w:tcPr>
          <w:p>
            <w:pPr>
              <w:pStyle w:val="TableParagraph"/>
              <w:spacing w:line="240" w:lineRule="auto"/>
              <w:jc w:val="left"/>
              <w:rPr>
                <w:rFonts w:ascii="Times New Roman"/>
                <w:sz w:val="12"/>
              </w:rPr>
            </w:pPr>
          </w:p>
        </w:tc>
        <w:tc>
          <w:tcPr>
            <w:tcW w:w="1097" w:type="dxa"/>
          </w:tcPr>
          <w:p>
            <w:pPr>
              <w:pStyle w:val="TableParagraph"/>
              <w:ind w:right="154"/>
              <w:rPr>
                <w:sz w:val="16"/>
              </w:rPr>
            </w:pPr>
            <w:r>
              <w:rPr>
                <w:spacing w:val="-4"/>
                <w:sz w:val="16"/>
              </w:rPr>
              <w:t>0.30</w:t>
            </w:r>
          </w:p>
        </w:tc>
        <w:tc>
          <w:tcPr>
            <w:tcW w:w="1443" w:type="dxa"/>
          </w:tcPr>
          <w:p>
            <w:pPr>
              <w:pStyle w:val="TableParagraph"/>
              <w:ind w:left="99"/>
              <w:rPr>
                <w:sz w:val="16"/>
              </w:rPr>
            </w:pPr>
            <w:r>
              <w:rPr>
                <w:spacing w:val="-4"/>
                <w:sz w:val="16"/>
              </w:rPr>
              <w:t>0.23</w:t>
            </w:r>
          </w:p>
        </w:tc>
      </w:tr>
      <w:tr>
        <w:trPr>
          <w:trHeight w:val="179" w:hRule="atLeast"/>
        </w:trPr>
        <w:tc>
          <w:tcPr>
            <w:tcW w:w="1009" w:type="dxa"/>
          </w:tcPr>
          <w:p>
            <w:pPr>
              <w:pStyle w:val="TableParagraph"/>
              <w:ind w:left="80"/>
              <w:jc w:val="left"/>
              <w:rPr>
                <w:sz w:val="16"/>
              </w:rPr>
            </w:pPr>
            <w:r>
              <w:rPr>
                <w:sz w:val="16"/>
              </w:rPr>
              <w:t>Lattice</w:t>
            </w:r>
            <w:r>
              <w:rPr>
                <w:spacing w:val="12"/>
                <w:sz w:val="16"/>
              </w:rPr>
              <w:t> </w:t>
            </w:r>
            <w:r>
              <w:rPr>
                <w:spacing w:val="-4"/>
                <w:sz w:val="16"/>
              </w:rPr>
              <w:t>2025</w:t>
            </w:r>
          </w:p>
        </w:tc>
        <w:tc>
          <w:tcPr>
            <w:tcW w:w="1116" w:type="dxa"/>
          </w:tcPr>
          <w:p>
            <w:pPr>
              <w:pStyle w:val="TableParagraph"/>
              <w:ind w:right="164"/>
              <w:rPr>
                <w:sz w:val="16"/>
              </w:rPr>
            </w:pPr>
            <w:r>
              <w:rPr>
                <w:spacing w:val="-5"/>
                <w:sz w:val="16"/>
              </w:rPr>
              <w:t>100</w:t>
            </w:r>
          </w:p>
        </w:tc>
        <w:tc>
          <w:tcPr>
            <w:tcW w:w="1097" w:type="dxa"/>
          </w:tcPr>
          <w:p>
            <w:pPr>
              <w:pStyle w:val="TableParagraph"/>
              <w:ind w:right="86"/>
              <w:rPr>
                <w:sz w:val="16"/>
              </w:rPr>
            </w:pPr>
            <w:r>
              <w:rPr>
                <w:spacing w:val="-4"/>
                <w:sz w:val="16"/>
              </w:rPr>
              <w:t>8.22</w:t>
            </w:r>
          </w:p>
        </w:tc>
        <w:tc>
          <w:tcPr>
            <w:tcW w:w="1363" w:type="dxa"/>
          </w:tcPr>
          <w:p>
            <w:pPr>
              <w:pStyle w:val="TableParagraph"/>
              <w:ind w:left="322" w:right="76"/>
              <w:rPr>
                <w:sz w:val="16"/>
              </w:rPr>
            </w:pPr>
            <w:r>
              <w:rPr>
                <w:spacing w:val="-2"/>
                <w:sz w:val="16"/>
              </w:rPr>
              <w:t>45.16</w:t>
            </w:r>
          </w:p>
        </w:tc>
        <w:tc>
          <w:tcPr>
            <w:tcW w:w="333" w:type="dxa"/>
          </w:tcPr>
          <w:p>
            <w:pPr>
              <w:pStyle w:val="TableParagraph"/>
              <w:spacing w:line="240" w:lineRule="auto"/>
              <w:jc w:val="left"/>
              <w:rPr>
                <w:rFonts w:ascii="Times New Roman"/>
                <w:sz w:val="12"/>
              </w:rPr>
            </w:pPr>
          </w:p>
        </w:tc>
        <w:tc>
          <w:tcPr>
            <w:tcW w:w="1097" w:type="dxa"/>
          </w:tcPr>
          <w:p>
            <w:pPr>
              <w:pStyle w:val="TableParagraph"/>
              <w:ind w:right="154"/>
              <w:rPr>
                <w:sz w:val="16"/>
              </w:rPr>
            </w:pPr>
            <w:r>
              <w:rPr>
                <w:spacing w:val="-4"/>
                <w:sz w:val="16"/>
              </w:rPr>
              <w:t>0.43</w:t>
            </w:r>
          </w:p>
        </w:tc>
        <w:tc>
          <w:tcPr>
            <w:tcW w:w="1443" w:type="dxa"/>
          </w:tcPr>
          <w:p>
            <w:pPr>
              <w:pStyle w:val="TableParagraph"/>
              <w:ind w:left="99"/>
              <w:rPr>
                <w:sz w:val="16"/>
              </w:rPr>
            </w:pPr>
            <w:r>
              <w:rPr>
                <w:spacing w:val="-4"/>
                <w:sz w:val="16"/>
              </w:rPr>
              <w:t>0.15</w:t>
            </w:r>
          </w:p>
        </w:tc>
      </w:tr>
      <w:tr>
        <w:trPr>
          <w:trHeight w:val="180" w:hRule="atLeast"/>
        </w:trPr>
        <w:tc>
          <w:tcPr>
            <w:tcW w:w="1009" w:type="dxa"/>
          </w:tcPr>
          <w:p>
            <w:pPr>
              <w:pStyle w:val="TableParagraph"/>
              <w:ind w:left="80"/>
              <w:jc w:val="left"/>
              <w:rPr>
                <w:sz w:val="16"/>
              </w:rPr>
            </w:pPr>
            <w:r>
              <w:rPr>
                <w:sz w:val="16"/>
              </w:rPr>
              <w:t>Lattice</w:t>
            </w:r>
            <w:r>
              <w:rPr>
                <w:spacing w:val="12"/>
                <w:sz w:val="16"/>
              </w:rPr>
              <w:t> </w:t>
            </w:r>
            <w:r>
              <w:rPr>
                <w:spacing w:val="-4"/>
                <w:sz w:val="16"/>
              </w:rPr>
              <w:t>2025</w:t>
            </w:r>
          </w:p>
        </w:tc>
        <w:tc>
          <w:tcPr>
            <w:tcW w:w="1116" w:type="dxa"/>
          </w:tcPr>
          <w:p>
            <w:pPr>
              <w:pStyle w:val="TableParagraph"/>
              <w:ind w:right="164"/>
              <w:rPr>
                <w:sz w:val="16"/>
              </w:rPr>
            </w:pPr>
            <w:r>
              <w:rPr>
                <w:spacing w:val="-5"/>
                <w:sz w:val="16"/>
              </w:rPr>
              <w:t>300</w:t>
            </w:r>
          </w:p>
        </w:tc>
        <w:tc>
          <w:tcPr>
            <w:tcW w:w="1097" w:type="dxa"/>
          </w:tcPr>
          <w:p>
            <w:pPr>
              <w:pStyle w:val="TableParagraph"/>
              <w:ind w:right="86"/>
              <w:rPr>
                <w:sz w:val="16"/>
              </w:rPr>
            </w:pPr>
            <w:r>
              <w:rPr>
                <w:spacing w:val="-4"/>
                <w:sz w:val="16"/>
              </w:rPr>
              <w:t>7.85</w:t>
            </w:r>
          </w:p>
        </w:tc>
        <w:tc>
          <w:tcPr>
            <w:tcW w:w="1363" w:type="dxa"/>
          </w:tcPr>
          <w:p>
            <w:pPr>
              <w:pStyle w:val="TableParagraph"/>
              <w:ind w:left="322" w:right="76"/>
              <w:rPr>
                <w:sz w:val="16"/>
              </w:rPr>
            </w:pPr>
            <w:r>
              <w:rPr>
                <w:spacing w:val="-2"/>
                <w:sz w:val="16"/>
              </w:rPr>
              <w:t>56.74</w:t>
            </w:r>
          </w:p>
        </w:tc>
        <w:tc>
          <w:tcPr>
            <w:tcW w:w="333" w:type="dxa"/>
          </w:tcPr>
          <w:p>
            <w:pPr>
              <w:pStyle w:val="TableParagraph"/>
              <w:spacing w:line="240" w:lineRule="auto"/>
              <w:jc w:val="left"/>
              <w:rPr>
                <w:rFonts w:ascii="Times New Roman"/>
                <w:sz w:val="12"/>
              </w:rPr>
            </w:pPr>
          </w:p>
        </w:tc>
        <w:tc>
          <w:tcPr>
            <w:tcW w:w="1097" w:type="dxa"/>
          </w:tcPr>
          <w:p>
            <w:pPr>
              <w:pStyle w:val="TableParagraph"/>
              <w:ind w:right="154"/>
              <w:rPr>
                <w:sz w:val="16"/>
              </w:rPr>
            </w:pPr>
            <w:r>
              <w:rPr>
                <w:spacing w:val="-4"/>
                <w:sz w:val="16"/>
              </w:rPr>
              <w:t>0.40</w:t>
            </w:r>
          </w:p>
        </w:tc>
        <w:tc>
          <w:tcPr>
            <w:tcW w:w="1443" w:type="dxa"/>
          </w:tcPr>
          <w:p>
            <w:pPr>
              <w:pStyle w:val="TableParagraph"/>
              <w:ind w:left="99"/>
              <w:rPr>
                <w:sz w:val="16"/>
              </w:rPr>
            </w:pPr>
            <w:r>
              <w:rPr>
                <w:spacing w:val="-4"/>
                <w:sz w:val="16"/>
              </w:rPr>
              <w:t>0.40</w:t>
            </w:r>
          </w:p>
        </w:tc>
      </w:tr>
      <w:tr>
        <w:trPr>
          <w:trHeight w:val="180" w:hRule="atLeast"/>
        </w:trPr>
        <w:tc>
          <w:tcPr>
            <w:tcW w:w="1009" w:type="dxa"/>
          </w:tcPr>
          <w:p>
            <w:pPr>
              <w:pStyle w:val="TableParagraph"/>
              <w:ind w:left="80"/>
              <w:jc w:val="left"/>
              <w:rPr>
                <w:sz w:val="16"/>
              </w:rPr>
            </w:pPr>
            <w:r>
              <w:rPr>
                <w:sz w:val="16"/>
              </w:rPr>
              <w:t>Lattice</w:t>
            </w:r>
            <w:r>
              <w:rPr>
                <w:spacing w:val="12"/>
                <w:sz w:val="16"/>
              </w:rPr>
              <w:t> </w:t>
            </w:r>
            <w:r>
              <w:rPr>
                <w:spacing w:val="-4"/>
                <w:sz w:val="16"/>
              </w:rPr>
              <w:t>2025</w:t>
            </w:r>
          </w:p>
        </w:tc>
        <w:tc>
          <w:tcPr>
            <w:tcW w:w="1116" w:type="dxa"/>
          </w:tcPr>
          <w:p>
            <w:pPr>
              <w:pStyle w:val="TableParagraph"/>
              <w:ind w:right="164"/>
              <w:rPr>
                <w:sz w:val="16"/>
              </w:rPr>
            </w:pPr>
            <w:r>
              <w:rPr>
                <w:spacing w:val="-5"/>
                <w:sz w:val="16"/>
              </w:rPr>
              <w:t>500</w:t>
            </w:r>
          </w:p>
        </w:tc>
        <w:tc>
          <w:tcPr>
            <w:tcW w:w="1097" w:type="dxa"/>
          </w:tcPr>
          <w:p>
            <w:pPr>
              <w:pStyle w:val="TableParagraph"/>
              <w:ind w:right="86"/>
              <w:rPr>
                <w:sz w:val="16"/>
              </w:rPr>
            </w:pPr>
            <w:r>
              <w:rPr>
                <w:spacing w:val="-4"/>
                <w:sz w:val="16"/>
              </w:rPr>
              <w:t>8.58</w:t>
            </w:r>
          </w:p>
        </w:tc>
        <w:tc>
          <w:tcPr>
            <w:tcW w:w="1363" w:type="dxa"/>
          </w:tcPr>
          <w:p>
            <w:pPr>
              <w:pStyle w:val="TableParagraph"/>
              <w:ind w:left="322" w:right="76"/>
              <w:rPr>
                <w:sz w:val="16"/>
              </w:rPr>
            </w:pPr>
            <w:r>
              <w:rPr>
                <w:spacing w:val="-2"/>
                <w:sz w:val="16"/>
              </w:rPr>
              <w:t>71.56</w:t>
            </w:r>
          </w:p>
        </w:tc>
        <w:tc>
          <w:tcPr>
            <w:tcW w:w="333" w:type="dxa"/>
          </w:tcPr>
          <w:p>
            <w:pPr>
              <w:pStyle w:val="TableParagraph"/>
              <w:spacing w:line="240" w:lineRule="auto"/>
              <w:jc w:val="left"/>
              <w:rPr>
                <w:rFonts w:ascii="Times New Roman"/>
                <w:sz w:val="12"/>
              </w:rPr>
            </w:pPr>
          </w:p>
        </w:tc>
        <w:tc>
          <w:tcPr>
            <w:tcW w:w="1097" w:type="dxa"/>
          </w:tcPr>
          <w:p>
            <w:pPr>
              <w:pStyle w:val="TableParagraph"/>
              <w:ind w:right="154"/>
              <w:rPr>
                <w:sz w:val="16"/>
              </w:rPr>
            </w:pPr>
            <w:r>
              <w:rPr>
                <w:spacing w:val="-4"/>
                <w:sz w:val="16"/>
              </w:rPr>
              <w:t>0.14</w:t>
            </w:r>
          </w:p>
        </w:tc>
        <w:tc>
          <w:tcPr>
            <w:tcW w:w="1443" w:type="dxa"/>
          </w:tcPr>
          <w:p>
            <w:pPr>
              <w:pStyle w:val="TableParagraph"/>
              <w:ind w:left="99"/>
              <w:rPr>
                <w:sz w:val="16"/>
              </w:rPr>
            </w:pPr>
            <w:r>
              <w:rPr>
                <w:spacing w:val="-4"/>
                <w:sz w:val="16"/>
              </w:rPr>
              <w:t>0.43</w:t>
            </w:r>
          </w:p>
        </w:tc>
      </w:tr>
      <w:tr>
        <w:trPr>
          <w:trHeight w:val="179" w:hRule="atLeast"/>
        </w:trPr>
        <w:tc>
          <w:tcPr>
            <w:tcW w:w="1009" w:type="dxa"/>
          </w:tcPr>
          <w:p>
            <w:pPr>
              <w:pStyle w:val="TableParagraph"/>
              <w:ind w:left="80"/>
              <w:jc w:val="left"/>
              <w:rPr>
                <w:sz w:val="16"/>
              </w:rPr>
            </w:pPr>
            <w:r>
              <w:rPr>
                <w:sz w:val="16"/>
              </w:rPr>
              <w:t>CA</w:t>
            </w:r>
            <w:r>
              <w:rPr>
                <w:spacing w:val="12"/>
                <w:sz w:val="16"/>
              </w:rPr>
              <w:t> </w:t>
            </w:r>
            <w:r>
              <w:rPr>
                <w:spacing w:val="-2"/>
                <w:sz w:val="16"/>
              </w:rPr>
              <w:t>counties</w:t>
            </w:r>
          </w:p>
        </w:tc>
        <w:tc>
          <w:tcPr>
            <w:tcW w:w="1116" w:type="dxa"/>
          </w:tcPr>
          <w:p>
            <w:pPr>
              <w:pStyle w:val="TableParagraph"/>
              <w:ind w:right="164"/>
              <w:rPr>
                <w:sz w:val="16"/>
              </w:rPr>
            </w:pPr>
            <w:r>
              <w:rPr>
                <w:spacing w:val="-2"/>
                <w:sz w:val="16"/>
              </w:rPr>
              <w:t>100,000</w:t>
            </w:r>
          </w:p>
        </w:tc>
        <w:tc>
          <w:tcPr>
            <w:tcW w:w="1097" w:type="dxa"/>
          </w:tcPr>
          <w:p>
            <w:pPr>
              <w:pStyle w:val="TableParagraph"/>
              <w:ind w:right="86"/>
              <w:rPr>
                <w:sz w:val="16"/>
              </w:rPr>
            </w:pPr>
            <w:r>
              <w:rPr>
                <w:spacing w:val="-4"/>
                <w:sz w:val="16"/>
              </w:rPr>
              <w:t>0.80</w:t>
            </w:r>
          </w:p>
        </w:tc>
        <w:tc>
          <w:tcPr>
            <w:tcW w:w="1363" w:type="dxa"/>
          </w:tcPr>
          <w:p>
            <w:pPr>
              <w:pStyle w:val="TableParagraph"/>
              <w:ind w:left="322"/>
              <w:rPr>
                <w:sz w:val="16"/>
              </w:rPr>
            </w:pPr>
            <w:r>
              <w:rPr>
                <w:spacing w:val="-4"/>
                <w:sz w:val="16"/>
              </w:rPr>
              <w:t>0.72</w:t>
            </w:r>
          </w:p>
        </w:tc>
        <w:tc>
          <w:tcPr>
            <w:tcW w:w="333" w:type="dxa"/>
          </w:tcPr>
          <w:p>
            <w:pPr>
              <w:pStyle w:val="TableParagraph"/>
              <w:spacing w:line="240" w:lineRule="auto"/>
              <w:jc w:val="left"/>
              <w:rPr>
                <w:rFonts w:ascii="Times New Roman"/>
                <w:sz w:val="12"/>
              </w:rPr>
            </w:pPr>
          </w:p>
        </w:tc>
        <w:tc>
          <w:tcPr>
            <w:tcW w:w="1097" w:type="dxa"/>
          </w:tcPr>
          <w:p>
            <w:pPr>
              <w:pStyle w:val="TableParagraph"/>
              <w:ind w:right="154"/>
              <w:rPr>
                <w:sz w:val="16"/>
              </w:rPr>
            </w:pPr>
            <w:r>
              <w:rPr>
                <w:spacing w:val="-4"/>
                <w:sz w:val="16"/>
              </w:rPr>
              <w:t>0.03</w:t>
            </w:r>
          </w:p>
        </w:tc>
        <w:tc>
          <w:tcPr>
            <w:tcW w:w="1443" w:type="dxa"/>
          </w:tcPr>
          <w:p>
            <w:pPr>
              <w:pStyle w:val="TableParagraph"/>
              <w:ind w:left="99"/>
              <w:rPr>
                <w:sz w:val="16"/>
              </w:rPr>
            </w:pPr>
            <w:r>
              <w:rPr>
                <w:spacing w:val="-4"/>
                <w:sz w:val="16"/>
              </w:rPr>
              <w:t>0.03</w:t>
            </w:r>
          </w:p>
        </w:tc>
      </w:tr>
      <w:tr>
        <w:trPr>
          <w:trHeight w:val="179" w:hRule="atLeast"/>
        </w:trPr>
        <w:tc>
          <w:tcPr>
            <w:tcW w:w="1009" w:type="dxa"/>
          </w:tcPr>
          <w:p>
            <w:pPr>
              <w:pStyle w:val="TableParagraph"/>
              <w:ind w:left="80"/>
              <w:jc w:val="left"/>
              <w:rPr>
                <w:sz w:val="16"/>
              </w:rPr>
            </w:pPr>
            <w:r>
              <w:rPr>
                <w:sz w:val="16"/>
              </w:rPr>
              <w:t>CA</w:t>
            </w:r>
            <w:r>
              <w:rPr>
                <w:spacing w:val="12"/>
                <w:sz w:val="16"/>
              </w:rPr>
              <w:t> </w:t>
            </w:r>
            <w:r>
              <w:rPr>
                <w:spacing w:val="-2"/>
                <w:sz w:val="16"/>
              </w:rPr>
              <w:t>counties</w:t>
            </w:r>
          </w:p>
        </w:tc>
        <w:tc>
          <w:tcPr>
            <w:tcW w:w="1116" w:type="dxa"/>
          </w:tcPr>
          <w:p>
            <w:pPr>
              <w:pStyle w:val="TableParagraph"/>
              <w:ind w:right="164"/>
              <w:rPr>
                <w:sz w:val="16"/>
              </w:rPr>
            </w:pPr>
            <w:r>
              <w:rPr>
                <w:spacing w:val="-2"/>
                <w:sz w:val="16"/>
              </w:rPr>
              <w:t>300,000</w:t>
            </w:r>
          </w:p>
        </w:tc>
        <w:tc>
          <w:tcPr>
            <w:tcW w:w="1097" w:type="dxa"/>
          </w:tcPr>
          <w:p>
            <w:pPr>
              <w:pStyle w:val="TableParagraph"/>
              <w:ind w:right="86"/>
              <w:rPr>
                <w:sz w:val="16"/>
              </w:rPr>
            </w:pPr>
            <w:r>
              <w:rPr>
                <w:spacing w:val="-4"/>
                <w:sz w:val="16"/>
              </w:rPr>
              <w:t>0.34</w:t>
            </w:r>
          </w:p>
        </w:tc>
        <w:tc>
          <w:tcPr>
            <w:tcW w:w="1363" w:type="dxa"/>
          </w:tcPr>
          <w:p>
            <w:pPr>
              <w:pStyle w:val="TableParagraph"/>
              <w:ind w:left="322"/>
              <w:rPr>
                <w:sz w:val="16"/>
              </w:rPr>
            </w:pPr>
            <w:r>
              <w:rPr>
                <w:spacing w:val="-4"/>
                <w:sz w:val="16"/>
              </w:rPr>
              <w:t>0.91</w:t>
            </w:r>
          </w:p>
        </w:tc>
        <w:tc>
          <w:tcPr>
            <w:tcW w:w="333" w:type="dxa"/>
          </w:tcPr>
          <w:p>
            <w:pPr>
              <w:pStyle w:val="TableParagraph"/>
              <w:spacing w:line="240" w:lineRule="auto"/>
              <w:jc w:val="left"/>
              <w:rPr>
                <w:rFonts w:ascii="Times New Roman"/>
                <w:sz w:val="12"/>
              </w:rPr>
            </w:pPr>
          </w:p>
        </w:tc>
        <w:tc>
          <w:tcPr>
            <w:tcW w:w="1097" w:type="dxa"/>
          </w:tcPr>
          <w:p>
            <w:pPr>
              <w:pStyle w:val="TableParagraph"/>
              <w:ind w:right="154"/>
              <w:rPr>
                <w:sz w:val="16"/>
              </w:rPr>
            </w:pPr>
            <w:r>
              <w:rPr>
                <w:spacing w:val="-4"/>
                <w:sz w:val="16"/>
              </w:rPr>
              <w:t>0.02</w:t>
            </w:r>
          </w:p>
        </w:tc>
        <w:tc>
          <w:tcPr>
            <w:tcW w:w="1443" w:type="dxa"/>
          </w:tcPr>
          <w:p>
            <w:pPr>
              <w:pStyle w:val="TableParagraph"/>
              <w:ind w:left="99"/>
              <w:rPr>
                <w:sz w:val="16"/>
              </w:rPr>
            </w:pPr>
            <w:r>
              <w:rPr>
                <w:spacing w:val="-4"/>
                <w:sz w:val="16"/>
              </w:rPr>
              <w:t>0.01</w:t>
            </w:r>
          </w:p>
        </w:tc>
      </w:tr>
      <w:tr>
        <w:trPr>
          <w:trHeight w:val="180" w:hRule="atLeast"/>
        </w:trPr>
        <w:tc>
          <w:tcPr>
            <w:tcW w:w="1009" w:type="dxa"/>
          </w:tcPr>
          <w:p>
            <w:pPr>
              <w:pStyle w:val="TableParagraph"/>
              <w:ind w:left="80"/>
              <w:jc w:val="left"/>
              <w:rPr>
                <w:sz w:val="16"/>
              </w:rPr>
            </w:pPr>
            <w:r>
              <w:rPr>
                <w:sz w:val="16"/>
              </w:rPr>
              <w:t>CA</w:t>
            </w:r>
            <w:r>
              <w:rPr>
                <w:spacing w:val="12"/>
                <w:sz w:val="16"/>
              </w:rPr>
              <w:t> </w:t>
            </w:r>
            <w:r>
              <w:rPr>
                <w:spacing w:val="-2"/>
                <w:sz w:val="16"/>
              </w:rPr>
              <w:t>counties</w:t>
            </w:r>
          </w:p>
        </w:tc>
        <w:tc>
          <w:tcPr>
            <w:tcW w:w="1116" w:type="dxa"/>
          </w:tcPr>
          <w:p>
            <w:pPr>
              <w:pStyle w:val="TableParagraph"/>
              <w:ind w:right="164"/>
              <w:rPr>
                <w:sz w:val="16"/>
              </w:rPr>
            </w:pPr>
            <w:r>
              <w:rPr>
                <w:spacing w:val="-2"/>
                <w:sz w:val="16"/>
              </w:rPr>
              <w:t>500,000</w:t>
            </w:r>
          </w:p>
        </w:tc>
        <w:tc>
          <w:tcPr>
            <w:tcW w:w="1097" w:type="dxa"/>
          </w:tcPr>
          <w:p>
            <w:pPr>
              <w:pStyle w:val="TableParagraph"/>
              <w:ind w:right="86"/>
              <w:rPr>
                <w:sz w:val="16"/>
              </w:rPr>
            </w:pPr>
            <w:r>
              <w:rPr>
                <w:spacing w:val="-4"/>
                <w:sz w:val="16"/>
              </w:rPr>
              <w:t>0.28</w:t>
            </w:r>
          </w:p>
        </w:tc>
        <w:tc>
          <w:tcPr>
            <w:tcW w:w="1363" w:type="dxa"/>
          </w:tcPr>
          <w:p>
            <w:pPr>
              <w:pStyle w:val="TableParagraph"/>
              <w:ind w:left="322"/>
              <w:rPr>
                <w:sz w:val="16"/>
              </w:rPr>
            </w:pPr>
            <w:r>
              <w:rPr>
                <w:spacing w:val="-4"/>
                <w:sz w:val="16"/>
              </w:rPr>
              <w:t>0.91</w:t>
            </w:r>
          </w:p>
        </w:tc>
        <w:tc>
          <w:tcPr>
            <w:tcW w:w="333" w:type="dxa"/>
          </w:tcPr>
          <w:p>
            <w:pPr>
              <w:pStyle w:val="TableParagraph"/>
              <w:spacing w:line="240" w:lineRule="auto"/>
              <w:jc w:val="left"/>
              <w:rPr>
                <w:rFonts w:ascii="Times New Roman"/>
                <w:sz w:val="12"/>
              </w:rPr>
            </w:pPr>
          </w:p>
        </w:tc>
        <w:tc>
          <w:tcPr>
            <w:tcW w:w="1097" w:type="dxa"/>
          </w:tcPr>
          <w:p>
            <w:pPr>
              <w:pStyle w:val="TableParagraph"/>
              <w:ind w:right="154"/>
              <w:rPr>
                <w:sz w:val="16"/>
              </w:rPr>
            </w:pPr>
            <w:r>
              <w:rPr>
                <w:spacing w:val="-4"/>
                <w:sz w:val="16"/>
              </w:rPr>
              <w:t>0.01</w:t>
            </w:r>
          </w:p>
        </w:tc>
        <w:tc>
          <w:tcPr>
            <w:tcW w:w="1443" w:type="dxa"/>
          </w:tcPr>
          <w:p>
            <w:pPr>
              <w:pStyle w:val="TableParagraph"/>
              <w:ind w:left="99"/>
              <w:rPr>
                <w:sz w:val="16"/>
              </w:rPr>
            </w:pPr>
            <w:r>
              <w:rPr>
                <w:spacing w:val="-4"/>
                <w:sz w:val="16"/>
              </w:rPr>
              <w:t>0.01</w:t>
            </w:r>
          </w:p>
        </w:tc>
      </w:tr>
      <w:tr>
        <w:trPr>
          <w:trHeight w:val="180" w:hRule="atLeast"/>
        </w:trPr>
        <w:tc>
          <w:tcPr>
            <w:tcW w:w="1009" w:type="dxa"/>
          </w:tcPr>
          <w:p>
            <w:pPr>
              <w:pStyle w:val="TableParagraph"/>
              <w:ind w:left="80"/>
              <w:jc w:val="left"/>
              <w:rPr>
                <w:sz w:val="16"/>
              </w:rPr>
            </w:pPr>
            <w:r>
              <w:rPr>
                <w:sz w:val="16"/>
              </w:rPr>
              <w:t>US</w:t>
            </w:r>
            <w:r>
              <w:rPr>
                <w:spacing w:val="13"/>
                <w:sz w:val="16"/>
              </w:rPr>
              <w:t> </w:t>
            </w:r>
            <w:r>
              <w:rPr>
                <w:spacing w:val="-2"/>
                <w:sz w:val="16"/>
              </w:rPr>
              <w:t>counties</w:t>
            </w:r>
          </w:p>
        </w:tc>
        <w:tc>
          <w:tcPr>
            <w:tcW w:w="1116" w:type="dxa"/>
          </w:tcPr>
          <w:p>
            <w:pPr>
              <w:pStyle w:val="TableParagraph"/>
              <w:ind w:right="164"/>
              <w:rPr>
                <w:sz w:val="16"/>
              </w:rPr>
            </w:pPr>
            <w:r>
              <w:rPr>
                <w:spacing w:val="-2"/>
                <w:sz w:val="16"/>
              </w:rPr>
              <w:t>100,000</w:t>
            </w:r>
          </w:p>
        </w:tc>
        <w:tc>
          <w:tcPr>
            <w:tcW w:w="1097" w:type="dxa"/>
          </w:tcPr>
          <w:p>
            <w:pPr>
              <w:pStyle w:val="TableParagraph"/>
              <w:ind w:right="162"/>
              <w:rPr>
                <w:sz w:val="16"/>
              </w:rPr>
            </w:pPr>
            <w:r>
              <w:rPr>
                <w:spacing w:val="-2"/>
                <w:sz w:val="16"/>
              </w:rPr>
              <w:t>12.69</w:t>
            </w:r>
          </w:p>
        </w:tc>
        <w:tc>
          <w:tcPr>
            <w:tcW w:w="1363" w:type="dxa"/>
          </w:tcPr>
          <w:p>
            <w:pPr>
              <w:pStyle w:val="TableParagraph"/>
              <w:ind w:left="322" w:right="76"/>
              <w:rPr>
                <w:sz w:val="16"/>
              </w:rPr>
            </w:pPr>
            <w:r>
              <w:rPr>
                <w:spacing w:val="-2"/>
                <w:sz w:val="16"/>
              </w:rPr>
              <w:t>99.05</w:t>
            </w:r>
          </w:p>
        </w:tc>
        <w:tc>
          <w:tcPr>
            <w:tcW w:w="333" w:type="dxa"/>
          </w:tcPr>
          <w:p>
            <w:pPr>
              <w:pStyle w:val="TableParagraph"/>
              <w:spacing w:line="240" w:lineRule="auto"/>
              <w:jc w:val="left"/>
              <w:rPr>
                <w:rFonts w:ascii="Times New Roman"/>
                <w:sz w:val="12"/>
              </w:rPr>
            </w:pPr>
          </w:p>
        </w:tc>
        <w:tc>
          <w:tcPr>
            <w:tcW w:w="1097" w:type="dxa"/>
          </w:tcPr>
          <w:p>
            <w:pPr>
              <w:pStyle w:val="TableParagraph"/>
              <w:ind w:right="154"/>
              <w:rPr>
                <w:sz w:val="16"/>
              </w:rPr>
            </w:pPr>
            <w:r>
              <w:rPr>
                <w:spacing w:val="-4"/>
                <w:sz w:val="16"/>
              </w:rPr>
              <w:t>0.36</w:t>
            </w:r>
          </w:p>
        </w:tc>
        <w:tc>
          <w:tcPr>
            <w:tcW w:w="1443" w:type="dxa"/>
          </w:tcPr>
          <w:p>
            <w:pPr>
              <w:pStyle w:val="TableParagraph"/>
              <w:ind w:left="99"/>
              <w:rPr>
                <w:sz w:val="16"/>
              </w:rPr>
            </w:pPr>
            <w:r>
              <w:rPr>
                <w:spacing w:val="-4"/>
                <w:sz w:val="16"/>
              </w:rPr>
              <w:t>0.22</w:t>
            </w:r>
          </w:p>
        </w:tc>
      </w:tr>
      <w:tr>
        <w:trPr>
          <w:trHeight w:val="179" w:hRule="atLeast"/>
        </w:trPr>
        <w:tc>
          <w:tcPr>
            <w:tcW w:w="1009" w:type="dxa"/>
          </w:tcPr>
          <w:p>
            <w:pPr>
              <w:pStyle w:val="TableParagraph"/>
              <w:ind w:left="80"/>
              <w:jc w:val="left"/>
              <w:rPr>
                <w:sz w:val="16"/>
              </w:rPr>
            </w:pPr>
            <w:r>
              <w:rPr>
                <w:sz w:val="16"/>
              </w:rPr>
              <w:t>US</w:t>
            </w:r>
            <w:r>
              <w:rPr>
                <w:spacing w:val="13"/>
                <w:sz w:val="16"/>
              </w:rPr>
              <w:t> </w:t>
            </w:r>
            <w:r>
              <w:rPr>
                <w:spacing w:val="-2"/>
                <w:sz w:val="16"/>
              </w:rPr>
              <w:t>counties</w:t>
            </w:r>
          </w:p>
        </w:tc>
        <w:tc>
          <w:tcPr>
            <w:tcW w:w="1116" w:type="dxa"/>
          </w:tcPr>
          <w:p>
            <w:pPr>
              <w:pStyle w:val="TableParagraph"/>
              <w:ind w:right="164"/>
              <w:rPr>
                <w:sz w:val="16"/>
              </w:rPr>
            </w:pPr>
            <w:r>
              <w:rPr>
                <w:spacing w:val="-2"/>
                <w:sz w:val="16"/>
              </w:rPr>
              <w:t>300,000</w:t>
            </w:r>
          </w:p>
        </w:tc>
        <w:tc>
          <w:tcPr>
            <w:tcW w:w="1097" w:type="dxa"/>
          </w:tcPr>
          <w:p>
            <w:pPr>
              <w:pStyle w:val="TableParagraph"/>
              <w:ind w:right="162"/>
              <w:rPr>
                <w:sz w:val="16"/>
              </w:rPr>
            </w:pPr>
            <w:r>
              <w:rPr>
                <w:spacing w:val="-2"/>
                <w:sz w:val="16"/>
              </w:rPr>
              <w:t>12.36</w:t>
            </w:r>
          </w:p>
        </w:tc>
        <w:tc>
          <w:tcPr>
            <w:tcW w:w="1363" w:type="dxa"/>
          </w:tcPr>
          <w:p>
            <w:pPr>
              <w:pStyle w:val="TableParagraph"/>
              <w:ind w:left="322" w:right="152"/>
              <w:rPr>
                <w:sz w:val="16"/>
              </w:rPr>
            </w:pPr>
            <w:r>
              <w:rPr>
                <w:spacing w:val="-2"/>
                <w:sz w:val="16"/>
              </w:rPr>
              <w:t>245.52</w:t>
            </w:r>
          </w:p>
        </w:tc>
        <w:tc>
          <w:tcPr>
            <w:tcW w:w="333" w:type="dxa"/>
          </w:tcPr>
          <w:p>
            <w:pPr>
              <w:pStyle w:val="TableParagraph"/>
              <w:spacing w:line="240" w:lineRule="auto"/>
              <w:jc w:val="left"/>
              <w:rPr>
                <w:rFonts w:ascii="Times New Roman"/>
                <w:sz w:val="12"/>
              </w:rPr>
            </w:pPr>
          </w:p>
        </w:tc>
        <w:tc>
          <w:tcPr>
            <w:tcW w:w="1097" w:type="dxa"/>
          </w:tcPr>
          <w:p>
            <w:pPr>
              <w:pStyle w:val="TableParagraph"/>
              <w:ind w:right="154"/>
              <w:rPr>
                <w:sz w:val="16"/>
              </w:rPr>
            </w:pPr>
            <w:r>
              <w:rPr>
                <w:spacing w:val="-4"/>
                <w:sz w:val="16"/>
              </w:rPr>
              <w:t>0.29</w:t>
            </w:r>
          </w:p>
        </w:tc>
        <w:tc>
          <w:tcPr>
            <w:tcW w:w="1443" w:type="dxa"/>
          </w:tcPr>
          <w:p>
            <w:pPr>
              <w:pStyle w:val="TableParagraph"/>
              <w:ind w:left="99"/>
              <w:rPr>
                <w:sz w:val="16"/>
              </w:rPr>
            </w:pPr>
            <w:r>
              <w:rPr>
                <w:spacing w:val="-4"/>
                <w:sz w:val="16"/>
              </w:rPr>
              <w:t>1.72</w:t>
            </w:r>
          </w:p>
        </w:tc>
      </w:tr>
      <w:tr>
        <w:trPr>
          <w:trHeight w:val="196" w:hRule="atLeast"/>
        </w:trPr>
        <w:tc>
          <w:tcPr>
            <w:tcW w:w="1009" w:type="dxa"/>
            <w:tcBorders>
              <w:bottom w:val="single" w:sz="4" w:space="0" w:color="10137D"/>
            </w:tcBorders>
          </w:tcPr>
          <w:p>
            <w:pPr>
              <w:pStyle w:val="TableParagraph"/>
              <w:spacing w:line="176" w:lineRule="exact"/>
              <w:ind w:left="80"/>
              <w:jc w:val="left"/>
              <w:rPr>
                <w:sz w:val="16"/>
              </w:rPr>
            </w:pPr>
            <w:r>
              <w:rPr>
                <w:sz w:val="16"/>
              </w:rPr>
              <w:t>US</w:t>
            </w:r>
            <w:r>
              <w:rPr>
                <w:spacing w:val="13"/>
                <w:sz w:val="16"/>
              </w:rPr>
              <w:t> </w:t>
            </w:r>
            <w:r>
              <w:rPr>
                <w:spacing w:val="-2"/>
                <w:sz w:val="16"/>
              </w:rPr>
              <w:t>counties</w:t>
            </w:r>
          </w:p>
        </w:tc>
        <w:tc>
          <w:tcPr>
            <w:tcW w:w="1116" w:type="dxa"/>
            <w:tcBorders>
              <w:bottom w:val="single" w:sz="4" w:space="0" w:color="10137D"/>
            </w:tcBorders>
          </w:tcPr>
          <w:p>
            <w:pPr>
              <w:pStyle w:val="TableParagraph"/>
              <w:spacing w:line="176" w:lineRule="exact"/>
              <w:ind w:right="164"/>
              <w:rPr>
                <w:sz w:val="16"/>
              </w:rPr>
            </w:pPr>
            <w:r>
              <w:rPr>
                <w:spacing w:val="-2"/>
                <w:sz w:val="16"/>
              </w:rPr>
              <w:t>500,000</w:t>
            </w:r>
          </w:p>
        </w:tc>
        <w:tc>
          <w:tcPr>
            <w:tcW w:w="1097" w:type="dxa"/>
            <w:tcBorders>
              <w:bottom w:val="single" w:sz="4" w:space="0" w:color="10137D"/>
            </w:tcBorders>
          </w:tcPr>
          <w:p>
            <w:pPr>
              <w:pStyle w:val="TableParagraph"/>
              <w:spacing w:line="176" w:lineRule="exact"/>
              <w:ind w:right="162"/>
              <w:rPr>
                <w:sz w:val="16"/>
              </w:rPr>
            </w:pPr>
            <w:r>
              <w:rPr>
                <w:spacing w:val="-2"/>
                <w:sz w:val="16"/>
              </w:rPr>
              <w:t>15.25</w:t>
            </w:r>
          </w:p>
        </w:tc>
        <w:tc>
          <w:tcPr>
            <w:tcW w:w="1363" w:type="dxa"/>
            <w:tcBorders>
              <w:bottom w:val="single" w:sz="4" w:space="0" w:color="10137D"/>
            </w:tcBorders>
          </w:tcPr>
          <w:p>
            <w:pPr>
              <w:pStyle w:val="TableParagraph"/>
              <w:spacing w:line="176" w:lineRule="exact"/>
              <w:ind w:left="322" w:right="152"/>
              <w:rPr>
                <w:sz w:val="16"/>
              </w:rPr>
            </w:pPr>
            <w:r>
              <w:rPr>
                <w:spacing w:val="-2"/>
                <w:sz w:val="16"/>
              </w:rPr>
              <w:t>473.18</w:t>
            </w:r>
          </w:p>
        </w:tc>
        <w:tc>
          <w:tcPr>
            <w:tcW w:w="333" w:type="dxa"/>
            <w:tcBorders>
              <w:bottom w:val="single" w:sz="4" w:space="0" w:color="10137D"/>
            </w:tcBorders>
          </w:tcPr>
          <w:p>
            <w:pPr>
              <w:pStyle w:val="TableParagraph"/>
              <w:spacing w:line="240" w:lineRule="auto"/>
              <w:jc w:val="left"/>
              <w:rPr>
                <w:rFonts w:ascii="Times New Roman"/>
                <w:sz w:val="12"/>
              </w:rPr>
            </w:pPr>
          </w:p>
        </w:tc>
        <w:tc>
          <w:tcPr>
            <w:tcW w:w="1097" w:type="dxa"/>
            <w:tcBorders>
              <w:bottom w:val="single" w:sz="4" w:space="0" w:color="10137D"/>
            </w:tcBorders>
          </w:tcPr>
          <w:p>
            <w:pPr>
              <w:pStyle w:val="TableParagraph"/>
              <w:spacing w:line="176" w:lineRule="exact"/>
              <w:ind w:right="154"/>
              <w:rPr>
                <w:sz w:val="16"/>
              </w:rPr>
            </w:pPr>
            <w:r>
              <w:rPr>
                <w:spacing w:val="-4"/>
                <w:sz w:val="16"/>
              </w:rPr>
              <w:t>0.32</w:t>
            </w:r>
          </w:p>
        </w:tc>
        <w:tc>
          <w:tcPr>
            <w:tcW w:w="1443" w:type="dxa"/>
            <w:tcBorders>
              <w:bottom w:val="single" w:sz="4" w:space="0" w:color="10137D"/>
            </w:tcBorders>
          </w:tcPr>
          <w:p>
            <w:pPr>
              <w:pStyle w:val="TableParagraph"/>
              <w:spacing w:line="176" w:lineRule="exact"/>
              <w:ind w:left="99"/>
              <w:rPr>
                <w:sz w:val="16"/>
              </w:rPr>
            </w:pPr>
            <w:r>
              <w:rPr>
                <w:spacing w:val="-4"/>
                <w:sz w:val="16"/>
              </w:rPr>
              <w:t>1.43</w:t>
            </w:r>
          </w:p>
        </w:tc>
      </w:tr>
    </w:tbl>
    <w:p>
      <w:pPr>
        <w:pStyle w:val="BodyText"/>
        <w:rPr>
          <w:rFonts w:ascii="Myriad Pro SemiCond"/>
          <w:sz w:val="16"/>
        </w:rPr>
      </w:pPr>
    </w:p>
    <w:p>
      <w:pPr>
        <w:pStyle w:val="BodyText"/>
        <w:spacing w:before="51"/>
        <w:rPr>
          <w:rFonts w:ascii="Myriad Pro SemiCond"/>
          <w:sz w:val="16"/>
        </w:rPr>
      </w:pPr>
    </w:p>
    <w:p>
      <w:pPr>
        <w:spacing w:before="1"/>
        <w:ind w:left="119" w:right="0" w:firstLine="0"/>
        <w:jc w:val="both"/>
        <w:rPr>
          <w:rFonts w:ascii="Myriad Pro SemiCond"/>
          <w:sz w:val="19"/>
        </w:rPr>
      </w:pPr>
      <w:r>
        <w:rPr/>
        <mc:AlternateContent>
          <mc:Choice Requires="wps">
            <w:drawing>
              <wp:anchor distT="0" distB="0" distL="0" distR="0" allowOverlap="1" layoutInCell="1" locked="0" behindDoc="1" simplePos="0" relativeHeight="487608320">
                <wp:simplePos x="0" y="0"/>
                <wp:positionH relativeFrom="page">
                  <wp:posOffset>761758</wp:posOffset>
                </wp:positionH>
                <wp:positionV relativeFrom="paragraph">
                  <wp:posOffset>152958</wp:posOffset>
                </wp:positionV>
                <wp:extent cx="4740275" cy="6350"/>
                <wp:effectExtent l="0" t="0" r="0" b="0"/>
                <wp:wrapTopAndBottom/>
                <wp:docPr id="69" name="Graphic 69"/>
                <wp:cNvGraphicFramePr>
                  <a:graphicFrameLocks/>
                </wp:cNvGraphicFramePr>
                <a:graphic>
                  <a:graphicData uri="http://schemas.microsoft.com/office/word/2010/wordprocessingShape">
                    <wps:wsp>
                      <wps:cNvPr id="69" name="Graphic 69"/>
                      <wps:cNvSpPr/>
                      <wps:spPr>
                        <a:xfrm>
                          <a:off x="0" y="0"/>
                          <a:ext cx="4740275" cy="6350"/>
                        </a:xfrm>
                        <a:custGeom>
                          <a:avLst/>
                          <a:gdLst/>
                          <a:ahLst/>
                          <a:cxnLst/>
                          <a:rect l="l" t="t" r="r" b="b"/>
                          <a:pathLst>
                            <a:path w="4740275" h="6350">
                              <a:moveTo>
                                <a:pt x="4739754" y="0"/>
                              </a:moveTo>
                              <a:lnTo>
                                <a:pt x="0" y="0"/>
                              </a:lnTo>
                              <a:lnTo>
                                <a:pt x="0" y="5765"/>
                              </a:lnTo>
                              <a:lnTo>
                                <a:pt x="4739754" y="5765"/>
                              </a:lnTo>
                              <a:lnTo>
                                <a:pt x="4739754" y="0"/>
                              </a:lnTo>
                              <a:close/>
                            </a:path>
                          </a:pathLst>
                        </a:custGeom>
                        <a:solidFill>
                          <a:srgbClr val="10137D"/>
                        </a:solidFill>
                      </wps:spPr>
                      <wps:bodyPr wrap="square" lIns="0" tIns="0" rIns="0" bIns="0" rtlCol="0">
                        <a:prstTxWarp prst="textNoShape">
                          <a:avLst/>
                        </a:prstTxWarp>
                        <a:noAutofit/>
                      </wps:bodyPr>
                    </wps:wsp>
                  </a:graphicData>
                </a:graphic>
              </wp:anchor>
            </w:drawing>
          </mc:Choice>
          <mc:Fallback>
            <w:pict>
              <v:rect style="position:absolute;margin-left:59.980999pt;margin-top:12.04401pt;width:373.209pt;height:.454pt;mso-position-horizontal-relative:page;mso-position-vertical-relative:paragraph;z-index:-15708160;mso-wrap-distance-left:0;mso-wrap-distance-right:0" id="docshape42" filled="true" fillcolor="#10137d" stroked="false">
                <v:fill type="solid"/>
                <w10:wrap type="topAndBottom"/>
              </v:rect>
            </w:pict>
          </mc:Fallback>
        </mc:AlternateContent>
      </w:r>
      <w:bookmarkStart w:name="_bookmark26" w:id="36"/>
      <w:bookmarkEnd w:id="36"/>
      <w:r>
        <w:rPr/>
      </w:r>
      <w:r>
        <w:rPr>
          <w:rFonts w:ascii="Arial"/>
          <w:color w:val="10137D"/>
          <w:sz w:val="19"/>
        </w:rPr>
        <w:t>Table</w:t>
      </w:r>
      <w:r>
        <w:rPr>
          <w:rFonts w:ascii="Arial"/>
          <w:color w:val="10137D"/>
          <w:spacing w:val="-7"/>
          <w:sz w:val="19"/>
        </w:rPr>
        <w:t> </w:t>
      </w:r>
      <w:r>
        <w:rPr>
          <w:rFonts w:ascii="Arial"/>
          <w:color w:val="10137D"/>
          <w:sz w:val="19"/>
        </w:rPr>
        <w:t>2.</w:t>
      </w:r>
      <w:r>
        <w:rPr>
          <w:rFonts w:ascii="Arial"/>
          <w:color w:val="10137D"/>
          <w:spacing w:val="-6"/>
          <w:sz w:val="19"/>
        </w:rPr>
        <w:t> </w:t>
      </w:r>
      <w:r>
        <w:rPr>
          <w:rFonts w:ascii="Myriad Pro SemiCond"/>
          <w:sz w:val="19"/>
        </w:rPr>
        <w:t>Computational</w:t>
      </w:r>
      <w:r>
        <w:rPr>
          <w:rFonts w:ascii="Myriad Pro SemiCond"/>
          <w:spacing w:val="9"/>
          <w:sz w:val="19"/>
        </w:rPr>
        <w:t> </w:t>
      </w:r>
      <w:r>
        <w:rPr>
          <w:rFonts w:ascii="Myriad Pro SemiCond"/>
          <w:sz w:val="19"/>
        </w:rPr>
        <w:t>results</w:t>
      </w:r>
      <w:r>
        <w:rPr>
          <w:rFonts w:ascii="Myriad Pro SemiCond"/>
          <w:spacing w:val="9"/>
          <w:sz w:val="19"/>
        </w:rPr>
        <w:t> </w:t>
      </w:r>
      <w:r>
        <w:rPr>
          <w:rFonts w:ascii="Myriad Pro SemiCond"/>
          <w:sz w:val="19"/>
        </w:rPr>
        <w:t>of</w:t>
      </w:r>
      <w:r>
        <w:rPr>
          <w:rFonts w:ascii="Myriad Pro SemiCond"/>
          <w:spacing w:val="8"/>
          <w:sz w:val="19"/>
        </w:rPr>
        <w:t> </w:t>
      </w:r>
      <w:r>
        <w:rPr>
          <w:rFonts w:ascii="Myriad Pro SemiCond"/>
          <w:sz w:val="19"/>
        </w:rPr>
        <w:t>new</w:t>
      </w:r>
      <w:r>
        <w:rPr>
          <w:rFonts w:ascii="Myriad Pro SemiCond"/>
          <w:spacing w:val="9"/>
          <w:sz w:val="19"/>
        </w:rPr>
        <w:t> </w:t>
      </w:r>
      <w:r>
        <w:rPr>
          <w:rFonts w:ascii="Myriad Pro SemiCond"/>
          <w:sz w:val="19"/>
        </w:rPr>
        <w:t>local</w:t>
      </w:r>
      <w:r>
        <w:rPr>
          <w:rFonts w:ascii="Myriad Pro SemiCond"/>
          <w:spacing w:val="9"/>
          <w:sz w:val="19"/>
        </w:rPr>
        <w:t> </w:t>
      </w:r>
      <w:r>
        <w:rPr>
          <w:rFonts w:ascii="Myriad Pro SemiCond"/>
          <w:sz w:val="19"/>
        </w:rPr>
        <w:t>search</w:t>
      </w:r>
      <w:r>
        <w:rPr>
          <w:rFonts w:ascii="Myriad Pro SemiCond"/>
          <w:spacing w:val="10"/>
          <w:sz w:val="19"/>
        </w:rPr>
        <w:t> </w:t>
      </w:r>
      <w:r>
        <w:rPr>
          <w:rFonts w:ascii="Myriad Pro SemiCond"/>
          <w:sz w:val="19"/>
        </w:rPr>
        <w:t>algorithm</w:t>
      </w:r>
      <w:r>
        <w:rPr>
          <w:rFonts w:ascii="Myriad Pro SemiCond"/>
          <w:spacing w:val="9"/>
          <w:sz w:val="19"/>
        </w:rPr>
        <w:t> </w:t>
      </w:r>
      <w:r>
        <w:rPr>
          <w:rFonts w:ascii="Myriad Pro SemiCond"/>
          <w:sz w:val="19"/>
        </w:rPr>
        <w:t>and</w:t>
      </w:r>
      <w:r>
        <w:rPr>
          <w:rFonts w:ascii="Myriad Pro SemiCond"/>
          <w:spacing w:val="9"/>
          <w:sz w:val="19"/>
        </w:rPr>
        <w:t> </w:t>
      </w:r>
      <w:r>
        <w:rPr>
          <w:rFonts w:ascii="Myriad Pro SemiCond"/>
          <w:sz w:val="19"/>
        </w:rPr>
        <w:t>tabu</w:t>
      </w:r>
      <w:r>
        <w:rPr>
          <w:rFonts w:ascii="Myriad Pro SemiCond"/>
          <w:spacing w:val="9"/>
          <w:sz w:val="19"/>
        </w:rPr>
        <w:t> </w:t>
      </w:r>
      <w:r>
        <w:rPr>
          <w:rFonts w:ascii="Myriad Pro SemiCond"/>
          <w:sz w:val="19"/>
        </w:rPr>
        <w:t>search</w:t>
      </w:r>
      <w:r>
        <w:rPr>
          <w:rFonts w:ascii="Myriad Pro SemiCond"/>
          <w:spacing w:val="10"/>
          <w:sz w:val="19"/>
        </w:rPr>
        <w:t> </w:t>
      </w:r>
      <w:r>
        <w:rPr>
          <w:rFonts w:ascii="Myriad Pro SemiCond"/>
          <w:spacing w:val="-2"/>
          <w:sz w:val="19"/>
        </w:rPr>
        <w:t>algorithm.</w:t>
      </w:r>
    </w:p>
    <w:p>
      <w:pPr>
        <w:tabs>
          <w:tab w:pos="5673" w:val="left" w:leader="none"/>
        </w:tabs>
        <w:spacing w:before="27" w:after="26"/>
        <w:ind w:left="2767" w:right="0" w:firstLine="0"/>
        <w:jc w:val="left"/>
        <w:rPr>
          <w:rFonts w:ascii="Myriad Pro SemiCond"/>
          <w:sz w:val="16"/>
        </w:rPr>
      </w:pPr>
      <w:r>
        <w:rPr>
          <w:rFonts w:ascii="Myriad Pro SemiCond"/>
          <w:sz w:val="16"/>
        </w:rPr>
        <w:t>Total</w:t>
      </w:r>
      <w:r>
        <w:rPr>
          <w:rFonts w:ascii="Myriad Pro SemiCond"/>
          <w:spacing w:val="12"/>
          <w:sz w:val="16"/>
        </w:rPr>
        <w:t> </w:t>
      </w:r>
      <w:r>
        <w:rPr>
          <w:rFonts w:ascii="Myriad Pro SemiCond"/>
          <w:sz w:val="16"/>
        </w:rPr>
        <w:t>heterogeneity</w:t>
      </w:r>
      <w:r>
        <w:rPr>
          <w:rFonts w:ascii="Myriad Pro SemiCond"/>
          <w:spacing w:val="14"/>
          <w:sz w:val="16"/>
        </w:rPr>
        <w:t> </w:t>
      </w:r>
      <w:r>
        <w:rPr>
          <w:rFonts w:ascii="Myriad Pro SemiCond"/>
          <w:spacing w:val="-2"/>
          <w:sz w:val="16"/>
        </w:rPr>
        <w:t>reduction</w:t>
      </w:r>
      <w:r>
        <w:rPr>
          <w:rFonts w:ascii="Myriad Pro SemiCond"/>
          <w:sz w:val="16"/>
        </w:rPr>
        <w:tab/>
        <w:t>Running</w:t>
      </w:r>
      <w:r>
        <w:rPr>
          <w:rFonts w:ascii="Myriad Pro SemiCond"/>
          <w:spacing w:val="13"/>
          <w:sz w:val="16"/>
        </w:rPr>
        <w:t> </w:t>
      </w:r>
      <w:r>
        <w:rPr>
          <w:rFonts w:ascii="Myriad Pro SemiCond"/>
          <w:sz w:val="16"/>
        </w:rPr>
        <w:t>time</w:t>
      </w:r>
      <w:r>
        <w:rPr>
          <w:rFonts w:ascii="Myriad Pro SemiCond"/>
          <w:spacing w:val="14"/>
          <w:sz w:val="16"/>
        </w:rPr>
        <w:t> </w:t>
      </w:r>
      <w:r>
        <w:rPr>
          <w:rFonts w:ascii="Myriad Pro SemiCond"/>
          <w:spacing w:val="-2"/>
          <w:sz w:val="16"/>
        </w:rPr>
        <w:t>(seconds)</w:t>
      </w: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91"/>
        <w:gridCol w:w="1365"/>
        <w:gridCol w:w="1212"/>
        <w:gridCol w:w="1033"/>
        <w:gridCol w:w="500"/>
        <w:gridCol w:w="1181"/>
        <w:gridCol w:w="1082"/>
      </w:tblGrid>
      <w:tr>
        <w:trPr>
          <w:trHeight w:val="242" w:hRule="atLeast"/>
        </w:trPr>
        <w:tc>
          <w:tcPr>
            <w:tcW w:w="1091" w:type="dxa"/>
            <w:tcBorders>
              <w:bottom w:val="single" w:sz="4" w:space="0" w:color="10137D"/>
            </w:tcBorders>
          </w:tcPr>
          <w:p>
            <w:pPr>
              <w:pStyle w:val="TableParagraph"/>
              <w:spacing w:line="240" w:lineRule="auto" w:before="31"/>
              <w:ind w:left="80"/>
              <w:jc w:val="left"/>
              <w:rPr>
                <w:sz w:val="16"/>
              </w:rPr>
            </w:pPr>
            <w:r>
              <w:rPr>
                <w:spacing w:val="-2"/>
                <w:sz w:val="16"/>
              </w:rPr>
              <w:t>Dataset</w:t>
            </w:r>
          </w:p>
        </w:tc>
        <w:tc>
          <w:tcPr>
            <w:tcW w:w="1365" w:type="dxa"/>
            <w:tcBorders>
              <w:bottom w:val="single" w:sz="4" w:space="0" w:color="10137D"/>
            </w:tcBorders>
          </w:tcPr>
          <w:p>
            <w:pPr>
              <w:pStyle w:val="TableParagraph"/>
              <w:spacing w:line="240" w:lineRule="auto" w:before="31"/>
              <w:ind w:right="497"/>
              <w:jc w:val="right"/>
              <w:rPr>
                <w:sz w:val="16"/>
              </w:rPr>
            </w:pPr>
            <w:r>
              <w:rPr>
                <w:spacing w:val="-2"/>
                <w:sz w:val="16"/>
              </w:rPr>
              <w:t>Threshold</w:t>
            </w:r>
          </w:p>
        </w:tc>
        <w:tc>
          <w:tcPr>
            <w:tcW w:w="1212" w:type="dxa"/>
            <w:tcBorders>
              <w:top w:val="single" w:sz="4" w:space="0" w:color="10137D"/>
              <w:bottom w:val="single" w:sz="4" w:space="0" w:color="10137D"/>
            </w:tcBorders>
          </w:tcPr>
          <w:p>
            <w:pPr>
              <w:pStyle w:val="TableParagraph"/>
              <w:spacing w:line="240" w:lineRule="auto" w:before="31"/>
              <w:ind w:right="246"/>
              <w:rPr>
                <w:sz w:val="16"/>
              </w:rPr>
            </w:pPr>
            <w:r>
              <w:rPr>
                <w:sz w:val="16"/>
              </w:rPr>
              <w:t>New</w:t>
            </w:r>
            <w:r>
              <w:rPr>
                <w:spacing w:val="11"/>
                <w:sz w:val="16"/>
              </w:rPr>
              <w:t> </w:t>
            </w:r>
            <w:r>
              <w:rPr>
                <w:spacing w:val="-2"/>
                <w:sz w:val="16"/>
              </w:rPr>
              <w:t>algorithm</w:t>
            </w:r>
          </w:p>
        </w:tc>
        <w:tc>
          <w:tcPr>
            <w:tcW w:w="1033" w:type="dxa"/>
            <w:tcBorders>
              <w:top w:val="single" w:sz="4" w:space="0" w:color="10137D"/>
              <w:bottom w:val="single" w:sz="4" w:space="0" w:color="10137D"/>
            </w:tcBorders>
          </w:tcPr>
          <w:p>
            <w:pPr>
              <w:pStyle w:val="TableParagraph"/>
              <w:spacing w:line="240" w:lineRule="auto" w:before="31"/>
              <w:ind w:left="252"/>
              <w:rPr>
                <w:sz w:val="16"/>
              </w:rPr>
            </w:pPr>
            <w:r>
              <w:rPr>
                <w:sz w:val="16"/>
              </w:rPr>
              <w:t>Tabu</w:t>
            </w:r>
            <w:r>
              <w:rPr>
                <w:spacing w:val="13"/>
                <w:sz w:val="16"/>
              </w:rPr>
              <w:t> </w:t>
            </w:r>
            <w:r>
              <w:rPr>
                <w:spacing w:val="-2"/>
                <w:sz w:val="16"/>
              </w:rPr>
              <w:t>search</w:t>
            </w:r>
          </w:p>
        </w:tc>
        <w:tc>
          <w:tcPr>
            <w:tcW w:w="500" w:type="dxa"/>
            <w:tcBorders>
              <w:bottom w:val="single" w:sz="4" w:space="0" w:color="10137D"/>
            </w:tcBorders>
          </w:tcPr>
          <w:p>
            <w:pPr>
              <w:pStyle w:val="TableParagraph"/>
              <w:spacing w:line="240" w:lineRule="auto"/>
              <w:jc w:val="left"/>
              <w:rPr>
                <w:rFonts w:ascii="Times New Roman"/>
                <w:sz w:val="16"/>
              </w:rPr>
            </w:pPr>
          </w:p>
        </w:tc>
        <w:tc>
          <w:tcPr>
            <w:tcW w:w="1181" w:type="dxa"/>
            <w:tcBorders>
              <w:top w:val="single" w:sz="4" w:space="0" w:color="10137D"/>
              <w:bottom w:val="single" w:sz="4" w:space="0" w:color="10137D"/>
            </w:tcBorders>
          </w:tcPr>
          <w:p>
            <w:pPr>
              <w:pStyle w:val="TableParagraph"/>
              <w:spacing w:line="240" w:lineRule="auto" w:before="31"/>
              <w:ind w:right="246"/>
              <w:rPr>
                <w:sz w:val="16"/>
              </w:rPr>
            </w:pPr>
            <w:r>
              <w:rPr>
                <w:sz w:val="16"/>
              </w:rPr>
              <w:t>New</w:t>
            </w:r>
            <w:r>
              <w:rPr>
                <w:spacing w:val="13"/>
                <w:sz w:val="16"/>
              </w:rPr>
              <w:t> </w:t>
            </w:r>
            <w:r>
              <w:rPr>
                <w:spacing w:val="-2"/>
                <w:sz w:val="16"/>
              </w:rPr>
              <w:t>algorithm</w:t>
            </w:r>
          </w:p>
        </w:tc>
        <w:tc>
          <w:tcPr>
            <w:tcW w:w="1082" w:type="dxa"/>
            <w:tcBorders>
              <w:top w:val="single" w:sz="4" w:space="0" w:color="10137D"/>
              <w:bottom w:val="single" w:sz="4" w:space="0" w:color="10137D"/>
            </w:tcBorders>
          </w:tcPr>
          <w:p>
            <w:pPr>
              <w:pStyle w:val="TableParagraph"/>
              <w:spacing w:line="240" w:lineRule="auto" w:before="31"/>
              <w:ind w:right="78"/>
              <w:jc w:val="right"/>
              <w:rPr>
                <w:sz w:val="16"/>
              </w:rPr>
            </w:pPr>
            <w:r>
              <w:rPr>
                <w:sz w:val="16"/>
              </w:rPr>
              <w:t>Tabu</w:t>
            </w:r>
            <w:r>
              <w:rPr>
                <w:spacing w:val="13"/>
                <w:sz w:val="16"/>
              </w:rPr>
              <w:t> </w:t>
            </w:r>
            <w:r>
              <w:rPr>
                <w:spacing w:val="-2"/>
                <w:sz w:val="16"/>
              </w:rPr>
              <w:t>search</w:t>
            </w:r>
          </w:p>
        </w:tc>
      </w:tr>
      <w:tr>
        <w:trPr>
          <w:trHeight w:val="207" w:hRule="atLeast"/>
        </w:trPr>
        <w:tc>
          <w:tcPr>
            <w:tcW w:w="1091" w:type="dxa"/>
            <w:tcBorders>
              <w:top w:val="single" w:sz="4" w:space="0" w:color="10137D"/>
            </w:tcBorders>
          </w:tcPr>
          <w:p>
            <w:pPr>
              <w:pStyle w:val="TableParagraph"/>
              <w:spacing w:line="172" w:lineRule="exact" w:before="16"/>
              <w:ind w:left="80"/>
              <w:jc w:val="left"/>
              <w:rPr>
                <w:sz w:val="16"/>
              </w:rPr>
            </w:pPr>
            <w:r>
              <w:rPr>
                <w:sz w:val="16"/>
              </w:rPr>
              <w:t>Lattice</w:t>
            </w:r>
            <w:r>
              <w:rPr>
                <w:spacing w:val="12"/>
                <w:sz w:val="16"/>
              </w:rPr>
              <w:t> </w:t>
            </w:r>
            <w:r>
              <w:rPr>
                <w:spacing w:val="-5"/>
                <w:sz w:val="16"/>
              </w:rPr>
              <w:t>100</w:t>
            </w:r>
          </w:p>
        </w:tc>
        <w:tc>
          <w:tcPr>
            <w:tcW w:w="1365" w:type="dxa"/>
            <w:tcBorders>
              <w:top w:val="single" w:sz="4" w:space="0" w:color="10137D"/>
            </w:tcBorders>
          </w:tcPr>
          <w:p>
            <w:pPr>
              <w:pStyle w:val="TableParagraph"/>
              <w:spacing w:line="172" w:lineRule="exact" w:before="16"/>
              <w:ind w:left="444"/>
              <w:jc w:val="left"/>
              <w:rPr>
                <w:sz w:val="16"/>
              </w:rPr>
            </w:pPr>
            <w:r>
              <w:rPr>
                <w:spacing w:val="-5"/>
                <w:sz w:val="16"/>
              </w:rPr>
              <w:t>100</w:t>
            </w:r>
          </w:p>
        </w:tc>
        <w:tc>
          <w:tcPr>
            <w:tcW w:w="1212" w:type="dxa"/>
            <w:tcBorders>
              <w:top w:val="single" w:sz="4" w:space="0" w:color="10137D"/>
            </w:tcBorders>
          </w:tcPr>
          <w:p>
            <w:pPr>
              <w:pStyle w:val="TableParagraph"/>
              <w:spacing w:line="172" w:lineRule="exact" w:before="16"/>
              <w:ind w:right="246"/>
              <w:rPr>
                <w:sz w:val="16"/>
              </w:rPr>
            </w:pPr>
            <w:r>
              <w:rPr>
                <w:spacing w:val="-2"/>
                <w:sz w:val="16"/>
              </w:rPr>
              <w:t>30.99%</w:t>
            </w:r>
          </w:p>
        </w:tc>
        <w:tc>
          <w:tcPr>
            <w:tcW w:w="1033" w:type="dxa"/>
            <w:tcBorders>
              <w:top w:val="single" w:sz="4" w:space="0" w:color="10137D"/>
            </w:tcBorders>
          </w:tcPr>
          <w:p>
            <w:pPr>
              <w:pStyle w:val="TableParagraph"/>
              <w:spacing w:line="172" w:lineRule="exact" w:before="16"/>
              <w:ind w:left="252"/>
              <w:rPr>
                <w:sz w:val="16"/>
              </w:rPr>
            </w:pPr>
            <w:r>
              <w:rPr>
                <w:spacing w:val="-2"/>
                <w:sz w:val="16"/>
              </w:rPr>
              <w:t>13.12%</w:t>
            </w:r>
          </w:p>
        </w:tc>
        <w:tc>
          <w:tcPr>
            <w:tcW w:w="500" w:type="dxa"/>
            <w:tcBorders>
              <w:top w:val="single" w:sz="4" w:space="0" w:color="10137D"/>
            </w:tcBorders>
          </w:tcPr>
          <w:p>
            <w:pPr>
              <w:pStyle w:val="TableParagraph"/>
              <w:spacing w:line="240" w:lineRule="auto"/>
              <w:jc w:val="left"/>
              <w:rPr>
                <w:rFonts w:ascii="Times New Roman"/>
                <w:sz w:val="14"/>
              </w:rPr>
            </w:pPr>
          </w:p>
        </w:tc>
        <w:tc>
          <w:tcPr>
            <w:tcW w:w="1181" w:type="dxa"/>
            <w:tcBorders>
              <w:top w:val="single" w:sz="4" w:space="0" w:color="10137D"/>
            </w:tcBorders>
          </w:tcPr>
          <w:p>
            <w:pPr>
              <w:pStyle w:val="TableParagraph"/>
              <w:spacing w:line="172" w:lineRule="exact" w:before="16"/>
              <w:ind w:right="170"/>
              <w:rPr>
                <w:sz w:val="16"/>
              </w:rPr>
            </w:pPr>
            <w:r>
              <w:rPr>
                <w:spacing w:val="-4"/>
                <w:sz w:val="16"/>
              </w:rPr>
              <w:t>0.24</w:t>
            </w:r>
          </w:p>
        </w:tc>
        <w:tc>
          <w:tcPr>
            <w:tcW w:w="1082" w:type="dxa"/>
            <w:tcBorders>
              <w:top w:val="single" w:sz="4" w:space="0" w:color="10137D"/>
            </w:tcBorders>
          </w:tcPr>
          <w:p>
            <w:pPr>
              <w:pStyle w:val="TableParagraph"/>
              <w:spacing w:line="172" w:lineRule="exact" w:before="16"/>
              <w:ind w:right="209"/>
              <w:jc w:val="right"/>
              <w:rPr>
                <w:sz w:val="16"/>
              </w:rPr>
            </w:pPr>
            <w:r>
              <w:rPr>
                <w:spacing w:val="-4"/>
                <w:sz w:val="16"/>
              </w:rPr>
              <w:t>2.67</w:t>
            </w:r>
          </w:p>
        </w:tc>
      </w:tr>
      <w:tr>
        <w:trPr>
          <w:trHeight w:val="180" w:hRule="atLeast"/>
        </w:trPr>
        <w:tc>
          <w:tcPr>
            <w:tcW w:w="1091" w:type="dxa"/>
          </w:tcPr>
          <w:p>
            <w:pPr>
              <w:pStyle w:val="TableParagraph"/>
              <w:ind w:left="80"/>
              <w:jc w:val="left"/>
              <w:rPr>
                <w:sz w:val="16"/>
              </w:rPr>
            </w:pPr>
            <w:r>
              <w:rPr>
                <w:sz w:val="16"/>
              </w:rPr>
              <w:t>Lattice</w:t>
            </w:r>
            <w:r>
              <w:rPr>
                <w:spacing w:val="12"/>
                <w:sz w:val="16"/>
              </w:rPr>
              <w:t> </w:t>
            </w:r>
            <w:r>
              <w:rPr>
                <w:spacing w:val="-5"/>
                <w:sz w:val="16"/>
              </w:rPr>
              <w:t>100</w:t>
            </w:r>
          </w:p>
        </w:tc>
        <w:tc>
          <w:tcPr>
            <w:tcW w:w="1365" w:type="dxa"/>
          </w:tcPr>
          <w:p>
            <w:pPr>
              <w:pStyle w:val="TableParagraph"/>
              <w:ind w:left="443"/>
              <w:jc w:val="left"/>
              <w:rPr>
                <w:sz w:val="16"/>
              </w:rPr>
            </w:pPr>
            <w:r>
              <w:rPr>
                <w:spacing w:val="-5"/>
                <w:sz w:val="16"/>
              </w:rPr>
              <w:t>300</w:t>
            </w:r>
          </w:p>
        </w:tc>
        <w:tc>
          <w:tcPr>
            <w:tcW w:w="1212" w:type="dxa"/>
          </w:tcPr>
          <w:p>
            <w:pPr>
              <w:pStyle w:val="TableParagraph"/>
              <w:ind w:right="246"/>
              <w:rPr>
                <w:sz w:val="16"/>
              </w:rPr>
            </w:pPr>
            <w:r>
              <w:rPr>
                <w:spacing w:val="-2"/>
                <w:sz w:val="16"/>
              </w:rPr>
              <w:t>12.99%</w:t>
            </w:r>
          </w:p>
        </w:tc>
        <w:tc>
          <w:tcPr>
            <w:tcW w:w="1033" w:type="dxa"/>
          </w:tcPr>
          <w:p>
            <w:pPr>
              <w:pStyle w:val="TableParagraph"/>
              <w:ind w:left="252"/>
              <w:rPr>
                <w:sz w:val="16"/>
              </w:rPr>
            </w:pPr>
            <w:r>
              <w:rPr>
                <w:spacing w:val="-2"/>
                <w:sz w:val="16"/>
              </w:rPr>
              <w:t>11.37%</w:t>
            </w:r>
          </w:p>
        </w:tc>
        <w:tc>
          <w:tcPr>
            <w:tcW w:w="500" w:type="dxa"/>
          </w:tcPr>
          <w:p>
            <w:pPr>
              <w:pStyle w:val="TableParagraph"/>
              <w:spacing w:line="240" w:lineRule="auto"/>
              <w:jc w:val="left"/>
              <w:rPr>
                <w:rFonts w:ascii="Times New Roman"/>
                <w:sz w:val="12"/>
              </w:rPr>
            </w:pPr>
          </w:p>
        </w:tc>
        <w:tc>
          <w:tcPr>
            <w:tcW w:w="1181" w:type="dxa"/>
          </w:tcPr>
          <w:p>
            <w:pPr>
              <w:pStyle w:val="TableParagraph"/>
              <w:ind w:right="170"/>
              <w:rPr>
                <w:sz w:val="16"/>
              </w:rPr>
            </w:pPr>
            <w:r>
              <w:rPr>
                <w:spacing w:val="-4"/>
                <w:sz w:val="16"/>
              </w:rPr>
              <w:t>0.17</w:t>
            </w:r>
          </w:p>
        </w:tc>
        <w:tc>
          <w:tcPr>
            <w:tcW w:w="1082" w:type="dxa"/>
          </w:tcPr>
          <w:p>
            <w:pPr>
              <w:pStyle w:val="TableParagraph"/>
              <w:ind w:right="209"/>
              <w:jc w:val="right"/>
              <w:rPr>
                <w:sz w:val="16"/>
              </w:rPr>
            </w:pPr>
            <w:r>
              <w:rPr>
                <w:spacing w:val="-4"/>
                <w:sz w:val="16"/>
              </w:rPr>
              <w:t>0.14</w:t>
            </w:r>
          </w:p>
        </w:tc>
      </w:tr>
      <w:tr>
        <w:trPr>
          <w:trHeight w:val="179" w:hRule="atLeast"/>
        </w:trPr>
        <w:tc>
          <w:tcPr>
            <w:tcW w:w="1091" w:type="dxa"/>
          </w:tcPr>
          <w:p>
            <w:pPr>
              <w:pStyle w:val="TableParagraph"/>
              <w:ind w:left="80"/>
              <w:jc w:val="left"/>
              <w:rPr>
                <w:sz w:val="16"/>
              </w:rPr>
            </w:pPr>
            <w:r>
              <w:rPr>
                <w:sz w:val="16"/>
              </w:rPr>
              <w:t>Lattice</w:t>
            </w:r>
            <w:r>
              <w:rPr>
                <w:spacing w:val="12"/>
                <w:sz w:val="16"/>
              </w:rPr>
              <w:t> </w:t>
            </w:r>
            <w:r>
              <w:rPr>
                <w:spacing w:val="-5"/>
                <w:sz w:val="16"/>
              </w:rPr>
              <w:t>100</w:t>
            </w:r>
          </w:p>
        </w:tc>
        <w:tc>
          <w:tcPr>
            <w:tcW w:w="1365" w:type="dxa"/>
          </w:tcPr>
          <w:p>
            <w:pPr>
              <w:pStyle w:val="TableParagraph"/>
              <w:ind w:left="443"/>
              <w:jc w:val="left"/>
              <w:rPr>
                <w:sz w:val="16"/>
              </w:rPr>
            </w:pPr>
            <w:r>
              <w:rPr>
                <w:spacing w:val="-5"/>
                <w:sz w:val="16"/>
              </w:rPr>
              <w:t>500</w:t>
            </w:r>
          </w:p>
        </w:tc>
        <w:tc>
          <w:tcPr>
            <w:tcW w:w="1212" w:type="dxa"/>
          </w:tcPr>
          <w:p>
            <w:pPr>
              <w:pStyle w:val="TableParagraph"/>
              <w:ind w:right="246"/>
              <w:rPr>
                <w:sz w:val="16"/>
              </w:rPr>
            </w:pPr>
            <w:r>
              <w:rPr>
                <w:spacing w:val="-2"/>
                <w:sz w:val="16"/>
              </w:rPr>
              <w:t>32.32%</w:t>
            </w:r>
          </w:p>
        </w:tc>
        <w:tc>
          <w:tcPr>
            <w:tcW w:w="1033" w:type="dxa"/>
          </w:tcPr>
          <w:p>
            <w:pPr>
              <w:pStyle w:val="TableParagraph"/>
              <w:ind w:left="252"/>
              <w:rPr>
                <w:sz w:val="16"/>
              </w:rPr>
            </w:pPr>
            <w:r>
              <w:rPr>
                <w:spacing w:val="-2"/>
                <w:sz w:val="16"/>
              </w:rPr>
              <w:t>19.04%</w:t>
            </w:r>
          </w:p>
        </w:tc>
        <w:tc>
          <w:tcPr>
            <w:tcW w:w="500" w:type="dxa"/>
          </w:tcPr>
          <w:p>
            <w:pPr>
              <w:pStyle w:val="TableParagraph"/>
              <w:spacing w:line="240" w:lineRule="auto"/>
              <w:jc w:val="left"/>
              <w:rPr>
                <w:rFonts w:ascii="Times New Roman"/>
                <w:sz w:val="12"/>
              </w:rPr>
            </w:pPr>
          </w:p>
        </w:tc>
        <w:tc>
          <w:tcPr>
            <w:tcW w:w="1181" w:type="dxa"/>
          </w:tcPr>
          <w:p>
            <w:pPr>
              <w:pStyle w:val="TableParagraph"/>
              <w:ind w:right="171"/>
              <w:rPr>
                <w:sz w:val="16"/>
              </w:rPr>
            </w:pPr>
            <w:r>
              <w:rPr>
                <w:spacing w:val="-4"/>
                <w:sz w:val="16"/>
              </w:rPr>
              <w:t>0.83</w:t>
            </w:r>
          </w:p>
        </w:tc>
        <w:tc>
          <w:tcPr>
            <w:tcW w:w="1082" w:type="dxa"/>
          </w:tcPr>
          <w:p>
            <w:pPr>
              <w:pStyle w:val="TableParagraph"/>
              <w:ind w:right="209"/>
              <w:jc w:val="right"/>
              <w:rPr>
                <w:sz w:val="16"/>
              </w:rPr>
            </w:pPr>
            <w:r>
              <w:rPr>
                <w:spacing w:val="-4"/>
                <w:sz w:val="16"/>
              </w:rPr>
              <w:t>4.66</w:t>
            </w:r>
          </w:p>
        </w:tc>
      </w:tr>
      <w:tr>
        <w:trPr>
          <w:trHeight w:val="179" w:hRule="atLeast"/>
        </w:trPr>
        <w:tc>
          <w:tcPr>
            <w:tcW w:w="1091" w:type="dxa"/>
          </w:tcPr>
          <w:p>
            <w:pPr>
              <w:pStyle w:val="TableParagraph"/>
              <w:ind w:left="79"/>
              <w:jc w:val="left"/>
              <w:rPr>
                <w:sz w:val="16"/>
              </w:rPr>
            </w:pPr>
            <w:r>
              <w:rPr>
                <w:sz w:val="16"/>
              </w:rPr>
              <w:t>Lattice</w:t>
            </w:r>
            <w:r>
              <w:rPr>
                <w:spacing w:val="12"/>
                <w:sz w:val="16"/>
              </w:rPr>
              <w:t> </w:t>
            </w:r>
            <w:r>
              <w:rPr>
                <w:spacing w:val="-5"/>
                <w:sz w:val="16"/>
              </w:rPr>
              <w:t>529</w:t>
            </w:r>
          </w:p>
        </w:tc>
        <w:tc>
          <w:tcPr>
            <w:tcW w:w="1365" w:type="dxa"/>
          </w:tcPr>
          <w:p>
            <w:pPr>
              <w:pStyle w:val="TableParagraph"/>
              <w:ind w:left="443"/>
              <w:jc w:val="left"/>
              <w:rPr>
                <w:sz w:val="16"/>
              </w:rPr>
            </w:pPr>
            <w:r>
              <w:rPr>
                <w:spacing w:val="-5"/>
                <w:sz w:val="16"/>
              </w:rPr>
              <w:t>100</w:t>
            </w:r>
          </w:p>
        </w:tc>
        <w:tc>
          <w:tcPr>
            <w:tcW w:w="1212" w:type="dxa"/>
          </w:tcPr>
          <w:p>
            <w:pPr>
              <w:pStyle w:val="TableParagraph"/>
              <w:ind w:left="3" w:right="250"/>
              <w:rPr>
                <w:sz w:val="16"/>
              </w:rPr>
            </w:pPr>
            <w:r>
              <w:rPr>
                <w:spacing w:val="-2"/>
                <w:sz w:val="16"/>
              </w:rPr>
              <w:t>30.10%</w:t>
            </w:r>
          </w:p>
        </w:tc>
        <w:tc>
          <w:tcPr>
            <w:tcW w:w="1033" w:type="dxa"/>
          </w:tcPr>
          <w:p>
            <w:pPr>
              <w:pStyle w:val="TableParagraph"/>
              <w:ind w:left="326" w:right="75"/>
              <w:rPr>
                <w:sz w:val="16"/>
              </w:rPr>
            </w:pPr>
            <w:r>
              <w:rPr>
                <w:spacing w:val="-2"/>
                <w:sz w:val="16"/>
              </w:rPr>
              <w:t>29.66%</w:t>
            </w:r>
          </w:p>
        </w:tc>
        <w:tc>
          <w:tcPr>
            <w:tcW w:w="500" w:type="dxa"/>
          </w:tcPr>
          <w:p>
            <w:pPr>
              <w:pStyle w:val="TableParagraph"/>
              <w:spacing w:line="240" w:lineRule="auto"/>
              <w:jc w:val="left"/>
              <w:rPr>
                <w:rFonts w:ascii="Times New Roman"/>
                <w:sz w:val="12"/>
              </w:rPr>
            </w:pPr>
          </w:p>
        </w:tc>
        <w:tc>
          <w:tcPr>
            <w:tcW w:w="1181" w:type="dxa"/>
          </w:tcPr>
          <w:p>
            <w:pPr>
              <w:pStyle w:val="TableParagraph"/>
              <w:ind w:right="171"/>
              <w:rPr>
                <w:sz w:val="16"/>
              </w:rPr>
            </w:pPr>
            <w:r>
              <w:rPr>
                <w:spacing w:val="-4"/>
                <w:sz w:val="16"/>
              </w:rPr>
              <w:t>2.69</w:t>
            </w:r>
          </w:p>
        </w:tc>
        <w:tc>
          <w:tcPr>
            <w:tcW w:w="1082" w:type="dxa"/>
          </w:tcPr>
          <w:p>
            <w:pPr>
              <w:pStyle w:val="TableParagraph"/>
              <w:ind w:left="457"/>
              <w:jc w:val="left"/>
              <w:rPr>
                <w:sz w:val="16"/>
              </w:rPr>
            </w:pPr>
            <w:r>
              <w:rPr>
                <w:spacing w:val="-2"/>
                <w:sz w:val="16"/>
              </w:rPr>
              <w:t>124.24</w:t>
            </w:r>
          </w:p>
        </w:tc>
      </w:tr>
      <w:tr>
        <w:trPr>
          <w:trHeight w:val="180" w:hRule="atLeast"/>
        </w:trPr>
        <w:tc>
          <w:tcPr>
            <w:tcW w:w="1091" w:type="dxa"/>
          </w:tcPr>
          <w:p>
            <w:pPr>
              <w:pStyle w:val="TableParagraph"/>
              <w:ind w:left="79"/>
              <w:jc w:val="left"/>
              <w:rPr>
                <w:sz w:val="16"/>
              </w:rPr>
            </w:pPr>
            <w:r>
              <w:rPr>
                <w:sz w:val="16"/>
              </w:rPr>
              <w:t>Lattice</w:t>
            </w:r>
            <w:r>
              <w:rPr>
                <w:spacing w:val="12"/>
                <w:sz w:val="16"/>
              </w:rPr>
              <w:t> </w:t>
            </w:r>
            <w:r>
              <w:rPr>
                <w:spacing w:val="-5"/>
                <w:sz w:val="16"/>
              </w:rPr>
              <w:t>529</w:t>
            </w:r>
          </w:p>
        </w:tc>
        <w:tc>
          <w:tcPr>
            <w:tcW w:w="1365" w:type="dxa"/>
          </w:tcPr>
          <w:p>
            <w:pPr>
              <w:pStyle w:val="TableParagraph"/>
              <w:ind w:left="443"/>
              <w:jc w:val="left"/>
              <w:rPr>
                <w:sz w:val="16"/>
              </w:rPr>
            </w:pPr>
            <w:r>
              <w:rPr>
                <w:spacing w:val="-5"/>
                <w:sz w:val="16"/>
              </w:rPr>
              <w:t>300</w:t>
            </w:r>
          </w:p>
        </w:tc>
        <w:tc>
          <w:tcPr>
            <w:tcW w:w="1212" w:type="dxa"/>
          </w:tcPr>
          <w:p>
            <w:pPr>
              <w:pStyle w:val="TableParagraph"/>
              <w:ind w:left="3" w:right="250"/>
              <w:rPr>
                <w:sz w:val="16"/>
              </w:rPr>
            </w:pPr>
            <w:r>
              <w:rPr>
                <w:spacing w:val="-2"/>
                <w:sz w:val="16"/>
              </w:rPr>
              <w:t>23.17%</w:t>
            </w:r>
          </w:p>
        </w:tc>
        <w:tc>
          <w:tcPr>
            <w:tcW w:w="1033" w:type="dxa"/>
          </w:tcPr>
          <w:p>
            <w:pPr>
              <w:pStyle w:val="TableParagraph"/>
              <w:ind w:left="326" w:right="75"/>
              <w:rPr>
                <w:sz w:val="16"/>
              </w:rPr>
            </w:pPr>
            <w:r>
              <w:rPr>
                <w:spacing w:val="-2"/>
                <w:sz w:val="16"/>
              </w:rPr>
              <w:t>22.31%</w:t>
            </w:r>
          </w:p>
        </w:tc>
        <w:tc>
          <w:tcPr>
            <w:tcW w:w="500" w:type="dxa"/>
          </w:tcPr>
          <w:p>
            <w:pPr>
              <w:pStyle w:val="TableParagraph"/>
              <w:spacing w:line="240" w:lineRule="auto"/>
              <w:jc w:val="left"/>
              <w:rPr>
                <w:rFonts w:ascii="Times New Roman"/>
                <w:sz w:val="12"/>
              </w:rPr>
            </w:pPr>
          </w:p>
        </w:tc>
        <w:tc>
          <w:tcPr>
            <w:tcW w:w="1181" w:type="dxa"/>
          </w:tcPr>
          <w:p>
            <w:pPr>
              <w:pStyle w:val="TableParagraph"/>
              <w:ind w:right="171"/>
              <w:rPr>
                <w:sz w:val="16"/>
              </w:rPr>
            </w:pPr>
            <w:r>
              <w:rPr>
                <w:spacing w:val="-4"/>
                <w:sz w:val="16"/>
              </w:rPr>
              <w:t>3.09</w:t>
            </w:r>
          </w:p>
        </w:tc>
        <w:tc>
          <w:tcPr>
            <w:tcW w:w="1082" w:type="dxa"/>
          </w:tcPr>
          <w:p>
            <w:pPr>
              <w:pStyle w:val="TableParagraph"/>
              <w:ind w:right="209"/>
              <w:jc w:val="right"/>
              <w:rPr>
                <w:sz w:val="16"/>
              </w:rPr>
            </w:pPr>
            <w:r>
              <w:rPr>
                <w:spacing w:val="-2"/>
                <w:sz w:val="16"/>
              </w:rPr>
              <w:t>17.50</w:t>
            </w:r>
          </w:p>
        </w:tc>
      </w:tr>
      <w:tr>
        <w:trPr>
          <w:trHeight w:val="180" w:hRule="atLeast"/>
        </w:trPr>
        <w:tc>
          <w:tcPr>
            <w:tcW w:w="1091" w:type="dxa"/>
          </w:tcPr>
          <w:p>
            <w:pPr>
              <w:pStyle w:val="TableParagraph"/>
              <w:ind w:left="79"/>
              <w:jc w:val="left"/>
              <w:rPr>
                <w:sz w:val="16"/>
              </w:rPr>
            </w:pPr>
            <w:r>
              <w:rPr>
                <w:sz w:val="16"/>
              </w:rPr>
              <w:t>Lattice</w:t>
            </w:r>
            <w:r>
              <w:rPr>
                <w:spacing w:val="12"/>
                <w:sz w:val="16"/>
              </w:rPr>
              <w:t> </w:t>
            </w:r>
            <w:r>
              <w:rPr>
                <w:spacing w:val="-5"/>
                <w:sz w:val="16"/>
              </w:rPr>
              <w:t>529</w:t>
            </w:r>
          </w:p>
        </w:tc>
        <w:tc>
          <w:tcPr>
            <w:tcW w:w="1365" w:type="dxa"/>
          </w:tcPr>
          <w:p>
            <w:pPr>
              <w:pStyle w:val="TableParagraph"/>
              <w:ind w:left="443"/>
              <w:jc w:val="left"/>
              <w:rPr>
                <w:sz w:val="16"/>
              </w:rPr>
            </w:pPr>
            <w:r>
              <w:rPr>
                <w:spacing w:val="-5"/>
                <w:sz w:val="16"/>
              </w:rPr>
              <w:t>500</w:t>
            </w:r>
          </w:p>
        </w:tc>
        <w:tc>
          <w:tcPr>
            <w:tcW w:w="1212" w:type="dxa"/>
          </w:tcPr>
          <w:p>
            <w:pPr>
              <w:pStyle w:val="TableParagraph"/>
              <w:ind w:left="3" w:right="250"/>
              <w:rPr>
                <w:sz w:val="16"/>
              </w:rPr>
            </w:pPr>
            <w:r>
              <w:rPr>
                <w:spacing w:val="-2"/>
                <w:sz w:val="16"/>
              </w:rPr>
              <w:t>28.24%</w:t>
            </w:r>
          </w:p>
        </w:tc>
        <w:tc>
          <w:tcPr>
            <w:tcW w:w="1033" w:type="dxa"/>
          </w:tcPr>
          <w:p>
            <w:pPr>
              <w:pStyle w:val="TableParagraph"/>
              <w:ind w:left="326" w:right="75"/>
              <w:rPr>
                <w:sz w:val="16"/>
              </w:rPr>
            </w:pPr>
            <w:r>
              <w:rPr>
                <w:spacing w:val="-2"/>
                <w:sz w:val="16"/>
              </w:rPr>
              <w:t>25.12%</w:t>
            </w:r>
          </w:p>
        </w:tc>
        <w:tc>
          <w:tcPr>
            <w:tcW w:w="500" w:type="dxa"/>
          </w:tcPr>
          <w:p>
            <w:pPr>
              <w:pStyle w:val="TableParagraph"/>
              <w:spacing w:line="240" w:lineRule="auto"/>
              <w:jc w:val="left"/>
              <w:rPr>
                <w:rFonts w:ascii="Times New Roman"/>
                <w:sz w:val="12"/>
              </w:rPr>
            </w:pPr>
          </w:p>
        </w:tc>
        <w:tc>
          <w:tcPr>
            <w:tcW w:w="1181" w:type="dxa"/>
          </w:tcPr>
          <w:p>
            <w:pPr>
              <w:pStyle w:val="TableParagraph"/>
              <w:ind w:right="171"/>
              <w:rPr>
                <w:sz w:val="16"/>
              </w:rPr>
            </w:pPr>
            <w:r>
              <w:rPr>
                <w:spacing w:val="-4"/>
                <w:sz w:val="16"/>
              </w:rPr>
              <w:t>6.79</w:t>
            </w:r>
          </w:p>
        </w:tc>
        <w:tc>
          <w:tcPr>
            <w:tcW w:w="1082" w:type="dxa"/>
          </w:tcPr>
          <w:p>
            <w:pPr>
              <w:pStyle w:val="TableParagraph"/>
              <w:ind w:right="209"/>
              <w:jc w:val="right"/>
              <w:rPr>
                <w:sz w:val="16"/>
              </w:rPr>
            </w:pPr>
            <w:r>
              <w:rPr>
                <w:spacing w:val="-2"/>
                <w:sz w:val="16"/>
              </w:rPr>
              <w:t>27.01</w:t>
            </w:r>
          </w:p>
        </w:tc>
      </w:tr>
      <w:tr>
        <w:trPr>
          <w:trHeight w:val="179" w:hRule="atLeast"/>
        </w:trPr>
        <w:tc>
          <w:tcPr>
            <w:tcW w:w="1091" w:type="dxa"/>
          </w:tcPr>
          <w:p>
            <w:pPr>
              <w:pStyle w:val="TableParagraph"/>
              <w:ind w:left="79"/>
              <w:jc w:val="left"/>
              <w:rPr>
                <w:sz w:val="16"/>
              </w:rPr>
            </w:pPr>
            <w:r>
              <w:rPr>
                <w:sz w:val="16"/>
              </w:rPr>
              <w:t>Lattice</w:t>
            </w:r>
            <w:r>
              <w:rPr>
                <w:spacing w:val="12"/>
                <w:sz w:val="16"/>
              </w:rPr>
              <w:t> </w:t>
            </w:r>
            <w:r>
              <w:rPr>
                <w:spacing w:val="-4"/>
                <w:sz w:val="16"/>
              </w:rPr>
              <w:t>1024</w:t>
            </w:r>
          </w:p>
        </w:tc>
        <w:tc>
          <w:tcPr>
            <w:tcW w:w="1365" w:type="dxa"/>
          </w:tcPr>
          <w:p>
            <w:pPr>
              <w:pStyle w:val="TableParagraph"/>
              <w:ind w:left="443"/>
              <w:jc w:val="left"/>
              <w:rPr>
                <w:sz w:val="16"/>
              </w:rPr>
            </w:pPr>
            <w:r>
              <w:rPr>
                <w:spacing w:val="-5"/>
                <w:sz w:val="16"/>
              </w:rPr>
              <w:t>100</w:t>
            </w:r>
          </w:p>
        </w:tc>
        <w:tc>
          <w:tcPr>
            <w:tcW w:w="1212" w:type="dxa"/>
          </w:tcPr>
          <w:p>
            <w:pPr>
              <w:pStyle w:val="TableParagraph"/>
              <w:ind w:left="3" w:right="250"/>
              <w:rPr>
                <w:sz w:val="16"/>
              </w:rPr>
            </w:pPr>
            <w:r>
              <w:rPr>
                <w:spacing w:val="-2"/>
                <w:sz w:val="16"/>
              </w:rPr>
              <w:t>24.58%</w:t>
            </w:r>
          </w:p>
        </w:tc>
        <w:tc>
          <w:tcPr>
            <w:tcW w:w="1033" w:type="dxa"/>
          </w:tcPr>
          <w:p>
            <w:pPr>
              <w:pStyle w:val="TableParagraph"/>
              <w:ind w:left="326" w:right="75"/>
              <w:rPr>
                <w:sz w:val="16"/>
              </w:rPr>
            </w:pPr>
            <w:r>
              <w:rPr>
                <w:spacing w:val="-2"/>
                <w:sz w:val="16"/>
              </w:rPr>
              <w:t>22.40%</w:t>
            </w:r>
          </w:p>
        </w:tc>
        <w:tc>
          <w:tcPr>
            <w:tcW w:w="500" w:type="dxa"/>
          </w:tcPr>
          <w:p>
            <w:pPr>
              <w:pStyle w:val="TableParagraph"/>
              <w:spacing w:line="240" w:lineRule="auto"/>
              <w:jc w:val="left"/>
              <w:rPr>
                <w:rFonts w:ascii="Times New Roman"/>
                <w:sz w:val="12"/>
              </w:rPr>
            </w:pPr>
          </w:p>
        </w:tc>
        <w:tc>
          <w:tcPr>
            <w:tcW w:w="1181" w:type="dxa"/>
          </w:tcPr>
          <w:p>
            <w:pPr>
              <w:pStyle w:val="TableParagraph"/>
              <w:ind w:right="172"/>
              <w:rPr>
                <w:sz w:val="16"/>
              </w:rPr>
            </w:pPr>
            <w:r>
              <w:rPr>
                <w:spacing w:val="-4"/>
                <w:sz w:val="16"/>
              </w:rPr>
              <w:t>5.66</w:t>
            </w:r>
          </w:p>
        </w:tc>
        <w:tc>
          <w:tcPr>
            <w:tcW w:w="1082" w:type="dxa"/>
          </w:tcPr>
          <w:p>
            <w:pPr>
              <w:pStyle w:val="TableParagraph"/>
              <w:ind w:right="210"/>
              <w:jc w:val="right"/>
              <w:rPr>
                <w:sz w:val="16"/>
              </w:rPr>
            </w:pPr>
            <w:r>
              <w:rPr>
                <w:spacing w:val="-2"/>
                <w:sz w:val="16"/>
              </w:rPr>
              <w:t>53.80</w:t>
            </w:r>
          </w:p>
        </w:tc>
      </w:tr>
      <w:tr>
        <w:trPr>
          <w:trHeight w:val="179" w:hRule="atLeast"/>
        </w:trPr>
        <w:tc>
          <w:tcPr>
            <w:tcW w:w="1091" w:type="dxa"/>
          </w:tcPr>
          <w:p>
            <w:pPr>
              <w:pStyle w:val="TableParagraph"/>
              <w:ind w:left="79"/>
              <w:jc w:val="left"/>
              <w:rPr>
                <w:sz w:val="16"/>
              </w:rPr>
            </w:pPr>
            <w:r>
              <w:rPr>
                <w:sz w:val="16"/>
              </w:rPr>
              <w:t>Lattice</w:t>
            </w:r>
            <w:r>
              <w:rPr>
                <w:spacing w:val="12"/>
                <w:sz w:val="16"/>
              </w:rPr>
              <w:t> </w:t>
            </w:r>
            <w:r>
              <w:rPr>
                <w:spacing w:val="-4"/>
                <w:sz w:val="16"/>
              </w:rPr>
              <w:t>1024</w:t>
            </w:r>
          </w:p>
        </w:tc>
        <w:tc>
          <w:tcPr>
            <w:tcW w:w="1365" w:type="dxa"/>
          </w:tcPr>
          <w:p>
            <w:pPr>
              <w:pStyle w:val="TableParagraph"/>
              <w:ind w:left="443"/>
              <w:jc w:val="left"/>
              <w:rPr>
                <w:sz w:val="16"/>
              </w:rPr>
            </w:pPr>
            <w:r>
              <w:rPr>
                <w:spacing w:val="-5"/>
                <w:sz w:val="16"/>
              </w:rPr>
              <w:t>300</w:t>
            </w:r>
          </w:p>
        </w:tc>
        <w:tc>
          <w:tcPr>
            <w:tcW w:w="1212" w:type="dxa"/>
          </w:tcPr>
          <w:p>
            <w:pPr>
              <w:pStyle w:val="TableParagraph"/>
              <w:ind w:left="2" w:right="250"/>
              <w:rPr>
                <w:sz w:val="16"/>
              </w:rPr>
            </w:pPr>
            <w:r>
              <w:rPr>
                <w:spacing w:val="-2"/>
                <w:sz w:val="16"/>
              </w:rPr>
              <w:t>25.08%</w:t>
            </w:r>
          </w:p>
        </w:tc>
        <w:tc>
          <w:tcPr>
            <w:tcW w:w="1033" w:type="dxa"/>
          </w:tcPr>
          <w:p>
            <w:pPr>
              <w:pStyle w:val="TableParagraph"/>
              <w:ind w:left="326" w:right="75"/>
              <w:rPr>
                <w:sz w:val="16"/>
              </w:rPr>
            </w:pPr>
            <w:r>
              <w:rPr>
                <w:spacing w:val="-2"/>
                <w:sz w:val="16"/>
              </w:rPr>
              <w:t>26.87%</w:t>
            </w:r>
          </w:p>
        </w:tc>
        <w:tc>
          <w:tcPr>
            <w:tcW w:w="500" w:type="dxa"/>
          </w:tcPr>
          <w:p>
            <w:pPr>
              <w:pStyle w:val="TableParagraph"/>
              <w:spacing w:line="240" w:lineRule="auto"/>
              <w:jc w:val="left"/>
              <w:rPr>
                <w:rFonts w:ascii="Times New Roman"/>
                <w:sz w:val="12"/>
              </w:rPr>
            </w:pPr>
          </w:p>
        </w:tc>
        <w:tc>
          <w:tcPr>
            <w:tcW w:w="1181" w:type="dxa"/>
          </w:tcPr>
          <w:p>
            <w:pPr>
              <w:pStyle w:val="TableParagraph"/>
              <w:ind w:right="248"/>
              <w:rPr>
                <w:sz w:val="16"/>
              </w:rPr>
            </w:pPr>
            <w:r>
              <w:rPr>
                <w:spacing w:val="-2"/>
                <w:sz w:val="16"/>
              </w:rPr>
              <w:t>11.18</w:t>
            </w:r>
          </w:p>
        </w:tc>
        <w:tc>
          <w:tcPr>
            <w:tcW w:w="1082" w:type="dxa"/>
          </w:tcPr>
          <w:p>
            <w:pPr>
              <w:pStyle w:val="TableParagraph"/>
              <w:ind w:right="210"/>
              <w:jc w:val="right"/>
              <w:rPr>
                <w:sz w:val="16"/>
              </w:rPr>
            </w:pPr>
            <w:r>
              <w:rPr>
                <w:spacing w:val="-2"/>
                <w:sz w:val="16"/>
              </w:rPr>
              <w:t>67.35</w:t>
            </w:r>
          </w:p>
        </w:tc>
      </w:tr>
      <w:tr>
        <w:trPr>
          <w:trHeight w:val="180" w:hRule="atLeast"/>
        </w:trPr>
        <w:tc>
          <w:tcPr>
            <w:tcW w:w="1091" w:type="dxa"/>
          </w:tcPr>
          <w:p>
            <w:pPr>
              <w:pStyle w:val="TableParagraph"/>
              <w:ind w:left="79"/>
              <w:jc w:val="left"/>
              <w:rPr>
                <w:sz w:val="16"/>
              </w:rPr>
            </w:pPr>
            <w:r>
              <w:rPr>
                <w:sz w:val="16"/>
              </w:rPr>
              <w:t>Lattice</w:t>
            </w:r>
            <w:r>
              <w:rPr>
                <w:spacing w:val="12"/>
                <w:sz w:val="16"/>
              </w:rPr>
              <w:t> </w:t>
            </w:r>
            <w:r>
              <w:rPr>
                <w:spacing w:val="-4"/>
                <w:sz w:val="16"/>
              </w:rPr>
              <w:t>1024</w:t>
            </w:r>
          </w:p>
        </w:tc>
        <w:tc>
          <w:tcPr>
            <w:tcW w:w="1365" w:type="dxa"/>
          </w:tcPr>
          <w:p>
            <w:pPr>
              <w:pStyle w:val="TableParagraph"/>
              <w:ind w:left="442"/>
              <w:jc w:val="left"/>
              <w:rPr>
                <w:sz w:val="16"/>
              </w:rPr>
            </w:pPr>
            <w:r>
              <w:rPr>
                <w:spacing w:val="-5"/>
                <w:sz w:val="16"/>
              </w:rPr>
              <w:t>500</w:t>
            </w:r>
          </w:p>
        </w:tc>
        <w:tc>
          <w:tcPr>
            <w:tcW w:w="1212" w:type="dxa"/>
          </w:tcPr>
          <w:p>
            <w:pPr>
              <w:pStyle w:val="TableParagraph"/>
              <w:ind w:left="2" w:right="250"/>
              <w:rPr>
                <w:sz w:val="16"/>
              </w:rPr>
            </w:pPr>
            <w:r>
              <w:rPr>
                <w:spacing w:val="-2"/>
                <w:sz w:val="16"/>
              </w:rPr>
              <w:t>21.17%</w:t>
            </w:r>
          </w:p>
        </w:tc>
        <w:tc>
          <w:tcPr>
            <w:tcW w:w="1033" w:type="dxa"/>
          </w:tcPr>
          <w:p>
            <w:pPr>
              <w:pStyle w:val="TableParagraph"/>
              <w:ind w:left="250"/>
              <w:rPr>
                <w:sz w:val="16"/>
              </w:rPr>
            </w:pPr>
            <w:r>
              <w:rPr>
                <w:spacing w:val="-2"/>
                <w:sz w:val="16"/>
              </w:rPr>
              <w:t>17.82%</w:t>
            </w:r>
          </w:p>
        </w:tc>
        <w:tc>
          <w:tcPr>
            <w:tcW w:w="500" w:type="dxa"/>
          </w:tcPr>
          <w:p>
            <w:pPr>
              <w:pStyle w:val="TableParagraph"/>
              <w:spacing w:line="240" w:lineRule="auto"/>
              <w:jc w:val="left"/>
              <w:rPr>
                <w:rFonts w:ascii="Times New Roman"/>
                <w:sz w:val="12"/>
              </w:rPr>
            </w:pPr>
          </w:p>
        </w:tc>
        <w:tc>
          <w:tcPr>
            <w:tcW w:w="1181" w:type="dxa"/>
          </w:tcPr>
          <w:p>
            <w:pPr>
              <w:pStyle w:val="TableParagraph"/>
              <w:ind w:right="172"/>
              <w:rPr>
                <w:sz w:val="16"/>
              </w:rPr>
            </w:pPr>
            <w:r>
              <w:rPr>
                <w:spacing w:val="-4"/>
                <w:sz w:val="16"/>
              </w:rPr>
              <w:t>7.71</w:t>
            </w:r>
          </w:p>
        </w:tc>
        <w:tc>
          <w:tcPr>
            <w:tcW w:w="1082" w:type="dxa"/>
          </w:tcPr>
          <w:p>
            <w:pPr>
              <w:pStyle w:val="TableParagraph"/>
              <w:ind w:right="210"/>
              <w:jc w:val="right"/>
              <w:rPr>
                <w:sz w:val="16"/>
              </w:rPr>
            </w:pPr>
            <w:r>
              <w:rPr>
                <w:spacing w:val="-2"/>
                <w:sz w:val="16"/>
              </w:rPr>
              <w:t>36.77</w:t>
            </w:r>
          </w:p>
        </w:tc>
      </w:tr>
      <w:tr>
        <w:trPr>
          <w:trHeight w:val="180" w:hRule="atLeast"/>
        </w:trPr>
        <w:tc>
          <w:tcPr>
            <w:tcW w:w="1091" w:type="dxa"/>
          </w:tcPr>
          <w:p>
            <w:pPr>
              <w:pStyle w:val="TableParagraph"/>
              <w:ind w:left="79"/>
              <w:jc w:val="left"/>
              <w:rPr>
                <w:sz w:val="16"/>
              </w:rPr>
            </w:pPr>
            <w:r>
              <w:rPr>
                <w:sz w:val="16"/>
              </w:rPr>
              <w:t>Lattice</w:t>
            </w:r>
            <w:r>
              <w:rPr>
                <w:spacing w:val="12"/>
                <w:sz w:val="16"/>
              </w:rPr>
              <w:t> </w:t>
            </w:r>
            <w:r>
              <w:rPr>
                <w:spacing w:val="-4"/>
                <w:sz w:val="16"/>
              </w:rPr>
              <w:t>2025</w:t>
            </w:r>
          </w:p>
        </w:tc>
        <w:tc>
          <w:tcPr>
            <w:tcW w:w="1365" w:type="dxa"/>
          </w:tcPr>
          <w:p>
            <w:pPr>
              <w:pStyle w:val="TableParagraph"/>
              <w:ind w:left="442"/>
              <w:jc w:val="left"/>
              <w:rPr>
                <w:sz w:val="16"/>
              </w:rPr>
            </w:pPr>
            <w:r>
              <w:rPr>
                <w:spacing w:val="-5"/>
                <w:sz w:val="16"/>
              </w:rPr>
              <w:t>100</w:t>
            </w:r>
          </w:p>
        </w:tc>
        <w:tc>
          <w:tcPr>
            <w:tcW w:w="1212" w:type="dxa"/>
          </w:tcPr>
          <w:p>
            <w:pPr>
              <w:pStyle w:val="TableParagraph"/>
              <w:ind w:left="2" w:right="250"/>
              <w:rPr>
                <w:sz w:val="16"/>
              </w:rPr>
            </w:pPr>
            <w:r>
              <w:rPr>
                <w:spacing w:val="-2"/>
                <w:sz w:val="16"/>
              </w:rPr>
              <w:t>28.00%</w:t>
            </w:r>
          </w:p>
        </w:tc>
        <w:tc>
          <w:tcPr>
            <w:tcW w:w="1033" w:type="dxa"/>
          </w:tcPr>
          <w:p>
            <w:pPr>
              <w:pStyle w:val="TableParagraph"/>
              <w:ind w:left="250"/>
              <w:rPr>
                <w:sz w:val="16"/>
              </w:rPr>
            </w:pPr>
            <w:r>
              <w:rPr>
                <w:spacing w:val="-2"/>
                <w:sz w:val="16"/>
              </w:rPr>
              <w:t>28.46%</w:t>
            </w:r>
          </w:p>
        </w:tc>
        <w:tc>
          <w:tcPr>
            <w:tcW w:w="500" w:type="dxa"/>
          </w:tcPr>
          <w:p>
            <w:pPr>
              <w:pStyle w:val="TableParagraph"/>
              <w:spacing w:line="240" w:lineRule="auto"/>
              <w:jc w:val="left"/>
              <w:rPr>
                <w:rFonts w:ascii="Times New Roman"/>
                <w:sz w:val="12"/>
              </w:rPr>
            </w:pPr>
          </w:p>
        </w:tc>
        <w:tc>
          <w:tcPr>
            <w:tcW w:w="1181" w:type="dxa"/>
          </w:tcPr>
          <w:p>
            <w:pPr>
              <w:pStyle w:val="TableParagraph"/>
              <w:ind w:right="250"/>
              <w:rPr>
                <w:sz w:val="16"/>
              </w:rPr>
            </w:pPr>
            <w:r>
              <w:rPr>
                <w:spacing w:val="-2"/>
                <w:sz w:val="16"/>
              </w:rPr>
              <w:t>13.27</w:t>
            </w:r>
          </w:p>
        </w:tc>
        <w:tc>
          <w:tcPr>
            <w:tcW w:w="1082" w:type="dxa"/>
          </w:tcPr>
          <w:p>
            <w:pPr>
              <w:pStyle w:val="TableParagraph"/>
              <w:ind w:left="381"/>
              <w:jc w:val="left"/>
              <w:rPr>
                <w:sz w:val="16"/>
              </w:rPr>
            </w:pPr>
            <w:r>
              <w:rPr>
                <w:spacing w:val="-2"/>
                <w:sz w:val="16"/>
              </w:rPr>
              <w:t>1560.19</w:t>
            </w:r>
          </w:p>
        </w:tc>
      </w:tr>
      <w:tr>
        <w:trPr>
          <w:trHeight w:val="179" w:hRule="atLeast"/>
        </w:trPr>
        <w:tc>
          <w:tcPr>
            <w:tcW w:w="1091" w:type="dxa"/>
          </w:tcPr>
          <w:p>
            <w:pPr>
              <w:pStyle w:val="TableParagraph"/>
              <w:ind w:left="79"/>
              <w:jc w:val="left"/>
              <w:rPr>
                <w:sz w:val="16"/>
              </w:rPr>
            </w:pPr>
            <w:r>
              <w:rPr>
                <w:sz w:val="16"/>
              </w:rPr>
              <w:t>Lattice</w:t>
            </w:r>
            <w:r>
              <w:rPr>
                <w:spacing w:val="12"/>
                <w:sz w:val="16"/>
              </w:rPr>
              <w:t> </w:t>
            </w:r>
            <w:r>
              <w:rPr>
                <w:spacing w:val="-4"/>
                <w:sz w:val="16"/>
              </w:rPr>
              <w:t>2025</w:t>
            </w:r>
          </w:p>
        </w:tc>
        <w:tc>
          <w:tcPr>
            <w:tcW w:w="1365" w:type="dxa"/>
          </w:tcPr>
          <w:p>
            <w:pPr>
              <w:pStyle w:val="TableParagraph"/>
              <w:ind w:left="442"/>
              <w:jc w:val="left"/>
              <w:rPr>
                <w:sz w:val="16"/>
              </w:rPr>
            </w:pPr>
            <w:r>
              <w:rPr>
                <w:spacing w:val="-5"/>
                <w:sz w:val="16"/>
              </w:rPr>
              <w:t>300</w:t>
            </w:r>
          </w:p>
        </w:tc>
        <w:tc>
          <w:tcPr>
            <w:tcW w:w="1212" w:type="dxa"/>
          </w:tcPr>
          <w:p>
            <w:pPr>
              <w:pStyle w:val="TableParagraph"/>
              <w:ind w:left="2" w:right="250"/>
              <w:rPr>
                <w:sz w:val="16"/>
              </w:rPr>
            </w:pPr>
            <w:r>
              <w:rPr>
                <w:spacing w:val="-2"/>
                <w:sz w:val="16"/>
              </w:rPr>
              <w:t>24.12%</w:t>
            </w:r>
          </w:p>
        </w:tc>
        <w:tc>
          <w:tcPr>
            <w:tcW w:w="1033" w:type="dxa"/>
          </w:tcPr>
          <w:p>
            <w:pPr>
              <w:pStyle w:val="TableParagraph"/>
              <w:ind w:left="250"/>
              <w:rPr>
                <w:sz w:val="16"/>
              </w:rPr>
            </w:pPr>
            <w:r>
              <w:rPr>
                <w:spacing w:val="-2"/>
                <w:sz w:val="16"/>
              </w:rPr>
              <w:t>23.94%</w:t>
            </w:r>
          </w:p>
        </w:tc>
        <w:tc>
          <w:tcPr>
            <w:tcW w:w="500" w:type="dxa"/>
          </w:tcPr>
          <w:p>
            <w:pPr>
              <w:pStyle w:val="TableParagraph"/>
              <w:spacing w:line="240" w:lineRule="auto"/>
              <w:jc w:val="left"/>
              <w:rPr>
                <w:rFonts w:ascii="Times New Roman"/>
                <w:sz w:val="12"/>
              </w:rPr>
            </w:pPr>
          </w:p>
        </w:tc>
        <w:tc>
          <w:tcPr>
            <w:tcW w:w="1181" w:type="dxa"/>
          </w:tcPr>
          <w:p>
            <w:pPr>
              <w:pStyle w:val="TableParagraph"/>
              <w:ind w:right="250"/>
              <w:rPr>
                <w:sz w:val="16"/>
              </w:rPr>
            </w:pPr>
            <w:r>
              <w:rPr>
                <w:spacing w:val="-2"/>
                <w:sz w:val="16"/>
              </w:rPr>
              <w:t>20.39</w:t>
            </w:r>
          </w:p>
        </w:tc>
        <w:tc>
          <w:tcPr>
            <w:tcW w:w="1082" w:type="dxa"/>
          </w:tcPr>
          <w:p>
            <w:pPr>
              <w:pStyle w:val="TableParagraph"/>
              <w:ind w:left="457"/>
              <w:jc w:val="left"/>
              <w:rPr>
                <w:sz w:val="16"/>
              </w:rPr>
            </w:pPr>
            <w:r>
              <w:rPr>
                <w:spacing w:val="-2"/>
                <w:sz w:val="16"/>
              </w:rPr>
              <w:t>240.00</w:t>
            </w:r>
          </w:p>
        </w:tc>
      </w:tr>
      <w:tr>
        <w:trPr>
          <w:trHeight w:val="179" w:hRule="atLeast"/>
        </w:trPr>
        <w:tc>
          <w:tcPr>
            <w:tcW w:w="1091" w:type="dxa"/>
          </w:tcPr>
          <w:p>
            <w:pPr>
              <w:pStyle w:val="TableParagraph"/>
              <w:ind w:left="78"/>
              <w:jc w:val="left"/>
              <w:rPr>
                <w:sz w:val="16"/>
              </w:rPr>
            </w:pPr>
            <w:r>
              <w:rPr>
                <w:sz w:val="16"/>
              </w:rPr>
              <w:t>Lattice</w:t>
            </w:r>
            <w:r>
              <w:rPr>
                <w:spacing w:val="12"/>
                <w:sz w:val="16"/>
              </w:rPr>
              <w:t> </w:t>
            </w:r>
            <w:r>
              <w:rPr>
                <w:spacing w:val="-4"/>
                <w:sz w:val="16"/>
              </w:rPr>
              <w:t>2025</w:t>
            </w:r>
          </w:p>
        </w:tc>
        <w:tc>
          <w:tcPr>
            <w:tcW w:w="1365" w:type="dxa"/>
          </w:tcPr>
          <w:p>
            <w:pPr>
              <w:pStyle w:val="TableParagraph"/>
              <w:ind w:left="442"/>
              <w:jc w:val="left"/>
              <w:rPr>
                <w:sz w:val="16"/>
              </w:rPr>
            </w:pPr>
            <w:r>
              <w:rPr>
                <w:spacing w:val="-5"/>
                <w:sz w:val="16"/>
              </w:rPr>
              <w:t>500</w:t>
            </w:r>
          </w:p>
        </w:tc>
        <w:tc>
          <w:tcPr>
            <w:tcW w:w="1212" w:type="dxa"/>
          </w:tcPr>
          <w:p>
            <w:pPr>
              <w:pStyle w:val="TableParagraph"/>
              <w:ind w:left="1" w:right="250"/>
              <w:rPr>
                <w:sz w:val="16"/>
              </w:rPr>
            </w:pPr>
            <w:r>
              <w:rPr>
                <w:spacing w:val="-2"/>
                <w:sz w:val="16"/>
              </w:rPr>
              <w:t>25.84%</w:t>
            </w:r>
          </w:p>
        </w:tc>
        <w:tc>
          <w:tcPr>
            <w:tcW w:w="1033" w:type="dxa"/>
          </w:tcPr>
          <w:p>
            <w:pPr>
              <w:pStyle w:val="TableParagraph"/>
              <w:ind w:left="250"/>
              <w:rPr>
                <w:sz w:val="16"/>
              </w:rPr>
            </w:pPr>
            <w:r>
              <w:rPr>
                <w:spacing w:val="-2"/>
                <w:sz w:val="16"/>
              </w:rPr>
              <w:t>25.45%</w:t>
            </w:r>
          </w:p>
        </w:tc>
        <w:tc>
          <w:tcPr>
            <w:tcW w:w="500" w:type="dxa"/>
          </w:tcPr>
          <w:p>
            <w:pPr>
              <w:pStyle w:val="TableParagraph"/>
              <w:spacing w:line="240" w:lineRule="auto"/>
              <w:jc w:val="left"/>
              <w:rPr>
                <w:rFonts w:ascii="Times New Roman"/>
                <w:sz w:val="12"/>
              </w:rPr>
            </w:pPr>
          </w:p>
        </w:tc>
        <w:tc>
          <w:tcPr>
            <w:tcW w:w="1181" w:type="dxa"/>
          </w:tcPr>
          <w:p>
            <w:pPr>
              <w:pStyle w:val="TableParagraph"/>
              <w:ind w:right="249"/>
              <w:rPr>
                <w:sz w:val="16"/>
              </w:rPr>
            </w:pPr>
            <w:r>
              <w:rPr>
                <w:spacing w:val="-2"/>
                <w:sz w:val="16"/>
              </w:rPr>
              <w:t>28.90</w:t>
            </w:r>
          </w:p>
        </w:tc>
        <w:tc>
          <w:tcPr>
            <w:tcW w:w="1082" w:type="dxa"/>
          </w:tcPr>
          <w:p>
            <w:pPr>
              <w:pStyle w:val="TableParagraph"/>
              <w:ind w:left="381"/>
              <w:jc w:val="left"/>
              <w:rPr>
                <w:sz w:val="16"/>
              </w:rPr>
            </w:pPr>
            <w:r>
              <w:rPr>
                <w:spacing w:val="-2"/>
                <w:sz w:val="16"/>
              </w:rPr>
              <w:t>1262.35</w:t>
            </w:r>
          </w:p>
        </w:tc>
      </w:tr>
      <w:tr>
        <w:trPr>
          <w:trHeight w:val="180" w:hRule="atLeast"/>
        </w:trPr>
        <w:tc>
          <w:tcPr>
            <w:tcW w:w="1091" w:type="dxa"/>
          </w:tcPr>
          <w:p>
            <w:pPr>
              <w:pStyle w:val="TableParagraph"/>
              <w:ind w:left="78"/>
              <w:jc w:val="left"/>
              <w:rPr>
                <w:sz w:val="16"/>
              </w:rPr>
            </w:pPr>
            <w:r>
              <w:rPr>
                <w:sz w:val="16"/>
              </w:rPr>
              <w:t>CA</w:t>
            </w:r>
            <w:r>
              <w:rPr>
                <w:spacing w:val="12"/>
                <w:sz w:val="16"/>
              </w:rPr>
              <w:t> </w:t>
            </w:r>
            <w:r>
              <w:rPr>
                <w:spacing w:val="-2"/>
                <w:sz w:val="16"/>
              </w:rPr>
              <w:t>counties</w:t>
            </w:r>
          </w:p>
        </w:tc>
        <w:tc>
          <w:tcPr>
            <w:tcW w:w="1365" w:type="dxa"/>
          </w:tcPr>
          <w:p>
            <w:pPr>
              <w:pStyle w:val="TableParagraph"/>
              <w:ind w:right="562"/>
              <w:jc w:val="right"/>
              <w:rPr>
                <w:sz w:val="16"/>
              </w:rPr>
            </w:pPr>
            <w:r>
              <w:rPr>
                <w:spacing w:val="-2"/>
                <w:sz w:val="16"/>
              </w:rPr>
              <w:t>100,000</w:t>
            </w:r>
          </w:p>
        </w:tc>
        <w:tc>
          <w:tcPr>
            <w:tcW w:w="1212" w:type="dxa"/>
          </w:tcPr>
          <w:p>
            <w:pPr>
              <w:pStyle w:val="TableParagraph"/>
              <w:ind w:left="1" w:right="250"/>
              <w:rPr>
                <w:sz w:val="16"/>
              </w:rPr>
            </w:pPr>
            <w:r>
              <w:rPr>
                <w:spacing w:val="-2"/>
                <w:sz w:val="16"/>
              </w:rPr>
              <w:t>17.82%</w:t>
            </w:r>
          </w:p>
        </w:tc>
        <w:tc>
          <w:tcPr>
            <w:tcW w:w="1033" w:type="dxa"/>
          </w:tcPr>
          <w:p>
            <w:pPr>
              <w:pStyle w:val="TableParagraph"/>
              <w:ind w:left="326"/>
              <w:rPr>
                <w:sz w:val="16"/>
              </w:rPr>
            </w:pPr>
            <w:r>
              <w:rPr>
                <w:spacing w:val="-2"/>
                <w:sz w:val="16"/>
              </w:rPr>
              <w:t>2.59%</w:t>
            </w:r>
          </w:p>
        </w:tc>
        <w:tc>
          <w:tcPr>
            <w:tcW w:w="500" w:type="dxa"/>
          </w:tcPr>
          <w:p>
            <w:pPr>
              <w:pStyle w:val="TableParagraph"/>
              <w:spacing w:line="240" w:lineRule="auto"/>
              <w:jc w:val="left"/>
              <w:rPr>
                <w:rFonts w:ascii="Times New Roman"/>
                <w:sz w:val="12"/>
              </w:rPr>
            </w:pPr>
          </w:p>
        </w:tc>
        <w:tc>
          <w:tcPr>
            <w:tcW w:w="1181" w:type="dxa"/>
          </w:tcPr>
          <w:p>
            <w:pPr>
              <w:pStyle w:val="TableParagraph"/>
              <w:ind w:right="173"/>
              <w:rPr>
                <w:sz w:val="16"/>
              </w:rPr>
            </w:pPr>
            <w:r>
              <w:rPr>
                <w:spacing w:val="-4"/>
                <w:sz w:val="16"/>
              </w:rPr>
              <w:t>0.09</w:t>
            </w:r>
          </w:p>
        </w:tc>
        <w:tc>
          <w:tcPr>
            <w:tcW w:w="1082" w:type="dxa"/>
          </w:tcPr>
          <w:p>
            <w:pPr>
              <w:pStyle w:val="TableParagraph"/>
              <w:ind w:right="210"/>
              <w:jc w:val="right"/>
              <w:rPr>
                <w:sz w:val="16"/>
              </w:rPr>
            </w:pPr>
            <w:r>
              <w:rPr>
                <w:spacing w:val="-4"/>
                <w:sz w:val="16"/>
              </w:rPr>
              <w:t>0.04</w:t>
            </w:r>
          </w:p>
        </w:tc>
      </w:tr>
      <w:tr>
        <w:trPr>
          <w:trHeight w:val="180" w:hRule="atLeast"/>
        </w:trPr>
        <w:tc>
          <w:tcPr>
            <w:tcW w:w="1091" w:type="dxa"/>
          </w:tcPr>
          <w:p>
            <w:pPr>
              <w:pStyle w:val="TableParagraph"/>
              <w:ind w:left="78"/>
              <w:jc w:val="left"/>
              <w:rPr>
                <w:sz w:val="16"/>
              </w:rPr>
            </w:pPr>
            <w:r>
              <w:rPr>
                <w:sz w:val="16"/>
              </w:rPr>
              <w:t>CA</w:t>
            </w:r>
            <w:r>
              <w:rPr>
                <w:spacing w:val="12"/>
                <w:sz w:val="16"/>
              </w:rPr>
              <w:t> </w:t>
            </w:r>
            <w:r>
              <w:rPr>
                <w:spacing w:val="-2"/>
                <w:sz w:val="16"/>
              </w:rPr>
              <w:t>counties</w:t>
            </w:r>
          </w:p>
        </w:tc>
        <w:tc>
          <w:tcPr>
            <w:tcW w:w="1365" w:type="dxa"/>
          </w:tcPr>
          <w:p>
            <w:pPr>
              <w:pStyle w:val="TableParagraph"/>
              <w:ind w:right="562"/>
              <w:jc w:val="right"/>
              <w:rPr>
                <w:sz w:val="16"/>
              </w:rPr>
            </w:pPr>
            <w:r>
              <w:rPr>
                <w:spacing w:val="-2"/>
                <w:sz w:val="16"/>
              </w:rPr>
              <w:t>300,000</w:t>
            </w:r>
          </w:p>
        </w:tc>
        <w:tc>
          <w:tcPr>
            <w:tcW w:w="1212" w:type="dxa"/>
          </w:tcPr>
          <w:p>
            <w:pPr>
              <w:pStyle w:val="TableParagraph"/>
              <w:ind w:left="1" w:right="250"/>
              <w:rPr>
                <w:sz w:val="16"/>
              </w:rPr>
            </w:pPr>
            <w:r>
              <w:rPr>
                <w:spacing w:val="-2"/>
                <w:sz w:val="16"/>
              </w:rPr>
              <w:t>36.78%</w:t>
            </w:r>
          </w:p>
        </w:tc>
        <w:tc>
          <w:tcPr>
            <w:tcW w:w="1033" w:type="dxa"/>
          </w:tcPr>
          <w:p>
            <w:pPr>
              <w:pStyle w:val="TableParagraph"/>
              <w:ind w:left="249"/>
              <w:rPr>
                <w:sz w:val="16"/>
              </w:rPr>
            </w:pPr>
            <w:r>
              <w:rPr>
                <w:spacing w:val="-2"/>
                <w:sz w:val="16"/>
              </w:rPr>
              <w:t>29.79%</w:t>
            </w:r>
          </w:p>
        </w:tc>
        <w:tc>
          <w:tcPr>
            <w:tcW w:w="500" w:type="dxa"/>
          </w:tcPr>
          <w:p>
            <w:pPr>
              <w:pStyle w:val="TableParagraph"/>
              <w:spacing w:line="240" w:lineRule="auto"/>
              <w:jc w:val="left"/>
              <w:rPr>
                <w:rFonts w:ascii="Times New Roman"/>
                <w:sz w:val="12"/>
              </w:rPr>
            </w:pPr>
          </w:p>
        </w:tc>
        <w:tc>
          <w:tcPr>
            <w:tcW w:w="1181" w:type="dxa"/>
          </w:tcPr>
          <w:p>
            <w:pPr>
              <w:pStyle w:val="TableParagraph"/>
              <w:ind w:right="173"/>
              <w:rPr>
                <w:sz w:val="16"/>
              </w:rPr>
            </w:pPr>
            <w:r>
              <w:rPr>
                <w:spacing w:val="-4"/>
                <w:sz w:val="16"/>
              </w:rPr>
              <w:t>0.13</w:t>
            </w:r>
          </w:p>
        </w:tc>
        <w:tc>
          <w:tcPr>
            <w:tcW w:w="1082" w:type="dxa"/>
          </w:tcPr>
          <w:p>
            <w:pPr>
              <w:pStyle w:val="TableParagraph"/>
              <w:ind w:right="210"/>
              <w:jc w:val="right"/>
              <w:rPr>
                <w:sz w:val="16"/>
              </w:rPr>
            </w:pPr>
            <w:r>
              <w:rPr>
                <w:spacing w:val="-4"/>
                <w:sz w:val="16"/>
              </w:rPr>
              <w:t>0.13</w:t>
            </w:r>
          </w:p>
        </w:tc>
      </w:tr>
      <w:tr>
        <w:trPr>
          <w:trHeight w:val="179" w:hRule="atLeast"/>
        </w:trPr>
        <w:tc>
          <w:tcPr>
            <w:tcW w:w="1091" w:type="dxa"/>
          </w:tcPr>
          <w:p>
            <w:pPr>
              <w:pStyle w:val="TableParagraph"/>
              <w:ind w:left="78"/>
              <w:jc w:val="left"/>
              <w:rPr>
                <w:sz w:val="16"/>
              </w:rPr>
            </w:pPr>
            <w:r>
              <w:rPr>
                <w:sz w:val="16"/>
              </w:rPr>
              <w:t>CA</w:t>
            </w:r>
            <w:r>
              <w:rPr>
                <w:spacing w:val="12"/>
                <w:sz w:val="16"/>
              </w:rPr>
              <w:t> </w:t>
            </w:r>
            <w:r>
              <w:rPr>
                <w:spacing w:val="-2"/>
                <w:sz w:val="16"/>
              </w:rPr>
              <w:t>counties</w:t>
            </w:r>
          </w:p>
        </w:tc>
        <w:tc>
          <w:tcPr>
            <w:tcW w:w="1365" w:type="dxa"/>
          </w:tcPr>
          <w:p>
            <w:pPr>
              <w:pStyle w:val="TableParagraph"/>
              <w:ind w:right="562"/>
              <w:jc w:val="right"/>
              <w:rPr>
                <w:sz w:val="16"/>
              </w:rPr>
            </w:pPr>
            <w:r>
              <w:rPr>
                <w:spacing w:val="-2"/>
                <w:sz w:val="16"/>
              </w:rPr>
              <w:t>500,000</w:t>
            </w:r>
          </w:p>
        </w:tc>
        <w:tc>
          <w:tcPr>
            <w:tcW w:w="1212" w:type="dxa"/>
          </w:tcPr>
          <w:p>
            <w:pPr>
              <w:pStyle w:val="TableParagraph"/>
              <w:ind w:left="1" w:right="250"/>
              <w:rPr>
                <w:sz w:val="16"/>
              </w:rPr>
            </w:pPr>
            <w:r>
              <w:rPr>
                <w:spacing w:val="-2"/>
                <w:sz w:val="16"/>
              </w:rPr>
              <w:t>42.64%</w:t>
            </w:r>
          </w:p>
        </w:tc>
        <w:tc>
          <w:tcPr>
            <w:tcW w:w="1033" w:type="dxa"/>
          </w:tcPr>
          <w:p>
            <w:pPr>
              <w:pStyle w:val="TableParagraph"/>
              <w:ind w:left="249"/>
              <w:rPr>
                <w:sz w:val="16"/>
              </w:rPr>
            </w:pPr>
            <w:r>
              <w:rPr>
                <w:spacing w:val="-2"/>
                <w:sz w:val="16"/>
              </w:rPr>
              <w:t>31.52%</w:t>
            </w:r>
          </w:p>
        </w:tc>
        <w:tc>
          <w:tcPr>
            <w:tcW w:w="500" w:type="dxa"/>
          </w:tcPr>
          <w:p>
            <w:pPr>
              <w:pStyle w:val="TableParagraph"/>
              <w:spacing w:line="240" w:lineRule="auto"/>
              <w:jc w:val="left"/>
              <w:rPr>
                <w:rFonts w:ascii="Times New Roman"/>
                <w:sz w:val="12"/>
              </w:rPr>
            </w:pPr>
          </w:p>
        </w:tc>
        <w:tc>
          <w:tcPr>
            <w:tcW w:w="1181" w:type="dxa"/>
          </w:tcPr>
          <w:p>
            <w:pPr>
              <w:pStyle w:val="TableParagraph"/>
              <w:ind w:right="173"/>
              <w:rPr>
                <w:sz w:val="16"/>
              </w:rPr>
            </w:pPr>
            <w:r>
              <w:rPr>
                <w:spacing w:val="-4"/>
                <w:sz w:val="16"/>
              </w:rPr>
              <w:t>0.11</w:t>
            </w:r>
          </w:p>
        </w:tc>
        <w:tc>
          <w:tcPr>
            <w:tcW w:w="1082" w:type="dxa"/>
          </w:tcPr>
          <w:p>
            <w:pPr>
              <w:pStyle w:val="TableParagraph"/>
              <w:ind w:right="210"/>
              <w:jc w:val="right"/>
              <w:rPr>
                <w:sz w:val="16"/>
              </w:rPr>
            </w:pPr>
            <w:r>
              <w:rPr>
                <w:spacing w:val="-4"/>
                <w:sz w:val="16"/>
              </w:rPr>
              <w:t>0.88</w:t>
            </w:r>
          </w:p>
        </w:tc>
      </w:tr>
      <w:tr>
        <w:trPr>
          <w:trHeight w:val="179" w:hRule="atLeast"/>
        </w:trPr>
        <w:tc>
          <w:tcPr>
            <w:tcW w:w="1091" w:type="dxa"/>
          </w:tcPr>
          <w:p>
            <w:pPr>
              <w:pStyle w:val="TableParagraph"/>
              <w:ind w:left="78"/>
              <w:jc w:val="left"/>
              <w:rPr>
                <w:sz w:val="16"/>
              </w:rPr>
            </w:pPr>
            <w:r>
              <w:rPr>
                <w:sz w:val="16"/>
              </w:rPr>
              <w:t>US</w:t>
            </w:r>
            <w:r>
              <w:rPr>
                <w:spacing w:val="13"/>
                <w:sz w:val="16"/>
              </w:rPr>
              <w:t> </w:t>
            </w:r>
            <w:r>
              <w:rPr>
                <w:spacing w:val="-2"/>
                <w:sz w:val="16"/>
              </w:rPr>
              <w:t>counties</w:t>
            </w:r>
          </w:p>
        </w:tc>
        <w:tc>
          <w:tcPr>
            <w:tcW w:w="1365" w:type="dxa"/>
          </w:tcPr>
          <w:p>
            <w:pPr>
              <w:pStyle w:val="TableParagraph"/>
              <w:ind w:right="562"/>
              <w:jc w:val="right"/>
              <w:rPr>
                <w:sz w:val="16"/>
              </w:rPr>
            </w:pPr>
            <w:r>
              <w:rPr>
                <w:spacing w:val="-2"/>
                <w:sz w:val="16"/>
              </w:rPr>
              <w:t>100,000</w:t>
            </w:r>
          </w:p>
        </w:tc>
        <w:tc>
          <w:tcPr>
            <w:tcW w:w="1212" w:type="dxa"/>
          </w:tcPr>
          <w:p>
            <w:pPr>
              <w:pStyle w:val="TableParagraph"/>
              <w:ind w:right="250"/>
              <w:rPr>
                <w:sz w:val="16"/>
              </w:rPr>
            </w:pPr>
            <w:r>
              <w:rPr>
                <w:spacing w:val="-2"/>
                <w:sz w:val="16"/>
              </w:rPr>
              <w:t>28.54%</w:t>
            </w:r>
          </w:p>
        </w:tc>
        <w:tc>
          <w:tcPr>
            <w:tcW w:w="1033" w:type="dxa"/>
          </w:tcPr>
          <w:p>
            <w:pPr>
              <w:pStyle w:val="TableParagraph"/>
              <w:ind w:left="249"/>
              <w:rPr>
                <w:sz w:val="16"/>
              </w:rPr>
            </w:pPr>
            <w:r>
              <w:rPr>
                <w:spacing w:val="-2"/>
                <w:sz w:val="16"/>
              </w:rPr>
              <w:t>29.26%</w:t>
            </w:r>
          </w:p>
        </w:tc>
        <w:tc>
          <w:tcPr>
            <w:tcW w:w="500" w:type="dxa"/>
          </w:tcPr>
          <w:p>
            <w:pPr>
              <w:pStyle w:val="TableParagraph"/>
              <w:spacing w:line="240" w:lineRule="auto"/>
              <w:jc w:val="left"/>
              <w:rPr>
                <w:rFonts w:ascii="Times New Roman"/>
                <w:sz w:val="12"/>
              </w:rPr>
            </w:pPr>
          </w:p>
        </w:tc>
        <w:tc>
          <w:tcPr>
            <w:tcW w:w="1181" w:type="dxa"/>
          </w:tcPr>
          <w:p>
            <w:pPr>
              <w:pStyle w:val="TableParagraph"/>
              <w:ind w:right="250"/>
              <w:rPr>
                <w:sz w:val="16"/>
              </w:rPr>
            </w:pPr>
            <w:r>
              <w:rPr>
                <w:spacing w:val="-2"/>
                <w:sz w:val="16"/>
              </w:rPr>
              <w:t>39.66</w:t>
            </w:r>
          </w:p>
        </w:tc>
        <w:tc>
          <w:tcPr>
            <w:tcW w:w="1082" w:type="dxa"/>
          </w:tcPr>
          <w:p>
            <w:pPr>
              <w:pStyle w:val="TableParagraph"/>
              <w:ind w:left="380"/>
              <w:jc w:val="left"/>
              <w:rPr>
                <w:sz w:val="16"/>
              </w:rPr>
            </w:pPr>
            <w:r>
              <w:rPr>
                <w:spacing w:val="-2"/>
                <w:sz w:val="16"/>
              </w:rPr>
              <w:t>3641.65</w:t>
            </w:r>
          </w:p>
        </w:tc>
      </w:tr>
      <w:tr>
        <w:trPr>
          <w:trHeight w:val="180" w:hRule="atLeast"/>
        </w:trPr>
        <w:tc>
          <w:tcPr>
            <w:tcW w:w="1091" w:type="dxa"/>
          </w:tcPr>
          <w:p>
            <w:pPr>
              <w:pStyle w:val="TableParagraph"/>
              <w:ind w:left="78"/>
              <w:jc w:val="left"/>
              <w:rPr>
                <w:sz w:val="16"/>
              </w:rPr>
            </w:pPr>
            <w:r>
              <w:rPr>
                <w:sz w:val="16"/>
              </w:rPr>
              <w:t>US</w:t>
            </w:r>
            <w:r>
              <w:rPr>
                <w:spacing w:val="13"/>
                <w:sz w:val="16"/>
              </w:rPr>
              <w:t> </w:t>
            </w:r>
            <w:r>
              <w:rPr>
                <w:spacing w:val="-2"/>
                <w:sz w:val="16"/>
              </w:rPr>
              <w:t>counties</w:t>
            </w:r>
          </w:p>
        </w:tc>
        <w:tc>
          <w:tcPr>
            <w:tcW w:w="1365" w:type="dxa"/>
          </w:tcPr>
          <w:p>
            <w:pPr>
              <w:pStyle w:val="TableParagraph"/>
              <w:ind w:right="562"/>
              <w:jc w:val="right"/>
              <w:rPr>
                <w:sz w:val="16"/>
              </w:rPr>
            </w:pPr>
            <w:r>
              <w:rPr>
                <w:spacing w:val="-2"/>
                <w:sz w:val="16"/>
              </w:rPr>
              <w:t>300,000</w:t>
            </w:r>
          </w:p>
        </w:tc>
        <w:tc>
          <w:tcPr>
            <w:tcW w:w="1212" w:type="dxa"/>
          </w:tcPr>
          <w:p>
            <w:pPr>
              <w:pStyle w:val="TableParagraph"/>
              <w:ind w:right="250"/>
              <w:rPr>
                <w:sz w:val="16"/>
              </w:rPr>
            </w:pPr>
            <w:r>
              <w:rPr>
                <w:spacing w:val="-2"/>
                <w:sz w:val="16"/>
              </w:rPr>
              <w:t>27.99%</w:t>
            </w:r>
          </w:p>
        </w:tc>
        <w:tc>
          <w:tcPr>
            <w:tcW w:w="1033" w:type="dxa"/>
          </w:tcPr>
          <w:p>
            <w:pPr>
              <w:pStyle w:val="TableParagraph"/>
              <w:ind w:left="249"/>
              <w:rPr>
                <w:sz w:val="16"/>
              </w:rPr>
            </w:pPr>
            <w:r>
              <w:rPr>
                <w:spacing w:val="-2"/>
                <w:sz w:val="16"/>
              </w:rPr>
              <w:t>29.62%</w:t>
            </w:r>
          </w:p>
        </w:tc>
        <w:tc>
          <w:tcPr>
            <w:tcW w:w="500" w:type="dxa"/>
          </w:tcPr>
          <w:p>
            <w:pPr>
              <w:pStyle w:val="TableParagraph"/>
              <w:spacing w:line="240" w:lineRule="auto"/>
              <w:jc w:val="left"/>
              <w:rPr>
                <w:rFonts w:ascii="Times New Roman"/>
                <w:sz w:val="12"/>
              </w:rPr>
            </w:pPr>
          </w:p>
        </w:tc>
        <w:tc>
          <w:tcPr>
            <w:tcW w:w="1181" w:type="dxa"/>
          </w:tcPr>
          <w:p>
            <w:pPr>
              <w:pStyle w:val="TableParagraph"/>
              <w:ind w:right="250"/>
              <w:rPr>
                <w:sz w:val="16"/>
              </w:rPr>
            </w:pPr>
            <w:r>
              <w:rPr>
                <w:spacing w:val="-2"/>
                <w:sz w:val="16"/>
              </w:rPr>
              <w:t>39.70</w:t>
            </w:r>
          </w:p>
        </w:tc>
        <w:tc>
          <w:tcPr>
            <w:tcW w:w="1082" w:type="dxa"/>
          </w:tcPr>
          <w:p>
            <w:pPr>
              <w:pStyle w:val="TableParagraph"/>
              <w:ind w:left="456"/>
              <w:jc w:val="left"/>
              <w:rPr>
                <w:sz w:val="16"/>
              </w:rPr>
            </w:pPr>
            <w:r>
              <w:rPr>
                <w:spacing w:val="-2"/>
                <w:sz w:val="16"/>
              </w:rPr>
              <w:t>887.40</w:t>
            </w:r>
          </w:p>
        </w:tc>
      </w:tr>
      <w:tr>
        <w:trPr>
          <w:trHeight w:val="196" w:hRule="atLeast"/>
        </w:trPr>
        <w:tc>
          <w:tcPr>
            <w:tcW w:w="1091" w:type="dxa"/>
            <w:tcBorders>
              <w:bottom w:val="single" w:sz="4" w:space="0" w:color="10137D"/>
            </w:tcBorders>
          </w:tcPr>
          <w:p>
            <w:pPr>
              <w:pStyle w:val="TableParagraph"/>
              <w:spacing w:line="176" w:lineRule="exact"/>
              <w:ind w:left="78"/>
              <w:jc w:val="left"/>
              <w:rPr>
                <w:sz w:val="16"/>
              </w:rPr>
            </w:pPr>
            <w:r>
              <w:rPr>
                <w:sz w:val="16"/>
              </w:rPr>
              <w:t>US</w:t>
            </w:r>
            <w:r>
              <w:rPr>
                <w:spacing w:val="13"/>
                <w:sz w:val="16"/>
              </w:rPr>
              <w:t> </w:t>
            </w:r>
            <w:r>
              <w:rPr>
                <w:spacing w:val="-2"/>
                <w:sz w:val="16"/>
              </w:rPr>
              <w:t>counties</w:t>
            </w:r>
          </w:p>
        </w:tc>
        <w:tc>
          <w:tcPr>
            <w:tcW w:w="1365" w:type="dxa"/>
            <w:tcBorders>
              <w:bottom w:val="single" w:sz="4" w:space="0" w:color="10137D"/>
            </w:tcBorders>
          </w:tcPr>
          <w:p>
            <w:pPr>
              <w:pStyle w:val="TableParagraph"/>
              <w:spacing w:line="176" w:lineRule="exact"/>
              <w:ind w:right="562"/>
              <w:jc w:val="right"/>
              <w:rPr>
                <w:sz w:val="16"/>
              </w:rPr>
            </w:pPr>
            <w:r>
              <w:rPr>
                <w:spacing w:val="-2"/>
                <w:sz w:val="16"/>
              </w:rPr>
              <w:t>500,000</w:t>
            </w:r>
          </w:p>
        </w:tc>
        <w:tc>
          <w:tcPr>
            <w:tcW w:w="1212" w:type="dxa"/>
            <w:tcBorders>
              <w:bottom w:val="single" w:sz="4" w:space="0" w:color="10137D"/>
            </w:tcBorders>
          </w:tcPr>
          <w:p>
            <w:pPr>
              <w:pStyle w:val="TableParagraph"/>
              <w:spacing w:line="176" w:lineRule="exact"/>
              <w:ind w:right="250"/>
              <w:rPr>
                <w:sz w:val="16"/>
              </w:rPr>
            </w:pPr>
            <w:r>
              <w:rPr>
                <w:spacing w:val="-2"/>
                <w:sz w:val="16"/>
              </w:rPr>
              <w:t>21.30%</w:t>
            </w:r>
          </w:p>
        </w:tc>
        <w:tc>
          <w:tcPr>
            <w:tcW w:w="1033" w:type="dxa"/>
            <w:tcBorders>
              <w:bottom w:val="single" w:sz="4" w:space="0" w:color="10137D"/>
            </w:tcBorders>
          </w:tcPr>
          <w:p>
            <w:pPr>
              <w:pStyle w:val="TableParagraph"/>
              <w:spacing w:line="176" w:lineRule="exact"/>
              <w:ind w:left="248"/>
              <w:rPr>
                <w:sz w:val="16"/>
              </w:rPr>
            </w:pPr>
            <w:r>
              <w:rPr>
                <w:spacing w:val="-2"/>
                <w:sz w:val="16"/>
              </w:rPr>
              <w:t>21.85%</w:t>
            </w:r>
          </w:p>
        </w:tc>
        <w:tc>
          <w:tcPr>
            <w:tcW w:w="500" w:type="dxa"/>
            <w:tcBorders>
              <w:bottom w:val="single" w:sz="4" w:space="0" w:color="10137D"/>
            </w:tcBorders>
          </w:tcPr>
          <w:p>
            <w:pPr>
              <w:pStyle w:val="TableParagraph"/>
              <w:spacing w:line="240" w:lineRule="auto"/>
              <w:jc w:val="left"/>
              <w:rPr>
                <w:rFonts w:ascii="Times New Roman"/>
                <w:sz w:val="12"/>
              </w:rPr>
            </w:pPr>
          </w:p>
        </w:tc>
        <w:tc>
          <w:tcPr>
            <w:tcW w:w="1181" w:type="dxa"/>
            <w:tcBorders>
              <w:bottom w:val="single" w:sz="4" w:space="0" w:color="10137D"/>
            </w:tcBorders>
          </w:tcPr>
          <w:p>
            <w:pPr>
              <w:pStyle w:val="TableParagraph"/>
              <w:spacing w:line="176" w:lineRule="exact"/>
              <w:ind w:right="250"/>
              <w:rPr>
                <w:sz w:val="16"/>
              </w:rPr>
            </w:pPr>
            <w:r>
              <w:rPr>
                <w:spacing w:val="-2"/>
                <w:sz w:val="16"/>
              </w:rPr>
              <w:t>72.38</w:t>
            </w:r>
          </w:p>
        </w:tc>
        <w:tc>
          <w:tcPr>
            <w:tcW w:w="1082" w:type="dxa"/>
            <w:tcBorders>
              <w:bottom w:val="single" w:sz="4" w:space="0" w:color="10137D"/>
            </w:tcBorders>
          </w:tcPr>
          <w:p>
            <w:pPr>
              <w:pStyle w:val="TableParagraph"/>
              <w:spacing w:line="176" w:lineRule="exact"/>
              <w:ind w:left="380"/>
              <w:jc w:val="left"/>
              <w:rPr>
                <w:sz w:val="16"/>
              </w:rPr>
            </w:pPr>
            <w:r>
              <w:rPr>
                <w:spacing w:val="-2"/>
                <w:sz w:val="16"/>
              </w:rPr>
              <w:t>3383.63</w:t>
            </w:r>
          </w:p>
        </w:tc>
      </w:tr>
    </w:tbl>
    <w:p>
      <w:pPr>
        <w:pStyle w:val="BodyText"/>
        <w:rPr>
          <w:rFonts w:ascii="Myriad Pro SemiCond"/>
          <w:sz w:val="16"/>
        </w:rPr>
      </w:pPr>
    </w:p>
    <w:p>
      <w:pPr>
        <w:pStyle w:val="BodyText"/>
        <w:rPr>
          <w:rFonts w:ascii="Myriad Pro SemiCond"/>
          <w:sz w:val="16"/>
        </w:rPr>
      </w:pPr>
    </w:p>
    <w:p>
      <w:pPr>
        <w:pStyle w:val="BodyText"/>
        <w:spacing w:before="53"/>
        <w:rPr>
          <w:rFonts w:ascii="Myriad Pro SemiCond"/>
          <w:sz w:val="16"/>
        </w:rPr>
      </w:pPr>
    </w:p>
    <w:p>
      <w:pPr>
        <w:pStyle w:val="BodyText"/>
        <w:spacing w:line="259" w:lineRule="auto" w:before="1"/>
        <w:ind w:left="119" w:right="122"/>
        <w:jc w:val="both"/>
      </w:pPr>
      <w:r>
        <w:rPr/>
        <w:t>lattice</w:t>
      </w:r>
      <w:r>
        <w:rPr>
          <w:spacing w:val="-11"/>
        </w:rPr>
        <w:t> </w:t>
      </w:r>
      <w:r>
        <w:rPr/>
        <w:t>2025</w:t>
      </w:r>
      <w:r>
        <w:rPr>
          <w:spacing w:val="-11"/>
        </w:rPr>
        <w:t> </w:t>
      </w:r>
      <w:r>
        <w:rPr/>
        <w:t>ranges</w:t>
      </w:r>
      <w:r>
        <w:rPr>
          <w:spacing w:val="-10"/>
        </w:rPr>
        <w:t> </w:t>
      </w:r>
      <w:r>
        <w:rPr/>
        <w:t>from</w:t>
      </w:r>
      <w:r>
        <w:rPr>
          <w:spacing w:val="-11"/>
        </w:rPr>
        <w:t> </w:t>
      </w:r>
      <w:r>
        <w:rPr/>
        <w:t>12</w:t>
      </w:r>
      <w:r>
        <w:rPr>
          <w:spacing w:val="-10"/>
        </w:rPr>
        <w:t> </w:t>
      </w:r>
      <w:r>
        <w:rPr/>
        <w:t>to</w:t>
      </w:r>
      <w:r>
        <w:rPr>
          <w:spacing w:val="-11"/>
        </w:rPr>
        <w:t> </w:t>
      </w:r>
      <w:r>
        <w:rPr/>
        <w:t>118</w:t>
      </w:r>
      <w:r>
        <w:rPr>
          <w:spacing w:val="-10"/>
        </w:rPr>
        <w:t> </w:t>
      </w:r>
      <w:r>
        <w:rPr/>
        <w:t>and</w:t>
      </w:r>
      <w:r>
        <w:rPr>
          <w:spacing w:val="-10"/>
        </w:rPr>
        <w:t> </w:t>
      </w:r>
      <w:r>
        <w:rPr/>
        <w:t>for</w:t>
      </w:r>
      <w:r>
        <w:rPr>
          <w:spacing w:val="-11"/>
        </w:rPr>
        <w:t> </w:t>
      </w:r>
      <w:r>
        <w:rPr/>
        <w:t>US</w:t>
      </w:r>
      <w:r>
        <w:rPr>
          <w:spacing w:val="-10"/>
        </w:rPr>
        <w:t> </w:t>
      </w:r>
      <w:r>
        <w:rPr/>
        <w:t>counties</w:t>
      </w:r>
      <w:r>
        <w:rPr>
          <w:spacing w:val="-11"/>
        </w:rPr>
        <w:t> </w:t>
      </w:r>
      <w:r>
        <w:rPr/>
        <w:t>it</w:t>
      </w:r>
      <w:r>
        <w:rPr>
          <w:spacing w:val="-10"/>
        </w:rPr>
        <w:t> </w:t>
      </w:r>
      <w:r>
        <w:rPr/>
        <w:t>ranges</w:t>
      </w:r>
      <w:r>
        <w:rPr>
          <w:spacing w:val="-10"/>
        </w:rPr>
        <w:t> </w:t>
      </w:r>
      <w:r>
        <w:rPr/>
        <w:t>from</w:t>
      </w:r>
      <w:r>
        <w:rPr>
          <w:spacing w:val="-11"/>
        </w:rPr>
        <w:t> </w:t>
      </w:r>
      <w:r>
        <w:rPr/>
        <w:t>22</w:t>
      </w:r>
      <w:r>
        <w:rPr>
          <w:spacing w:val="-10"/>
        </w:rPr>
        <w:t> </w:t>
      </w:r>
      <w:r>
        <w:rPr/>
        <w:t>to</w:t>
      </w:r>
      <w:r>
        <w:rPr>
          <w:spacing w:val="-11"/>
        </w:rPr>
        <w:t> </w:t>
      </w:r>
      <w:r>
        <w:rPr/>
        <w:t>92.</w:t>
      </w:r>
      <w:r>
        <w:rPr>
          <w:spacing w:val="-10"/>
        </w:rPr>
        <w:t> </w:t>
      </w:r>
      <w:r>
        <w:rPr/>
        <w:t>This</w:t>
      </w:r>
      <w:r>
        <w:rPr>
          <w:spacing w:val="-11"/>
        </w:rPr>
        <w:t> </w:t>
      </w:r>
      <w:r>
        <w:rPr/>
        <w:t>suggests that our new local search algorithm is much more computationally e</w:t>
      </w:r>
      <w:r>
        <w:rPr>
          <w:rFonts w:ascii="Arial" w:hAnsi="Arial"/>
        </w:rPr>
        <w:t>ﬃ</w:t>
      </w:r>
      <w:r>
        <w:rPr/>
        <w:t>cient but can still guarantee the great solution quality in comparison with tabu search.</w:t>
      </w:r>
    </w:p>
    <w:p>
      <w:pPr>
        <w:pStyle w:val="BodyText"/>
        <w:spacing w:line="259" w:lineRule="auto" w:before="1"/>
        <w:ind w:left="119" w:right="116" w:firstLine="240"/>
        <w:jc w:val="both"/>
      </w:pPr>
      <w:r>
        <w:rPr/>
        <w:t>In addition to comparing the new algorithm and the original algorithm by phase to phase, we also conducted an end-to-end comparison by running the two complete algo- rithms with the same input data, and reported the </w:t>
      </w:r>
      <w:r>
        <w:rPr>
          <w:rFonts w:ascii="Arial" w:hAnsi="Arial"/>
        </w:rPr>
        <w:t>ﬁ</w:t>
      </w:r>
      <w:r>
        <w:rPr/>
        <w:t>nal objective values (Equation 1), and total computational time in </w:t>
      </w:r>
      <w:hyperlink w:history="true" w:anchor="_bookmark27">
        <w:r>
          <w:rPr>
            <w:color w:val="00007F"/>
          </w:rPr>
          <w:t>Table 3</w:t>
        </w:r>
      </w:hyperlink>
      <w:r>
        <w:rPr/>
        <w:t>. Clearly, the new algorithm identi</w:t>
      </w:r>
      <w:r>
        <w:rPr>
          <w:rFonts w:ascii="Arial" w:hAnsi="Arial"/>
        </w:rPr>
        <w:t>ﬁ</w:t>
      </w:r>
      <w:r>
        <w:rPr/>
        <w:t>es better solutions </w:t>
      </w:r>
      <w:r>
        <w:rPr>
          <w:spacing w:val="-2"/>
        </w:rPr>
        <w:t>with</w:t>
      </w:r>
      <w:r>
        <w:rPr>
          <w:spacing w:val="-8"/>
        </w:rPr>
        <w:t> </w:t>
      </w:r>
      <w:r>
        <w:rPr>
          <w:spacing w:val="-2"/>
        </w:rPr>
        <w:t>the</w:t>
      </w:r>
      <w:r>
        <w:rPr>
          <w:spacing w:val="-6"/>
        </w:rPr>
        <w:t> </w:t>
      </w:r>
      <w:r>
        <w:rPr>
          <w:spacing w:val="-2"/>
        </w:rPr>
        <w:t>same</w:t>
      </w:r>
      <w:r>
        <w:rPr>
          <w:spacing w:val="-7"/>
        </w:rPr>
        <w:t> </w:t>
      </w:r>
      <w:r>
        <w:rPr>
          <w:spacing w:val="-2"/>
        </w:rPr>
        <w:t>or</w:t>
      </w:r>
      <w:r>
        <w:rPr>
          <w:spacing w:val="-7"/>
        </w:rPr>
        <w:t> </w:t>
      </w:r>
      <w:r>
        <w:rPr>
          <w:spacing w:val="-2"/>
        </w:rPr>
        <w:t>lower</w:t>
      </w:r>
      <w:r>
        <w:rPr>
          <w:spacing w:val="-5"/>
        </w:rPr>
        <w:t> </w:t>
      </w:r>
      <w:r>
        <w:rPr>
          <w:spacing w:val="-2"/>
        </w:rPr>
        <w:t>objective</w:t>
      </w:r>
      <w:r>
        <w:rPr>
          <w:spacing w:val="-7"/>
        </w:rPr>
        <w:t> </w:t>
      </w:r>
      <w:r>
        <w:rPr>
          <w:spacing w:val="-2"/>
        </w:rPr>
        <w:t>value</w:t>
      </w:r>
      <w:r>
        <w:rPr>
          <w:spacing w:val="-6"/>
        </w:rPr>
        <w:t> </w:t>
      </w:r>
      <w:r>
        <w:rPr>
          <w:spacing w:val="-2"/>
        </w:rPr>
        <w:t>for</w:t>
      </w:r>
      <w:r>
        <w:rPr>
          <w:spacing w:val="-5"/>
        </w:rPr>
        <w:t> </w:t>
      </w:r>
      <w:r>
        <w:rPr>
          <w:spacing w:val="-2"/>
        </w:rPr>
        <w:t>all</w:t>
      </w:r>
      <w:r>
        <w:rPr>
          <w:spacing w:val="-8"/>
        </w:rPr>
        <w:t> </w:t>
      </w:r>
      <w:r>
        <w:rPr>
          <w:spacing w:val="-2"/>
        </w:rPr>
        <w:t>test</w:t>
      </w:r>
      <w:r>
        <w:rPr>
          <w:spacing w:val="-7"/>
        </w:rPr>
        <w:t> </w:t>
      </w:r>
      <w:r>
        <w:rPr>
          <w:spacing w:val="-2"/>
        </w:rPr>
        <w:t>datasets</w:t>
      </w:r>
      <w:r>
        <w:rPr>
          <w:spacing w:val="-7"/>
        </w:rPr>
        <w:t> </w:t>
      </w:r>
      <w:r>
        <w:rPr>
          <w:spacing w:val="-2"/>
        </w:rPr>
        <w:t>due</w:t>
      </w:r>
      <w:r>
        <w:rPr>
          <w:spacing w:val="-7"/>
        </w:rPr>
        <w:t> </w:t>
      </w:r>
      <w:r>
        <w:rPr>
          <w:spacing w:val="-2"/>
        </w:rPr>
        <w:t>to</w:t>
      </w:r>
      <w:r>
        <w:rPr>
          <w:spacing w:val="-8"/>
        </w:rPr>
        <w:t> </w:t>
      </w:r>
      <w:r>
        <w:rPr>
          <w:spacing w:val="-2"/>
        </w:rPr>
        <w:t>the</w:t>
      </w:r>
      <w:r>
        <w:rPr>
          <w:spacing w:val="-6"/>
        </w:rPr>
        <w:t> </w:t>
      </w:r>
      <w:r>
        <w:rPr>
          <w:spacing w:val="-2"/>
        </w:rPr>
        <w:t>much</w:t>
      </w:r>
      <w:r>
        <w:rPr>
          <w:spacing w:val="-5"/>
        </w:rPr>
        <w:t> </w:t>
      </w:r>
      <w:r>
        <w:rPr>
          <w:spacing w:val="-2"/>
        </w:rPr>
        <w:t>larger</w:t>
      </w:r>
      <w:r>
        <w:rPr>
          <w:spacing w:val="-5"/>
        </w:rPr>
        <w:t> </w:t>
      </w:r>
      <w:r>
        <w:rPr>
          <w:spacing w:val="-2"/>
        </w:rPr>
        <w:t>number</w:t>
      </w:r>
      <w:r>
        <w:rPr>
          <w:spacing w:val="-8"/>
        </w:rPr>
        <w:t> </w:t>
      </w:r>
      <w:r>
        <w:rPr>
          <w:spacing w:val="-2"/>
        </w:rPr>
        <w:t>of </w:t>
      </w:r>
      <w:r>
        <w:rPr/>
        <w:t>identi</w:t>
      </w:r>
      <w:r>
        <w:rPr>
          <w:rFonts w:ascii="Arial" w:hAnsi="Arial"/>
        </w:rPr>
        <w:t>ﬁ</w:t>
      </w:r>
      <w:r>
        <w:rPr/>
        <w:t>ed</w:t>
      </w:r>
      <w:r>
        <w:rPr>
          <w:spacing w:val="39"/>
        </w:rPr>
        <w:t>  </w:t>
      </w:r>
      <w:r>
        <w:rPr/>
        <w:t>regions</w:t>
      </w:r>
      <w:r>
        <w:rPr>
          <w:spacing w:val="42"/>
        </w:rPr>
        <w:t>  </w:t>
      </w:r>
      <w:r>
        <w:rPr/>
        <w:t>and</w:t>
      </w:r>
      <w:r>
        <w:rPr>
          <w:spacing w:val="40"/>
        </w:rPr>
        <w:t>  </w:t>
      </w:r>
      <w:r>
        <w:rPr/>
        <w:t>generally</w:t>
      </w:r>
      <w:r>
        <w:rPr>
          <w:spacing w:val="40"/>
        </w:rPr>
        <w:t>  </w:t>
      </w:r>
      <w:r>
        <w:rPr/>
        <w:t>smaller</w:t>
      </w:r>
      <w:r>
        <w:rPr>
          <w:spacing w:val="41"/>
        </w:rPr>
        <w:t>  </w:t>
      </w:r>
      <w:r>
        <w:rPr/>
        <w:t>total</w:t>
      </w:r>
      <w:r>
        <w:rPr>
          <w:spacing w:val="41"/>
        </w:rPr>
        <w:t>  </w:t>
      </w:r>
      <w:r>
        <w:rPr/>
        <w:t>within-region</w:t>
      </w:r>
      <w:r>
        <w:rPr>
          <w:spacing w:val="42"/>
        </w:rPr>
        <w:t>  </w:t>
      </w:r>
      <w:r>
        <w:rPr/>
        <w:t>homogeneity.</w:t>
      </w:r>
      <w:r>
        <w:rPr>
          <w:spacing w:val="40"/>
        </w:rPr>
        <w:t>  </w:t>
      </w:r>
      <w:r>
        <w:rPr>
          <w:spacing w:val="-5"/>
        </w:rPr>
        <w:t>The</w:t>
      </w:r>
    </w:p>
    <w:p>
      <w:pPr>
        <w:spacing w:after="0" w:line="259" w:lineRule="auto"/>
        <w:jc w:val="both"/>
        <w:sectPr>
          <w:pgSz w:w="9870" w:h="14060"/>
          <w:pgMar w:header="500" w:footer="0" w:top="720" w:bottom="280" w:left="1080" w:right="1080"/>
        </w:sectPr>
      </w:pPr>
    </w:p>
    <w:p>
      <w:pPr>
        <w:pStyle w:val="BodyText"/>
        <w:spacing w:before="44"/>
        <w:rPr>
          <w:sz w:val="19"/>
        </w:rPr>
      </w:pPr>
    </w:p>
    <w:p>
      <w:pPr>
        <w:spacing w:before="0"/>
        <w:ind w:left="119" w:right="0" w:firstLine="0"/>
        <w:jc w:val="left"/>
        <w:rPr>
          <w:rFonts w:ascii="Myriad Pro SemiCond"/>
          <w:sz w:val="19"/>
        </w:rPr>
      </w:pPr>
      <w:r>
        <w:rPr/>
        <mc:AlternateContent>
          <mc:Choice Requires="wps">
            <w:drawing>
              <wp:anchor distT="0" distB="0" distL="0" distR="0" allowOverlap="1" layoutInCell="1" locked="0" behindDoc="1" simplePos="0" relativeHeight="487608832">
                <wp:simplePos x="0" y="0"/>
                <wp:positionH relativeFrom="page">
                  <wp:posOffset>761758</wp:posOffset>
                </wp:positionH>
                <wp:positionV relativeFrom="paragraph">
                  <wp:posOffset>152844</wp:posOffset>
                </wp:positionV>
                <wp:extent cx="4740275" cy="6985"/>
                <wp:effectExtent l="0" t="0" r="0" b="0"/>
                <wp:wrapTopAndBottom/>
                <wp:docPr id="70" name="Graphic 70"/>
                <wp:cNvGraphicFramePr>
                  <a:graphicFrameLocks/>
                </wp:cNvGraphicFramePr>
                <a:graphic>
                  <a:graphicData uri="http://schemas.microsoft.com/office/word/2010/wordprocessingShape">
                    <wps:wsp>
                      <wps:cNvPr id="70" name="Graphic 70"/>
                      <wps:cNvSpPr/>
                      <wps:spPr>
                        <a:xfrm>
                          <a:off x="0" y="0"/>
                          <a:ext cx="4740275" cy="6985"/>
                        </a:xfrm>
                        <a:custGeom>
                          <a:avLst/>
                          <a:gdLst/>
                          <a:ahLst/>
                          <a:cxnLst/>
                          <a:rect l="l" t="t" r="r" b="b"/>
                          <a:pathLst>
                            <a:path w="4740275" h="6985">
                              <a:moveTo>
                                <a:pt x="4739754" y="0"/>
                              </a:moveTo>
                              <a:lnTo>
                                <a:pt x="0" y="0"/>
                              </a:lnTo>
                              <a:lnTo>
                                <a:pt x="0" y="6477"/>
                              </a:lnTo>
                              <a:lnTo>
                                <a:pt x="4739754" y="6477"/>
                              </a:lnTo>
                              <a:lnTo>
                                <a:pt x="4739754" y="0"/>
                              </a:lnTo>
                              <a:close/>
                            </a:path>
                          </a:pathLst>
                        </a:custGeom>
                        <a:solidFill>
                          <a:srgbClr val="10137D"/>
                        </a:solidFill>
                      </wps:spPr>
                      <wps:bodyPr wrap="square" lIns="0" tIns="0" rIns="0" bIns="0" rtlCol="0">
                        <a:prstTxWarp prst="textNoShape">
                          <a:avLst/>
                        </a:prstTxWarp>
                        <a:noAutofit/>
                      </wps:bodyPr>
                    </wps:wsp>
                  </a:graphicData>
                </a:graphic>
              </wp:anchor>
            </w:drawing>
          </mc:Choice>
          <mc:Fallback>
            <w:pict>
              <v:rect style="position:absolute;margin-left:59.980999pt;margin-top:12.03501pt;width:373.209pt;height:.51pt;mso-position-horizontal-relative:page;mso-position-vertical-relative:paragraph;z-index:-15707648;mso-wrap-distance-left:0;mso-wrap-distance-right:0" id="docshape43" filled="true" fillcolor="#10137d" stroked="false">
                <v:fill type="solid"/>
                <w10:wrap type="topAndBottom"/>
              </v:rect>
            </w:pict>
          </mc:Fallback>
        </mc:AlternateContent>
      </w:r>
      <w:bookmarkStart w:name="_bookmark27" w:id="37"/>
      <w:bookmarkEnd w:id="37"/>
      <w:r>
        <w:rPr/>
      </w:r>
      <w:r>
        <w:rPr>
          <w:rFonts w:ascii="Arial"/>
          <w:color w:val="10137D"/>
          <w:sz w:val="19"/>
        </w:rPr>
        <w:t>Table</w:t>
      </w:r>
      <w:r>
        <w:rPr>
          <w:rFonts w:ascii="Arial"/>
          <w:color w:val="10137D"/>
          <w:spacing w:val="-14"/>
          <w:sz w:val="19"/>
        </w:rPr>
        <w:t> </w:t>
      </w:r>
      <w:r>
        <w:rPr>
          <w:rFonts w:ascii="Arial"/>
          <w:color w:val="10137D"/>
          <w:sz w:val="19"/>
        </w:rPr>
        <w:t>3.</w:t>
      </w:r>
      <w:r>
        <w:rPr>
          <w:rFonts w:ascii="Arial"/>
          <w:color w:val="10137D"/>
          <w:spacing w:val="-13"/>
          <w:sz w:val="19"/>
        </w:rPr>
        <w:t> </w:t>
      </w:r>
      <w:r>
        <w:rPr>
          <w:rFonts w:ascii="Myriad Pro SemiCond"/>
          <w:sz w:val="19"/>
        </w:rPr>
        <w:t>Computational</w:t>
      </w:r>
      <w:r>
        <w:rPr>
          <w:rFonts w:ascii="Myriad Pro SemiCond"/>
          <w:spacing w:val="-7"/>
          <w:sz w:val="19"/>
        </w:rPr>
        <w:t> </w:t>
      </w:r>
      <w:r>
        <w:rPr>
          <w:rFonts w:ascii="Myriad Pro SemiCond"/>
          <w:sz w:val="19"/>
        </w:rPr>
        <w:t>results of</w:t>
      </w:r>
      <w:r>
        <w:rPr>
          <w:rFonts w:ascii="Myriad Pro SemiCond"/>
          <w:spacing w:val="-1"/>
          <w:sz w:val="19"/>
        </w:rPr>
        <w:t> </w:t>
      </w:r>
      <w:r>
        <w:rPr>
          <w:rFonts w:ascii="Myriad Pro SemiCond"/>
          <w:sz w:val="19"/>
        </w:rPr>
        <w:t>the</w:t>
      </w:r>
      <w:r>
        <w:rPr>
          <w:rFonts w:ascii="Myriad Pro SemiCond"/>
          <w:spacing w:val="-1"/>
          <w:sz w:val="19"/>
        </w:rPr>
        <w:t> </w:t>
      </w:r>
      <w:r>
        <w:rPr>
          <w:rFonts w:ascii="Myriad Pro SemiCond"/>
          <w:sz w:val="19"/>
        </w:rPr>
        <w:t>new</w:t>
      </w:r>
      <w:r>
        <w:rPr>
          <w:rFonts w:ascii="Myriad Pro SemiCond"/>
          <w:spacing w:val="-1"/>
          <w:sz w:val="19"/>
        </w:rPr>
        <w:t> </w:t>
      </w:r>
      <w:r>
        <w:rPr>
          <w:rFonts w:ascii="Myriad Pro SemiCond"/>
          <w:sz w:val="19"/>
        </w:rPr>
        <w:t>algorithm</w:t>
      </w:r>
      <w:r>
        <w:rPr>
          <w:rFonts w:ascii="Myriad Pro SemiCond"/>
          <w:spacing w:val="-1"/>
          <w:sz w:val="19"/>
        </w:rPr>
        <w:t> </w:t>
      </w:r>
      <w:r>
        <w:rPr>
          <w:rFonts w:ascii="Myriad Pro SemiCond"/>
          <w:sz w:val="19"/>
        </w:rPr>
        <w:t>and the</w:t>
      </w:r>
      <w:r>
        <w:rPr>
          <w:rFonts w:ascii="Myriad Pro SemiCond"/>
          <w:spacing w:val="-1"/>
          <w:sz w:val="19"/>
        </w:rPr>
        <w:t> </w:t>
      </w:r>
      <w:r>
        <w:rPr>
          <w:rFonts w:ascii="Myriad Pro SemiCond"/>
          <w:sz w:val="19"/>
        </w:rPr>
        <w:t>original</w:t>
      </w:r>
      <w:r>
        <w:rPr>
          <w:rFonts w:ascii="Myriad Pro SemiCond"/>
          <w:spacing w:val="-1"/>
          <w:sz w:val="19"/>
        </w:rPr>
        <w:t> </w:t>
      </w:r>
      <w:r>
        <w:rPr>
          <w:rFonts w:ascii="Myriad Pro SemiCond"/>
          <w:sz w:val="19"/>
        </w:rPr>
        <w:t>algorithm</w:t>
      </w:r>
      <w:r>
        <w:rPr>
          <w:rFonts w:ascii="Myriad Pro SemiCond"/>
          <w:spacing w:val="-2"/>
          <w:sz w:val="19"/>
        </w:rPr>
        <w:t> </w:t>
      </w:r>
      <w:r>
        <w:rPr>
          <w:rFonts w:ascii="Myriad Pro SemiCond"/>
          <w:sz w:val="19"/>
        </w:rPr>
        <w:t>in</w:t>
      </w:r>
      <w:r>
        <w:rPr>
          <w:rFonts w:ascii="Myriad Pro SemiCond"/>
          <w:spacing w:val="-1"/>
          <w:sz w:val="19"/>
        </w:rPr>
        <w:t> </w:t>
      </w:r>
      <w:r>
        <w:rPr>
          <w:rFonts w:ascii="Myriad Pro SemiCond"/>
          <w:sz w:val="19"/>
        </w:rPr>
        <w:t>Duque</w:t>
      </w:r>
      <w:r>
        <w:rPr>
          <w:rFonts w:ascii="Myriad Pro SemiCond"/>
          <w:spacing w:val="-1"/>
          <w:sz w:val="19"/>
        </w:rPr>
        <w:t> </w:t>
      </w:r>
      <w:r>
        <w:rPr>
          <w:rFonts w:ascii="Myriad Pro SemiCond"/>
          <w:i/>
          <w:sz w:val="19"/>
        </w:rPr>
        <w:t>et</w:t>
      </w:r>
      <w:r>
        <w:rPr>
          <w:rFonts w:ascii="Myriad Pro SemiCond"/>
          <w:i/>
          <w:spacing w:val="4"/>
          <w:sz w:val="19"/>
        </w:rPr>
        <w:t> </w:t>
      </w:r>
      <w:r>
        <w:rPr>
          <w:rFonts w:ascii="Myriad Pro SemiCond"/>
          <w:i/>
          <w:sz w:val="19"/>
        </w:rPr>
        <w:t>al</w:t>
      </w:r>
      <w:r>
        <w:rPr>
          <w:rFonts w:ascii="Myriad Pro SemiCond"/>
          <w:sz w:val="19"/>
        </w:rPr>
        <w:t>.</w:t>
      </w:r>
      <w:r>
        <w:rPr>
          <w:rFonts w:ascii="Myriad Pro SemiCond"/>
          <w:spacing w:val="-2"/>
          <w:sz w:val="19"/>
        </w:rPr>
        <w:t> (</w:t>
      </w:r>
      <w:hyperlink w:history="true" w:anchor="_bookmark32">
        <w:r>
          <w:rPr>
            <w:rFonts w:ascii="Myriad Pro SemiCond"/>
            <w:color w:val="00007F"/>
            <w:spacing w:val="-2"/>
            <w:sz w:val="19"/>
          </w:rPr>
          <w:t>2012</w:t>
        </w:r>
      </w:hyperlink>
      <w:r>
        <w:rPr>
          <w:rFonts w:ascii="Myriad Pro SemiCond"/>
          <w:spacing w:val="-2"/>
          <w:sz w:val="19"/>
        </w:rPr>
        <w:t>).</w:t>
      </w:r>
    </w:p>
    <w:p>
      <w:pPr>
        <w:tabs>
          <w:tab w:pos="5371" w:val="left" w:leader="none"/>
        </w:tabs>
        <w:spacing w:before="27" w:after="25"/>
        <w:ind w:left="2548" w:right="0" w:firstLine="0"/>
        <w:jc w:val="left"/>
        <w:rPr>
          <w:rFonts w:ascii="Myriad Pro SemiCond"/>
          <w:sz w:val="16"/>
        </w:rPr>
      </w:pPr>
      <w:r>
        <w:rPr>
          <w:rFonts w:ascii="Myriad Pro SemiCond"/>
          <w:sz w:val="16"/>
        </w:rPr>
        <w:t>Objective</w:t>
      </w:r>
      <w:r>
        <w:rPr>
          <w:rFonts w:ascii="Myriad Pro SemiCond"/>
          <w:spacing w:val="13"/>
          <w:sz w:val="16"/>
        </w:rPr>
        <w:t> </w:t>
      </w:r>
      <w:r>
        <w:rPr>
          <w:rFonts w:ascii="Myriad Pro SemiCond"/>
          <w:sz w:val="16"/>
        </w:rPr>
        <w:t>value</w:t>
      </w:r>
      <w:r>
        <w:rPr>
          <w:rFonts w:ascii="Myriad Pro SemiCond"/>
          <w:spacing w:val="14"/>
          <w:sz w:val="16"/>
        </w:rPr>
        <w:t> </w:t>
      </w:r>
      <w:r>
        <w:rPr>
          <w:rFonts w:ascii="Myriad Pro SemiCond"/>
          <w:sz w:val="16"/>
        </w:rPr>
        <w:t>(Equation</w:t>
      </w:r>
      <w:r>
        <w:rPr>
          <w:rFonts w:ascii="Myriad Pro SemiCond"/>
          <w:spacing w:val="13"/>
          <w:sz w:val="16"/>
        </w:rPr>
        <w:t> </w:t>
      </w:r>
      <w:r>
        <w:rPr>
          <w:rFonts w:ascii="Myriad Pro SemiCond"/>
          <w:spacing w:val="-4"/>
          <w:sz w:val="16"/>
        </w:rPr>
        <w:t>(1))</w:t>
      </w:r>
      <w:r>
        <w:rPr>
          <w:rFonts w:ascii="Myriad Pro SemiCond"/>
          <w:sz w:val="16"/>
        </w:rPr>
        <w:tab/>
        <w:t>Total</w:t>
      </w:r>
      <w:r>
        <w:rPr>
          <w:rFonts w:ascii="Myriad Pro SemiCond"/>
          <w:spacing w:val="13"/>
          <w:sz w:val="16"/>
        </w:rPr>
        <w:t> </w:t>
      </w:r>
      <w:r>
        <w:rPr>
          <w:rFonts w:ascii="Myriad Pro SemiCond"/>
          <w:sz w:val="16"/>
        </w:rPr>
        <w:t>running</w:t>
      </w:r>
      <w:r>
        <w:rPr>
          <w:rFonts w:ascii="Myriad Pro SemiCond"/>
          <w:spacing w:val="14"/>
          <w:sz w:val="16"/>
        </w:rPr>
        <w:t> </w:t>
      </w:r>
      <w:r>
        <w:rPr>
          <w:rFonts w:ascii="Myriad Pro SemiCond"/>
          <w:sz w:val="16"/>
        </w:rPr>
        <w:t>time</w:t>
      </w:r>
      <w:r>
        <w:rPr>
          <w:rFonts w:ascii="Myriad Pro SemiCond"/>
          <w:spacing w:val="12"/>
          <w:sz w:val="16"/>
        </w:rPr>
        <w:t> </w:t>
      </w:r>
      <w:r>
        <w:rPr>
          <w:rFonts w:ascii="Myriad Pro SemiCond"/>
          <w:spacing w:val="-2"/>
          <w:sz w:val="16"/>
        </w:rPr>
        <w:t>(seconds)</w:t>
      </w: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09"/>
        <w:gridCol w:w="1117"/>
        <w:gridCol w:w="1098"/>
        <w:gridCol w:w="1364"/>
        <w:gridCol w:w="334"/>
        <w:gridCol w:w="1098"/>
        <w:gridCol w:w="1444"/>
      </w:tblGrid>
      <w:tr>
        <w:trPr>
          <w:trHeight w:val="243" w:hRule="atLeast"/>
        </w:trPr>
        <w:tc>
          <w:tcPr>
            <w:tcW w:w="1009" w:type="dxa"/>
            <w:tcBorders>
              <w:bottom w:val="single" w:sz="4" w:space="0" w:color="10137D"/>
            </w:tcBorders>
          </w:tcPr>
          <w:p>
            <w:pPr>
              <w:pStyle w:val="TableParagraph"/>
              <w:spacing w:line="240" w:lineRule="auto" w:before="31"/>
              <w:ind w:left="80"/>
              <w:jc w:val="left"/>
              <w:rPr>
                <w:sz w:val="16"/>
              </w:rPr>
            </w:pPr>
            <w:r>
              <w:rPr>
                <w:spacing w:val="-2"/>
                <w:sz w:val="16"/>
              </w:rPr>
              <w:t>Dataset</w:t>
            </w:r>
          </w:p>
        </w:tc>
        <w:tc>
          <w:tcPr>
            <w:tcW w:w="1117" w:type="dxa"/>
            <w:tcBorders>
              <w:bottom w:val="single" w:sz="4" w:space="0" w:color="10137D"/>
            </w:tcBorders>
          </w:tcPr>
          <w:p>
            <w:pPr>
              <w:pStyle w:val="TableParagraph"/>
              <w:spacing w:line="240" w:lineRule="auto" w:before="31"/>
              <w:ind w:right="165"/>
              <w:rPr>
                <w:sz w:val="16"/>
              </w:rPr>
            </w:pPr>
            <w:r>
              <w:rPr>
                <w:spacing w:val="-2"/>
                <w:sz w:val="16"/>
              </w:rPr>
              <w:t>Threshold</w:t>
            </w:r>
          </w:p>
        </w:tc>
        <w:tc>
          <w:tcPr>
            <w:tcW w:w="1098" w:type="dxa"/>
            <w:tcBorders>
              <w:top w:val="single" w:sz="4" w:space="0" w:color="10137D"/>
              <w:bottom w:val="single" w:sz="4" w:space="0" w:color="10137D"/>
            </w:tcBorders>
          </w:tcPr>
          <w:p>
            <w:pPr>
              <w:pStyle w:val="TableParagraph"/>
              <w:spacing w:line="240" w:lineRule="auto" w:before="31"/>
              <w:ind w:right="166"/>
              <w:rPr>
                <w:sz w:val="16"/>
              </w:rPr>
            </w:pPr>
            <w:r>
              <w:rPr>
                <w:sz w:val="16"/>
              </w:rPr>
              <w:t>New</w:t>
            </w:r>
            <w:r>
              <w:rPr>
                <w:spacing w:val="12"/>
                <w:sz w:val="16"/>
              </w:rPr>
              <w:t> </w:t>
            </w:r>
            <w:r>
              <w:rPr>
                <w:spacing w:val="-2"/>
                <w:sz w:val="16"/>
              </w:rPr>
              <w:t>algorithm</w:t>
            </w:r>
          </w:p>
        </w:tc>
        <w:tc>
          <w:tcPr>
            <w:tcW w:w="1364" w:type="dxa"/>
            <w:tcBorders>
              <w:top w:val="single" w:sz="4" w:space="0" w:color="10137D"/>
              <w:bottom w:val="single" w:sz="4" w:space="0" w:color="10137D"/>
            </w:tcBorders>
          </w:tcPr>
          <w:p>
            <w:pPr>
              <w:pStyle w:val="TableParagraph"/>
              <w:spacing w:line="240" w:lineRule="auto" w:before="31"/>
              <w:ind w:left="167"/>
              <w:rPr>
                <w:sz w:val="16"/>
              </w:rPr>
            </w:pPr>
            <w:r>
              <w:rPr>
                <w:sz w:val="16"/>
              </w:rPr>
              <w:t>Duque</w:t>
            </w:r>
            <w:r>
              <w:rPr>
                <w:spacing w:val="12"/>
                <w:sz w:val="16"/>
              </w:rPr>
              <w:t> </w:t>
            </w:r>
            <w:r>
              <w:rPr>
                <w:i/>
                <w:sz w:val="16"/>
              </w:rPr>
              <w:t>et</w:t>
            </w:r>
            <w:r>
              <w:rPr>
                <w:i/>
                <w:spacing w:val="17"/>
                <w:sz w:val="16"/>
              </w:rPr>
              <w:t> </w:t>
            </w:r>
            <w:r>
              <w:rPr>
                <w:i/>
                <w:sz w:val="16"/>
              </w:rPr>
              <w:t>al</w:t>
            </w:r>
            <w:r>
              <w:rPr>
                <w:sz w:val="16"/>
              </w:rPr>
              <w:t>.</w:t>
            </w:r>
            <w:r>
              <w:rPr>
                <w:spacing w:val="13"/>
                <w:sz w:val="16"/>
              </w:rPr>
              <w:t> </w:t>
            </w:r>
            <w:r>
              <w:rPr>
                <w:spacing w:val="-2"/>
                <w:sz w:val="16"/>
              </w:rPr>
              <w:t>(</w:t>
            </w:r>
            <w:hyperlink w:history="true" w:anchor="_bookmark32">
              <w:r>
                <w:rPr>
                  <w:color w:val="00007F"/>
                  <w:spacing w:val="-2"/>
                  <w:sz w:val="16"/>
                </w:rPr>
                <w:t>2012</w:t>
              </w:r>
            </w:hyperlink>
            <w:r>
              <w:rPr>
                <w:spacing w:val="-2"/>
                <w:sz w:val="16"/>
              </w:rPr>
              <w:t>)</w:t>
            </w:r>
          </w:p>
        </w:tc>
        <w:tc>
          <w:tcPr>
            <w:tcW w:w="334" w:type="dxa"/>
            <w:tcBorders>
              <w:bottom w:val="single" w:sz="4" w:space="0" w:color="10137D"/>
            </w:tcBorders>
          </w:tcPr>
          <w:p>
            <w:pPr>
              <w:pStyle w:val="TableParagraph"/>
              <w:spacing w:line="240" w:lineRule="auto"/>
              <w:jc w:val="left"/>
              <w:rPr>
                <w:rFonts w:ascii="Times New Roman"/>
                <w:sz w:val="16"/>
              </w:rPr>
            </w:pPr>
          </w:p>
        </w:tc>
        <w:tc>
          <w:tcPr>
            <w:tcW w:w="1098" w:type="dxa"/>
            <w:tcBorders>
              <w:top w:val="single" w:sz="4" w:space="0" w:color="10137D"/>
              <w:bottom w:val="single" w:sz="4" w:space="0" w:color="10137D"/>
            </w:tcBorders>
          </w:tcPr>
          <w:p>
            <w:pPr>
              <w:pStyle w:val="TableParagraph"/>
              <w:spacing w:line="240" w:lineRule="auto" w:before="31"/>
              <w:jc w:val="left"/>
              <w:rPr>
                <w:sz w:val="16"/>
              </w:rPr>
            </w:pPr>
            <w:r>
              <w:rPr>
                <w:sz w:val="16"/>
              </w:rPr>
              <w:t>New</w:t>
            </w:r>
            <w:r>
              <w:rPr>
                <w:spacing w:val="11"/>
                <w:sz w:val="16"/>
              </w:rPr>
              <w:t> </w:t>
            </w:r>
            <w:r>
              <w:rPr>
                <w:spacing w:val="-2"/>
                <w:sz w:val="16"/>
              </w:rPr>
              <w:t>algorithm</w:t>
            </w:r>
          </w:p>
        </w:tc>
        <w:tc>
          <w:tcPr>
            <w:tcW w:w="1444" w:type="dxa"/>
            <w:tcBorders>
              <w:top w:val="single" w:sz="4" w:space="0" w:color="10137D"/>
              <w:bottom w:val="single" w:sz="4" w:space="0" w:color="10137D"/>
            </w:tcBorders>
          </w:tcPr>
          <w:p>
            <w:pPr>
              <w:pStyle w:val="TableParagraph"/>
              <w:spacing w:line="240" w:lineRule="auto" w:before="31"/>
              <w:ind w:left="167"/>
              <w:jc w:val="left"/>
              <w:rPr>
                <w:sz w:val="16"/>
              </w:rPr>
            </w:pPr>
            <w:r>
              <w:rPr>
                <w:sz w:val="16"/>
              </w:rPr>
              <w:t>Duque</w:t>
            </w:r>
            <w:r>
              <w:rPr>
                <w:spacing w:val="13"/>
                <w:sz w:val="16"/>
              </w:rPr>
              <w:t> </w:t>
            </w:r>
            <w:r>
              <w:rPr>
                <w:i/>
                <w:sz w:val="16"/>
              </w:rPr>
              <w:t>et</w:t>
            </w:r>
            <w:r>
              <w:rPr>
                <w:i/>
                <w:spacing w:val="16"/>
                <w:sz w:val="16"/>
              </w:rPr>
              <w:t> </w:t>
            </w:r>
            <w:r>
              <w:rPr>
                <w:i/>
                <w:sz w:val="16"/>
              </w:rPr>
              <w:t>al</w:t>
            </w:r>
            <w:r>
              <w:rPr>
                <w:sz w:val="16"/>
              </w:rPr>
              <w:t>.</w:t>
            </w:r>
            <w:r>
              <w:rPr>
                <w:spacing w:val="14"/>
                <w:sz w:val="16"/>
              </w:rPr>
              <w:t> </w:t>
            </w:r>
            <w:r>
              <w:rPr>
                <w:spacing w:val="-2"/>
                <w:sz w:val="16"/>
              </w:rPr>
              <w:t>(</w:t>
            </w:r>
            <w:hyperlink w:history="true" w:anchor="_bookmark32">
              <w:r>
                <w:rPr>
                  <w:color w:val="00007F"/>
                  <w:spacing w:val="-2"/>
                  <w:sz w:val="16"/>
                </w:rPr>
                <w:t>2012</w:t>
              </w:r>
            </w:hyperlink>
            <w:r>
              <w:rPr>
                <w:spacing w:val="-2"/>
                <w:sz w:val="16"/>
              </w:rPr>
              <w:t>)</w:t>
            </w:r>
          </w:p>
        </w:tc>
      </w:tr>
      <w:tr>
        <w:trPr>
          <w:trHeight w:val="207" w:hRule="atLeast"/>
        </w:trPr>
        <w:tc>
          <w:tcPr>
            <w:tcW w:w="1009" w:type="dxa"/>
            <w:tcBorders>
              <w:top w:val="single" w:sz="4" w:space="0" w:color="10137D"/>
            </w:tcBorders>
          </w:tcPr>
          <w:p>
            <w:pPr>
              <w:pStyle w:val="TableParagraph"/>
              <w:spacing w:line="171" w:lineRule="exact" w:before="16"/>
              <w:ind w:left="80"/>
              <w:jc w:val="left"/>
              <w:rPr>
                <w:sz w:val="16"/>
              </w:rPr>
            </w:pPr>
            <w:r>
              <w:rPr>
                <w:sz w:val="16"/>
              </w:rPr>
              <w:t>Lattice</w:t>
            </w:r>
            <w:r>
              <w:rPr>
                <w:spacing w:val="12"/>
                <w:sz w:val="16"/>
              </w:rPr>
              <w:t> </w:t>
            </w:r>
            <w:r>
              <w:rPr>
                <w:spacing w:val="-5"/>
                <w:sz w:val="16"/>
              </w:rPr>
              <w:t>100</w:t>
            </w:r>
          </w:p>
        </w:tc>
        <w:tc>
          <w:tcPr>
            <w:tcW w:w="1117" w:type="dxa"/>
            <w:tcBorders>
              <w:top w:val="single" w:sz="4" w:space="0" w:color="10137D"/>
            </w:tcBorders>
          </w:tcPr>
          <w:p>
            <w:pPr>
              <w:pStyle w:val="TableParagraph"/>
              <w:spacing w:line="171" w:lineRule="exact" w:before="16"/>
              <w:ind w:right="165"/>
              <w:rPr>
                <w:sz w:val="16"/>
              </w:rPr>
            </w:pPr>
            <w:r>
              <w:rPr>
                <w:spacing w:val="-5"/>
                <w:sz w:val="16"/>
              </w:rPr>
              <w:t>100</w:t>
            </w:r>
          </w:p>
        </w:tc>
        <w:tc>
          <w:tcPr>
            <w:tcW w:w="1098" w:type="dxa"/>
            <w:tcBorders>
              <w:top w:val="single" w:sz="4" w:space="0" w:color="10137D"/>
            </w:tcBorders>
          </w:tcPr>
          <w:p>
            <w:pPr>
              <w:pStyle w:val="TableParagraph"/>
              <w:spacing w:line="171" w:lineRule="exact" w:before="16"/>
              <w:ind w:right="166"/>
              <w:rPr>
                <w:sz w:val="16"/>
              </w:rPr>
            </w:pPr>
            <w:r>
              <w:rPr>
                <w:rFonts w:ascii="Arial" w:hAnsi="Arial"/>
                <w:spacing w:val="-2"/>
                <w:sz w:val="16"/>
              </w:rPr>
              <w:t>−</w:t>
            </w:r>
            <w:r>
              <w:rPr>
                <w:spacing w:val="-2"/>
                <w:sz w:val="16"/>
              </w:rPr>
              <w:t>1.10E+11</w:t>
            </w:r>
          </w:p>
        </w:tc>
        <w:tc>
          <w:tcPr>
            <w:tcW w:w="1364" w:type="dxa"/>
            <w:tcBorders>
              <w:top w:val="single" w:sz="4" w:space="0" w:color="10137D"/>
            </w:tcBorders>
          </w:tcPr>
          <w:p>
            <w:pPr>
              <w:pStyle w:val="TableParagraph"/>
              <w:spacing w:line="171" w:lineRule="exact" w:before="16"/>
              <w:ind w:left="166"/>
              <w:rPr>
                <w:sz w:val="16"/>
              </w:rPr>
            </w:pPr>
            <w:r>
              <w:rPr>
                <w:rFonts w:ascii="Arial" w:hAnsi="Arial"/>
                <w:spacing w:val="-2"/>
                <w:sz w:val="16"/>
              </w:rPr>
              <w:t>−</w:t>
            </w:r>
            <w:r>
              <w:rPr>
                <w:spacing w:val="-2"/>
                <w:sz w:val="16"/>
              </w:rPr>
              <w:t>1.10E+11</w:t>
            </w:r>
          </w:p>
        </w:tc>
        <w:tc>
          <w:tcPr>
            <w:tcW w:w="334" w:type="dxa"/>
            <w:tcBorders>
              <w:top w:val="single" w:sz="4" w:space="0" w:color="10137D"/>
            </w:tcBorders>
          </w:tcPr>
          <w:p>
            <w:pPr>
              <w:pStyle w:val="TableParagraph"/>
              <w:spacing w:line="240" w:lineRule="auto"/>
              <w:jc w:val="left"/>
              <w:rPr>
                <w:rFonts w:ascii="Times New Roman"/>
                <w:sz w:val="14"/>
              </w:rPr>
            </w:pPr>
          </w:p>
        </w:tc>
        <w:tc>
          <w:tcPr>
            <w:tcW w:w="1098" w:type="dxa"/>
            <w:tcBorders>
              <w:top w:val="single" w:sz="4" w:space="0" w:color="10137D"/>
            </w:tcBorders>
          </w:tcPr>
          <w:p>
            <w:pPr>
              <w:pStyle w:val="TableParagraph"/>
              <w:spacing w:line="171" w:lineRule="exact" w:before="16"/>
              <w:ind w:right="12"/>
              <w:rPr>
                <w:sz w:val="16"/>
              </w:rPr>
            </w:pPr>
            <w:r>
              <w:rPr>
                <w:spacing w:val="-4"/>
                <w:sz w:val="16"/>
              </w:rPr>
              <w:t>0.70</w:t>
            </w:r>
          </w:p>
        </w:tc>
        <w:tc>
          <w:tcPr>
            <w:tcW w:w="1444" w:type="dxa"/>
            <w:tcBorders>
              <w:top w:val="single" w:sz="4" w:space="0" w:color="10137D"/>
            </w:tcBorders>
          </w:tcPr>
          <w:p>
            <w:pPr>
              <w:pStyle w:val="TableParagraph"/>
              <w:spacing w:line="171" w:lineRule="exact" w:before="16"/>
              <w:ind w:left="749"/>
              <w:jc w:val="left"/>
              <w:rPr>
                <w:sz w:val="16"/>
              </w:rPr>
            </w:pPr>
            <w:r>
              <w:rPr>
                <w:spacing w:val="-4"/>
                <w:sz w:val="16"/>
              </w:rPr>
              <w:t>4.58</w:t>
            </w:r>
          </w:p>
        </w:tc>
      </w:tr>
      <w:tr>
        <w:trPr>
          <w:trHeight w:val="179" w:hRule="atLeast"/>
        </w:trPr>
        <w:tc>
          <w:tcPr>
            <w:tcW w:w="1009" w:type="dxa"/>
          </w:tcPr>
          <w:p>
            <w:pPr>
              <w:pStyle w:val="TableParagraph"/>
              <w:ind w:left="80"/>
              <w:jc w:val="left"/>
              <w:rPr>
                <w:sz w:val="16"/>
              </w:rPr>
            </w:pPr>
            <w:r>
              <w:rPr>
                <w:sz w:val="16"/>
              </w:rPr>
              <w:t>Lattice</w:t>
            </w:r>
            <w:r>
              <w:rPr>
                <w:spacing w:val="12"/>
                <w:sz w:val="16"/>
              </w:rPr>
              <w:t> </w:t>
            </w:r>
            <w:r>
              <w:rPr>
                <w:spacing w:val="-5"/>
                <w:sz w:val="16"/>
              </w:rPr>
              <w:t>100</w:t>
            </w:r>
          </w:p>
        </w:tc>
        <w:tc>
          <w:tcPr>
            <w:tcW w:w="1117" w:type="dxa"/>
          </w:tcPr>
          <w:p>
            <w:pPr>
              <w:pStyle w:val="TableParagraph"/>
              <w:ind w:right="165"/>
              <w:rPr>
                <w:sz w:val="16"/>
              </w:rPr>
            </w:pPr>
            <w:r>
              <w:rPr>
                <w:spacing w:val="-5"/>
                <w:sz w:val="16"/>
              </w:rPr>
              <w:t>300</w:t>
            </w:r>
          </w:p>
        </w:tc>
        <w:tc>
          <w:tcPr>
            <w:tcW w:w="1098" w:type="dxa"/>
          </w:tcPr>
          <w:p>
            <w:pPr>
              <w:pStyle w:val="TableParagraph"/>
              <w:ind w:right="166"/>
              <w:rPr>
                <w:sz w:val="16"/>
              </w:rPr>
            </w:pPr>
            <w:r>
              <w:rPr>
                <w:rFonts w:ascii="Arial" w:hAnsi="Arial"/>
                <w:spacing w:val="-2"/>
                <w:sz w:val="16"/>
              </w:rPr>
              <w:t>−</w:t>
            </w:r>
            <w:r>
              <w:rPr>
                <w:spacing w:val="-2"/>
                <w:sz w:val="16"/>
              </w:rPr>
              <w:t>4.00E+10</w:t>
            </w:r>
          </w:p>
        </w:tc>
        <w:tc>
          <w:tcPr>
            <w:tcW w:w="1364" w:type="dxa"/>
          </w:tcPr>
          <w:p>
            <w:pPr>
              <w:pStyle w:val="TableParagraph"/>
              <w:ind w:left="166"/>
              <w:rPr>
                <w:sz w:val="16"/>
              </w:rPr>
            </w:pPr>
            <w:r>
              <w:rPr>
                <w:rFonts w:ascii="Arial" w:hAnsi="Arial"/>
                <w:spacing w:val="-2"/>
                <w:sz w:val="16"/>
              </w:rPr>
              <w:t>−</w:t>
            </w:r>
            <w:r>
              <w:rPr>
                <w:spacing w:val="-2"/>
                <w:sz w:val="16"/>
              </w:rPr>
              <w:t>3.00E+10</w:t>
            </w:r>
          </w:p>
        </w:tc>
        <w:tc>
          <w:tcPr>
            <w:tcW w:w="334" w:type="dxa"/>
          </w:tcPr>
          <w:p>
            <w:pPr>
              <w:pStyle w:val="TableParagraph"/>
              <w:spacing w:line="240" w:lineRule="auto"/>
              <w:jc w:val="left"/>
              <w:rPr>
                <w:rFonts w:ascii="Times New Roman"/>
                <w:sz w:val="12"/>
              </w:rPr>
            </w:pPr>
          </w:p>
        </w:tc>
        <w:tc>
          <w:tcPr>
            <w:tcW w:w="1098" w:type="dxa"/>
          </w:tcPr>
          <w:p>
            <w:pPr>
              <w:pStyle w:val="TableParagraph"/>
              <w:ind w:right="12"/>
              <w:rPr>
                <w:sz w:val="16"/>
              </w:rPr>
            </w:pPr>
            <w:r>
              <w:rPr>
                <w:spacing w:val="-4"/>
                <w:sz w:val="16"/>
              </w:rPr>
              <w:t>1.13</w:t>
            </w:r>
          </w:p>
        </w:tc>
        <w:tc>
          <w:tcPr>
            <w:tcW w:w="1444" w:type="dxa"/>
          </w:tcPr>
          <w:p>
            <w:pPr>
              <w:pStyle w:val="TableParagraph"/>
              <w:ind w:left="749"/>
              <w:jc w:val="left"/>
              <w:rPr>
                <w:sz w:val="16"/>
              </w:rPr>
            </w:pPr>
            <w:r>
              <w:rPr>
                <w:spacing w:val="-4"/>
                <w:sz w:val="16"/>
              </w:rPr>
              <w:t>2.46</w:t>
            </w:r>
          </w:p>
        </w:tc>
      </w:tr>
      <w:tr>
        <w:trPr>
          <w:trHeight w:val="180" w:hRule="atLeast"/>
        </w:trPr>
        <w:tc>
          <w:tcPr>
            <w:tcW w:w="1009" w:type="dxa"/>
          </w:tcPr>
          <w:p>
            <w:pPr>
              <w:pStyle w:val="TableParagraph"/>
              <w:ind w:left="80"/>
              <w:jc w:val="left"/>
              <w:rPr>
                <w:sz w:val="16"/>
              </w:rPr>
            </w:pPr>
            <w:r>
              <w:rPr>
                <w:sz w:val="16"/>
              </w:rPr>
              <w:t>Lattice</w:t>
            </w:r>
            <w:r>
              <w:rPr>
                <w:spacing w:val="12"/>
                <w:sz w:val="16"/>
              </w:rPr>
              <w:t> </w:t>
            </w:r>
            <w:r>
              <w:rPr>
                <w:spacing w:val="-5"/>
                <w:sz w:val="16"/>
              </w:rPr>
              <w:t>100</w:t>
            </w:r>
          </w:p>
        </w:tc>
        <w:tc>
          <w:tcPr>
            <w:tcW w:w="1117" w:type="dxa"/>
          </w:tcPr>
          <w:p>
            <w:pPr>
              <w:pStyle w:val="TableParagraph"/>
              <w:ind w:right="165"/>
              <w:rPr>
                <w:sz w:val="16"/>
              </w:rPr>
            </w:pPr>
            <w:r>
              <w:rPr>
                <w:spacing w:val="-5"/>
                <w:sz w:val="16"/>
              </w:rPr>
              <w:t>500</w:t>
            </w:r>
          </w:p>
        </w:tc>
        <w:tc>
          <w:tcPr>
            <w:tcW w:w="1098" w:type="dxa"/>
          </w:tcPr>
          <w:p>
            <w:pPr>
              <w:pStyle w:val="TableParagraph"/>
              <w:ind w:right="166"/>
              <w:rPr>
                <w:sz w:val="16"/>
              </w:rPr>
            </w:pPr>
            <w:r>
              <w:rPr>
                <w:rFonts w:ascii="Arial" w:hAnsi="Arial"/>
                <w:spacing w:val="-2"/>
                <w:sz w:val="16"/>
              </w:rPr>
              <w:t>−</w:t>
            </w:r>
            <w:r>
              <w:rPr>
                <w:spacing w:val="-2"/>
                <w:sz w:val="16"/>
              </w:rPr>
              <w:t>2.00E+10</w:t>
            </w:r>
          </w:p>
        </w:tc>
        <w:tc>
          <w:tcPr>
            <w:tcW w:w="1364" w:type="dxa"/>
          </w:tcPr>
          <w:p>
            <w:pPr>
              <w:pStyle w:val="TableParagraph"/>
              <w:ind w:left="166"/>
              <w:rPr>
                <w:sz w:val="16"/>
              </w:rPr>
            </w:pPr>
            <w:r>
              <w:rPr>
                <w:rFonts w:ascii="Arial" w:hAnsi="Arial"/>
                <w:spacing w:val="-2"/>
                <w:sz w:val="16"/>
              </w:rPr>
              <w:t>−</w:t>
            </w:r>
            <w:r>
              <w:rPr>
                <w:spacing w:val="-2"/>
                <w:sz w:val="16"/>
              </w:rPr>
              <w:t>2.00E+10</w:t>
            </w:r>
          </w:p>
        </w:tc>
        <w:tc>
          <w:tcPr>
            <w:tcW w:w="334" w:type="dxa"/>
          </w:tcPr>
          <w:p>
            <w:pPr>
              <w:pStyle w:val="TableParagraph"/>
              <w:spacing w:line="240" w:lineRule="auto"/>
              <w:jc w:val="left"/>
              <w:rPr>
                <w:rFonts w:ascii="Times New Roman"/>
                <w:sz w:val="12"/>
              </w:rPr>
            </w:pPr>
          </w:p>
        </w:tc>
        <w:tc>
          <w:tcPr>
            <w:tcW w:w="1098" w:type="dxa"/>
          </w:tcPr>
          <w:p>
            <w:pPr>
              <w:pStyle w:val="TableParagraph"/>
              <w:ind w:right="12"/>
              <w:rPr>
                <w:sz w:val="16"/>
              </w:rPr>
            </w:pPr>
            <w:r>
              <w:rPr>
                <w:spacing w:val="-4"/>
                <w:sz w:val="16"/>
              </w:rPr>
              <w:t>3.24</w:t>
            </w:r>
          </w:p>
        </w:tc>
        <w:tc>
          <w:tcPr>
            <w:tcW w:w="1444" w:type="dxa"/>
          </w:tcPr>
          <w:p>
            <w:pPr>
              <w:pStyle w:val="TableParagraph"/>
              <w:ind w:left="749"/>
              <w:jc w:val="left"/>
              <w:rPr>
                <w:sz w:val="16"/>
              </w:rPr>
            </w:pPr>
            <w:r>
              <w:rPr>
                <w:spacing w:val="-4"/>
                <w:sz w:val="16"/>
              </w:rPr>
              <w:t>6.98</w:t>
            </w:r>
          </w:p>
        </w:tc>
      </w:tr>
      <w:tr>
        <w:trPr>
          <w:trHeight w:val="180" w:hRule="atLeast"/>
        </w:trPr>
        <w:tc>
          <w:tcPr>
            <w:tcW w:w="1009" w:type="dxa"/>
          </w:tcPr>
          <w:p>
            <w:pPr>
              <w:pStyle w:val="TableParagraph"/>
              <w:ind w:left="80"/>
              <w:jc w:val="left"/>
              <w:rPr>
                <w:sz w:val="16"/>
              </w:rPr>
            </w:pPr>
            <w:r>
              <w:rPr>
                <w:sz w:val="16"/>
              </w:rPr>
              <w:t>Lattice</w:t>
            </w:r>
            <w:r>
              <w:rPr>
                <w:spacing w:val="12"/>
                <w:sz w:val="16"/>
              </w:rPr>
              <w:t> </w:t>
            </w:r>
            <w:r>
              <w:rPr>
                <w:spacing w:val="-5"/>
                <w:sz w:val="16"/>
              </w:rPr>
              <w:t>529</w:t>
            </w:r>
          </w:p>
        </w:tc>
        <w:tc>
          <w:tcPr>
            <w:tcW w:w="1117" w:type="dxa"/>
          </w:tcPr>
          <w:p>
            <w:pPr>
              <w:pStyle w:val="TableParagraph"/>
              <w:ind w:right="165"/>
              <w:rPr>
                <w:sz w:val="16"/>
              </w:rPr>
            </w:pPr>
            <w:r>
              <w:rPr>
                <w:spacing w:val="-5"/>
                <w:sz w:val="16"/>
              </w:rPr>
              <w:t>100</w:t>
            </w:r>
          </w:p>
        </w:tc>
        <w:tc>
          <w:tcPr>
            <w:tcW w:w="1098" w:type="dxa"/>
          </w:tcPr>
          <w:p>
            <w:pPr>
              <w:pStyle w:val="TableParagraph"/>
              <w:ind w:right="166"/>
              <w:rPr>
                <w:sz w:val="16"/>
              </w:rPr>
            </w:pPr>
            <w:r>
              <w:rPr>
                <w:rFonts w:ascii="Arial" w:hAnsi="Arial"/>
                <w:spacing w:val="-2"/>
                <w:sz w:val="16"/>
              </w:rPr>
              <w:t>−</w:t>
            </w:r>
            <w:r>
              <w:rPr>
                <w:spacing w:val="-2"/>
                <w:sz w:val="16"/>
              </w:rPr>
              <w:t>5.80E+14</w:t>
            </w:r>
          </w:p>
        </w:tc>
        <w:tc>
          <w:tcPr>
            <w:tcW w:w="1364" w:type="dxa"/>
          </w:tcPr>
          <w:p>
            <w:pPr>
              <w:pStyle w:val="TableParagraph"/>
              <w:ind w:left="166"/>
              <w:rPr>
                <w:sz w:val="16"/>
              </w:rPr>
            </w:pPr>
            <w:r>
              <w:rPr>
                <w:rFonts w:ascii="Arial" w:hAnsi="Arial"/>
                <w:spacing w:val="-2"/>
                <w:sz w:val="16"/>
              </w:rPr>
              <w:t>−</w:t>
            </w:r>
            <w:r>
              <w:rPr>
                <w:spacing w:val="-2"/>
                <w:sz w:val="16"/>
              </w:rPr>
              <w:t>5.50E+14</w:t>
            </w:r>
          </w:p>
        </w:tc>
        <w:tc>
          <w:tcPr>
            <w:tcW w:w="334" w:type="dxa"/>
          </w:tcPr>
          <w:p>
            <w:pPr>
              <w:pStyle w:val="TableParagraph"/>
              <w:spacing w:line="240" w:lineRule="auto"/>
              <w:jc w:val="left"/>
              <w:rPr>
                <w:rFonts w:ascii="Times New Roman"/>
                <w:sz w:val="12"/>
              </w:rPr>
            </w:pPr>
          </w:p>
        </w:tc>
        <w:tc>
          <w:tcPr>
            <w:tcW w:w="1098" w:type="dxa"/>
          </w:tcPr>
          <w:p>
            <w:pPr>
              <w:pStyle w:val="TableParagraph"/>
              <w:ind w:right="12"/>
              <w:rPr>
                <w:sz w:val="16"/>
              </w:rPr>
            </w:pPr>
            <w:r>
              <w:rPr>
                <w:spacing w:val="-4"/>
                <w:sz w:val="16"/>
              </w:rPr>
              <w:t>5.99</w:t>
            </w:r>
          </w:p>
        </w:tc>
        <w:tc>
          <w:tcPr>
            <w:tcW w:w="1444" w:type="dxa"/>
          </w:tcPr>
          <w:p>
            <w:pPr>
              <w:pStyle w:val="TableParagraph"/>
              <w:ind w:left="597"/>
              <w:jc w:val="left"/>
              <w:rPr>
                <w:sz w:val="16"/>
              </w:rPr>
            </w:pPr>
            <w:r>
              <w:rPr>
                <w:spacing w:val="-2"/>
                <w:sz w:val="16"/>
              </w:rPr>
              <w:t>134.93</w:t>
            </w:r>
          </w:p>
        </w:tc>
      </w:tr>
      <w:tr>
        <w:trPr>
          <w:trHeight w:val="179" w:hRule="atLeast"/>
        </w:trPr>
        <w:tc>
          <w:tcPr>
            <w:tcW w:w="1009" w:type="dxa"/>
          </w:tcPr>
          <w:p>
            <w:pPr>
              <w:pStyle w:val="TableParagraph"/>
              <w:ind w:left="80"/>
              <w:jc w:val="left"/>
              <w:rPr>
                <w:sz w:val="16"/>
              </w:rPr>
            </w:pPr>
            <w:r>
              <w:rPr>
                <w:sz w:val="16"/>
              </w:rPr>
              <w:t>Lattice</w:t>
            </w:r>
            <w:r>
              <w:rPr>
                <w:spacing w:val="12"/>
                <w:sz w:val="16"/>
              </w:rPr>
              <w:t> </w:t>
            </w:r>
            <w:r>
              <w:rPr>
                <w:spacing w:val="-5"/>
                <w:sz w:val="16"/>
              </w:rPr>
              <w:t>529</w:t>
            </w:r>
          </w:p>
        </w:tc>
        <w:tc>
          <w:tcPr>
            <w:tcW w:w="1117" w:type="dxa"/>
          </w:tcPr>
          <w:p>
            <w:pPr>
              <w:pStyle w:val="TableParagraph"/>
              <w:ind w:right="165"/>
              <w:rPr>
                <w:sz w:val="16"/>
              </w:rPr>
            </w:pPr>
            <w:r>
              <w:rPr>
                <w:spacing w:val="-5"/>
                <w:sz w:val="16"/>
              </w:rPr>
              <w:t>300</w:t>
            </w:r>
          </w:p>
        </w:tc>
        <w:tc>
          <w:tcPr>
            <w:tcW w:w="1098" w:type="dxa"/>
          </w:tcPr>
          <w:p>
            <w:pPr>
              <w:pStyle w:val="TableParagraph"/>
              <w:ind w:right="167"/>
              <w:rPr>
                <w:sz w:val="16"/>
              </w:rPr>
            </w:pPr>
            <w:r>
              <w:rPr>
                <w:rFonts w:ascii="Arial" w:hAnsi="Arial"/>
                <w:spacing w:val="-2"/>
                <w:sz w:val="16"/>
              </w:rPr>
              <w:t>−</w:t>
            </w:r>
            <w:r>
              <w:rPr>
                <w:spacing w:val="-2"/>
                <w:sz w:val="16"/>
              </w:rPr>
              <w:t>2.00E+14</w:t>
            </w:r>
          </w:p>
        </w:tc>
        <w:tc>
          <w:tcPr>
            <w:tcW w:w="1364" w:type="dxa"/>
          </w:tcPr>
          <w:p>
            <w:pPr>
              <w:pStyle w:val="TableParagraph"/>
              <w:ind w:left="166"/>
              <w:rPr>
                <w:sz w:val="16"/>
              </w:rPr>
            </w:pPr>
            <w:r>
              <w:rPr>
                <w:rFonts w:ascii="Arial" w:hAnsi="Arial"/>
                <w:spacing w:val="-2"/>
                <w:sz w:val="16"/>
              </w:rPr>
              <w:t>−</w:t>
            </w:r>
            <w:r>
              <w:rPr>
                <w:spacing w:val="-2"/>
                <w:sz w:val="16"/>
              </w:rPr>
              <w:t>1.80E+14</w:t>
            </w:r>
          </w:p>
        </w:tc>
        <w:tc>
          <w:tcPr>
            <w:tcW w:w="334" w:type="dxa"/>
          </w:tcPr>
          <w:p>
            <w:pPr>
              <w:pStyle w:val="TableParagraph"/>
              <w:spacing w:line="240" w:lineRule="auto"/>
              <w:jc w:val="left"/>
              <w:rPr>
                <w:rFonts w:ascii="Times New Roman"/>
                <w:sz w:val="12"/>
              </w:rPr>
            </w:pPr>
          </w:p>
        </w:tc>
        <w:tc>
          <w:tcPr>
            <w:tcW w:w="1098" w:type="dxa"/>
          </w:tcPr>
          <w:p>
            <w:pPr>
              <w:pStyle w:val="TableParagraph"/>
              <w:ind w:right="12"/>
              <w:rPr>
                <w:sz w:val="16"/>
              </w:rPr>
            </w:pPr>
            <w:r>
              <w:rPr>
                <w:spacing w:val="-4"/>
                <w:sz w:val="16"/>
              </w:rPr>
              <w:t>7.97</w:t>
            </w:r>
          </w:p>
        </w:tc>
        <w:tc>
          <w:tcPr>
            <w:tcW w:w="1444" w:type="dxa"/>
          </w:tcPr>
          <w:p>
            <w:pPr>
              <w:pStyle w:val="TableParagraph"/>
              <w:ind w:left="672"/>
              <w:jc w:val="left"/>
              <w:rPr>
                <w:sz w:val="16"/>
              </w:rPr>
            </w:pPr>
            <w:r>
              <w:rPr>
                <w:spacing w:val="-2"/>
                <w:sz w:val="16"/>
              </w:rPr>
              <w:t>29.02</w:t>
            </w:r>
          </w:p>
        </w:tc>
      </w:tr>
      <w:tr>
        <w:trPr>
          <w:trHeight w:val="179" w:hRule="atLeast"/>
        </w:trPr>
        <w:tc>
          <w:tcPr>
            <w:tcW w:w="1009" w:type="dxa"/>
          </w:tcPr>
          <w:p>
            <w:pPr>
              <w:pStyle w:val="TableParagraph"/>
              <w:ind w:left="80"/>
              <w:jc w:val="left"/>
              <w:rPr>
                <w:sz w:val="16"/>
              </w:rPr>
            </w:pPr>
            <w:r>
              <w:rPr>
                <w:sz w:val="16"/>
              </w:rPr>
              <w:t>Lattice</w:t>
            </w:r>
            <w:r>
              <w:rPr>
                <w:spacing w:val="12"/>
                <w:sz w:val="16"/>
              </w:rPr>
              <w:t> </w:t>
            </w:r>
            <w:r>
              <w:rPr>
                <w:spacing w:val="-5"/>
                <w:sz w:val="16"/>
              </w:rPr>
              <w:t>529</w:t>
            </w:r>
          </w:p>
        </w:tc>
        <w:tc>
          <w:tcPr>
            <w:tcW w:w="1117" w:type="dxa"/>
          </w:tcPr>
          <w:p>
            <w:pPr>
              <w:pStyle w:val="TableParagraph"/>
              <w:ind w:right="165"/>
              <w:rPr>
                <w:sz w:val="16"/>
              </w:rPr>
            </w:pPr>
            <w:r>
              <w:rPr>
                <w:spacing w:val="-5"/>
                <w:sz w:val="16"/>
              </w:rPr>
              <w:t>500</w:t>
            </w:r>
          </w:p>
        </w:tc>
        <w:tc>
          <w:tcPr>
            <w:tcW w:w="1098" w:type="dxa"/>
          </w:tcPr>
          <w:p>
            <w:pPr>
              <w:pStyle w:val="TableParagraph"/>
              <w:ind w:right="167"/>
              <w:rPr>
                <w:sz w:val="16"/>
              </w:rPr>
            </w:pPr>
            <w:r>
              <w:rPr>
                <w:rFonts w:ascii="Arial" w:hAnsi="Arial"/>
                <w:spacing w:val="-2"/>
                <w:sz w:val="16"/>
              </w:rPr>
              <w:t>−</w:t>
            </w:r>
            <w:r>
              <w:rPr>
                <w:spacing w:val="-2"/>
                <w:sz w:val="16"/>
              </w:rPr>
              <w:t>1.20E+14</w:t>
            </w:r>
          </w:p>
        </w:tc>
        <w:tc>
          <w:tcPr>
            <w:tcW w:w="1364" w:type="dxa"/>
          </w:tcPr>
          <w:p>
            <w:pPr>
              <w:pStyle w:val="TableParagraph"/>
              <w:ind w:left="165"/>
              <w:rPr>
                <w:sz w:val="16"/>
              </w:rPr>
            </w:pPr>
            <w:r>
              <w:rPr>
                <w:rFonts w:ascii="Arial" w:hAnsi="Arial"/>
                <w:spacing w:val="-2"/>
                <w:sz w:val="16"/>
              </w:rPr>
              <w:t>−</w:t>
            </w:r>
            <w:r>
              <w:rPr>
                <w:spacing w:val="-2"/>
                <w:sz w:val="16"/>
              </w:rPr>
              <w:t>1.10E+14</w:t>
            </w:r>
          </w:p>
        </w:tc>
        <w:tc>
          <w:tcPr>
            <w:tcW w:w="334" w:type="dxa"/>
          </w:tcPr>
          <w:p>
            <w:pPr>
              <w:pStyle w:val="TableParagraph"/>
              <w:spacing w:line="240" w:lineRule="auto"/>
              <w:jc w:val="left"/>
              <w:rPr>
                <w:rFonts w:ascii="Times New Roman"/>
                <w:sz w:val="12"/>
              </w:rPr>
            </w:pPr>
          </w:p>
        </w:tc>
        <w:tc>
          <w:tcPr>
            <w:tcW w:w="1098" w:type="dxa"/>
          </w:tcPr>
          <w:p>
            <w:pPr>
              <w:pStyle w:val="TableParagraph"/>
              <w:ind w:left="335"/>
              <w:jc w:val="left"/>
              <w:rPr>
                <w:sz w:val="16"/>
              </w:rPr>
            </w:pPr>
            <w:r>
              <w:rPr>
                <w:spacing w:val="-2"/>
                <w:sz w:val="16"/>
              </w:rPr>
              <w:t>11.47</w:t>
            </w:r>
          </w:p>
        </w:tc>
        <w:tc>
          <w:tcPr>
            <w:tcW w:w="1444" w:type="dxa"/>
          </w:tcPr>
          <w:p>
            <w:pPr>
              <w:pStyle w:val="TableParagraph"/>
              <w:ind w:left="672"/>
              <w:jc w:val="left"/>
              <w:rPr>
                <w:sz w:val="16"/>
              </w:rPr>
            </w:pPr>
            <w:r>
              <w:rPr>
                <w:spacing w:val="-2"/>
                <w:sz w:val="16"/>
              </w:rPr>
              <w:t>40.20</w:t>
            </w:r>
          </w:p>
        </w:tc>
      </w:tr>
      <w:tr>
        <w:trPr>
          <w:trHeight w:val="180" w:hRule="atLeast"/>
        </w:trPr>
        <w:tc>
          <w:tcPr>
            <w:tcW w:w="1009" w:type="dxa"/>
          </w:tcPr>
          <w:p>
            <w:pPr>
              <w:pStyle w:val="TableParagraph"/>
              <w:ind w:left="80"/>
              <w:jc w:val="left"/>
              <w:rPr>
                <w:sz w:val="16"/>
              </w:rPr>
            </w:pPr>
            <w:r>
              <w:rPr>
                <w:sz w:val="16"/>
              </w:rPr>
              <w:t>Lattice</w:t>
            </w:r>
            <w:r>
              <w:rPr>
                <w:spacing w:val="12"/>
                <w:sz w:val="16"/>
              </w:rPr>
              <w:t> </w:t>
            </w:r>
            <w:r>
              <w:rPr>
                <w:spacing w:val="-4"/>
                <w:sz w:val="16"/>
              </w:rPr>
              <w:t>1024</w:t>
            </w:r>
          </w:p>
        </w:tc>
        <w:tc>
          <w:tcPr>
            <w:tcW w:w="1117" w:type="dxa"/>
          </w:tcPr>
          <w:p>
            <w:pPr>
              <w:pStyle w:val="TableParagraph"/>
              <w:ind w:right="165"/>
              <w:rPr>
                <w:sz w:val="16"/>
              </w:rPr>
            </w:pPr>
            <w:r>
              <w:rPr>
                <w:spacing w:val="-5"/>
                <w:sz w:val="16"/>
              </w:rPr>
              <w:t>100</w:t>
            </w:r>
          </w:p>
        </w:tc>
        <w:tc>
          <w:tcPr>
            <w:tcW w:w="1098" w:type="dxa"/>
          </w:tcPr>
          <w:p>
            <w:pPr>
              <w:pStyle w:val="TableParagraph"/>
              <w:ind w:right="167"/>
              <w:rPr>
                <w:sz w:val="16"/>
              </w:rPr>
            </w:pPr>
            <w:r>
              <w:rPr>
                <w:rFonts w:ascii="Arial" w:hAnsi="Arial"/>
                <w:spacing w:val="-2"/>
                <w:sz w:val="16"/>
              </w:rPr>
              <w:t>−</w:t>
            </w:r>
            <w:r>
              <w:rPr>
                <w:spacing w:val="-2"/>
                <w:sz w:val="16"/>
              </w:rPr>
              <w:t>1.08E+17</w:t>
            </w:r>
          </w:p>
        </w:tc>
        <w:tc>
          <w:tcPr>
            <w:tcW w:w="1364" w:type="dxa"/>
          </w:tcPr>
          <w:p>
            <w:pPr>
              <w:pStyle w:val="TableParagraph"/>
              <w:ind w:left="165"/>
              <w:rPr>
                <w:sz w:val="16"/>
              </w:rPr>
            </w:pPr>
            <w:r>
              <w:rPr>
                <w:rFonts w:ascii="Arial" w:hAnsi="Arial"/>
                <w:spacing w:val="-2"/>
                <w:sz w:val="16"/>
              </w:rPr>
              <w:t>−</w:t>
            </w:r>
            <w:r>
              <w:rPr>
                <w:spacing w:val="-2"/>
                <w:sz w:val="16"/>
              </w:rPr>
              <w:t>1.05E+17</w:t>
            </w:r>
          </w:p>
        </w:tc>
        <w:tc>
          <w:tcPr>
            <w:tcW w:w="334" w:type="dxa"/>
          </w:tcPr>
          <w:p>
            <w:pPr>
              <w:pStyle w:val="TableParagraph"/>
              <w:spacing w:line="240" w:lineRule="auto"/>
              <w:jc w:val="left"/>
              <w:rPr>
                <w:rFonts w:ascii="Times New Roman"/>
                <w:sz w:val="12"/>
              </w:rPr>
            </w:pPr>
          </w:p>
        </w:tc>
        <w:tc>
          <w:tcPr>
            <w:tcW w:w="1098" w:type="dxa"/>
          </w:tcPr>
          <w:p>
            <w:pPr>
              <w:pStyle w:val="TableParagraph"/>
              <w:ind w:left="335"/>
              <w:jc w:val="left"/>
              <w:rPr>
                <w:sz w:val="16"/>
              </w:rPr>
            </w:pPr>
            <w:r>
              <w:rPr>
                <w:spacing w:val="-2"/>
                <w:sz w:val="16"/>
              </w:rPr>
              <w:t>10.10</w:t>
            </w:r>
          </w:p>
        </w:tc>
        <w:tc>
          <w:tcPr>
            <w:tcW w:w="1444" w:type="dxa"/>
          </w:tcPr>
          <w:p>
            <w:pPr>
              <w:pStyle w:val="TableParagraph"/>
              <w:ind w:left="672"/>
              <w:jc w:val="left"/>
              <w:rPr>
                <w:sz w:val="16"/>
              </w:rPr>
            </w:pPr>
            <w:r>
              <w:rPr>
                <w:spacing w:val="-2"/>
                <w:sz w:val="16"/>
              </w:rPr>
              <w:t>75.26</w:t>
            </w:r>
          </w:p>
        </w:tc>
      </w:tr>
      <w:tr>
        <w:trPr>
          <w:trHeight w:val="180" w:hRule="atLeast"/>
        </w:trPr>
        <w:tc>
          <w:tcPr>
            <w:tcW w:w="1009" w:type="dxa"/>
          </w:tcPr>
          <w:p>
            <w:pPr>
              <w:pStyle w:val="TableParagraph"/>
              <w:ind w:left="80"/>
              <w:jc w:val="left"/>
              <w:rPr>
                <w:sz w:val="16"/>
              </w:rPr>
            </w:pPr>
            <w:r>
              <w:rPr>
                <w:sz w:val="16"/>
              </w:rPr>
              <w:t>Lattice</w:t>
            </w:r>
            <w:r>
              <w:rPr>
                <w:spacing w:val="12"/>
                <w:sz w:val="16"/>
              </w:rPr>
              <w:t> </w:t>
            </w:r>
            <w:r>
              <w:rPr>
                <w:spacing w:val="-4"/>
                <w:sz w:val="16"/>
              </w:rPr>
              <w:t>1024</w:t>
            </w:r>
          </w:p>
        </w:tc>
        <w:tc>
          <w:tcPr>
            <w:tcW w:w="1117" w:type="dxa"/>
          </w:tcPr>
          <w:p>
            <w:pPr>
              <w:pStyle w:val="TableParagraph"/>
              <w:ind w:right="165"/>
              <w:rPr>
                <w:sz w:val="16"/>
              </w:rPr>
            </w:pPr>
            <w:r>
              <w:rPr>
                <w:spacing w:val="-5"/>
                <w:sz w:val="16"/>
              </w:rPr>
              <w:t>300</w:t>
            </w:r>
          </w:p>
        </w:tc>
        <w:tc>
          <w:tcPr>
            <w:tcW w:w="1098" w:type="dxa"/>
          </w:tcPr>
          <w:p>
            <w:pPr>
              <w:pStyle w:val="TableParagraph"/>
              <w:ind w:right="167"/>
              <w:rPr>
                <w:sz w:val="16"/>
              </w:rPr>
            </w:pPr>
            <w:r>
              <w:rPr>
                <w:rFonts w:ascii="Arial" w:hAnsi="Arial"/>
                <w:spacing w:val="-2"/>
                <w:sz w:val="16"/>
              </w:rPr>
              <w:t>−</w:t>
            </w:r>
            <w:r>
              <w:rPr>
                <w:spacing w:val="-2"/>
                <w:sz w:val="16"/>
              </w:rPr>
              <w:t>3.90E+16</w:t>
            </w:r>
          </w:p>
        </w:tc>
        <w:tc>
          <w:tcPr>
            <w:tcW w:w="1364" w:type="dxa"/>
          </w:tcPr>
          <w:p>
            <w:pPr>
              <w:pStyle w:val="TableParagraph"/>
              <w:ind w:left="165"/>
              <w:rPr>
                <w:sz w:val="16"/>
              </w:rPr>
            </w:pPr>
            <w:r>
              <w:rPr>
                <w:rFonts w:ascii="Arial" w:hAnsi="Arial"/>
                <w:spacing w:val="-2"/>
                <w:sz w:val="16"/>
              </w:rPr>
              <w:t>−</w:t>
            </w:r>
            <w:r>
              <w:rPr>
                <w:spacing w:val="-2"/>
                <w:sz w:val="16"/>
              </w:rPr>
              <w:t>3.50E+16</w:t>
            </w:r>
          </w:p>
        </w:tc>
        <w:tc>
          <w:tcPr>
            <w:tcW w:w="334" w:type="dxa"/>
          </w:tcPr>
          <w:p>
            <w:pPr>
              <w:pStyle w:val="TableParagraph"/>
              <w:spacing w:line="240" w:lineRule="auto"/>
              <w:jc w:val="left"/>
              <w:rPr>
                <w:rFonts w:ascii="Times New Roman"/>
                <w:sz w:val="12"/>
              </w:rPr>
            </w:pPr>
          </w:p>
        </w:tc>
        <w:tc>
          <w:tcPr>
            <w:tcW w:w="1098" w:type="dxa"/>
          </w:tcPr>
          <w:p>
            <w:pPr>
              <w:pStyle w:val="TableParagraph"/>
              <w:ind w:left="335"/>
              <w:jc w:val="left"/>
              <w:rPr>
                <w:sz w:val="16"/>
              </w:rPr>
            </w:pPr>
            <w:r>
              <w:rPr>
                <w:spacing w:val="-2"/>
                <w:sz w:val="16"/>
              </w:rPr>
              <w:t>16.47</w:t>
            </w:r>
          </w:p>
        </w:tc>
        <w:tc>
          <w:tcPr>
            <w:tcW w:w="1444" w:type="dxa"/>
          </w:tcPr>
          <w:p>
            <w:pPr>
              <w:pStyle w:val="TableParagraph"/>
              <w:ind w:left="672"/>
              <w:jc w:val="left"/>
              <w:rPr>
                <w:sz w:val="16"/>
              </w:rPr>
            </w:pPr>
            <w:r>
              <w:rPr>
                <w:spacing w:val="-2"/>
                <w:sz w:val="16"/>
              </w:rPr>
              <w:t>92.37</w:t>
            </w:r>
          </w:p>
        </w:tc>
      </w:tr>
      <w:tr>
        <w:trPr>
          <w:trHeight w:val="179" w:hRule="atLeast"/>
        </w:trPr>
        <w:tc>
          <w:tcPr>
            <w:tcW w:w="1009" w:type="dxa"/>
          </w:tcPr>
          <w:p>
            <w:pPr>
              <w:pStyle w:val="TableParagraph"/>
              <w:ind w:left="80"/>
              <w:jc w:val="left"/>
              <w:rPr>
                <w:sz w:val="16"/>
              </w:rPr>
            </w:pPr>
            <w:r>
              <w:rPr>
                <w:sz w:val="16"/>
              </w:rPr>
              <w:t>Lattice</w:t>
            </w:r>
            <w:r>
              <w:rPr>
                <w:spacing w:val="12"/>
                <w:sz w:val="16"/>
              </w:rPr>
              <w:t> </w:t>
            </w:r>
            <w:r>
              <w:rPr>
                <w:spacing w:val="-4"/>
                <w:sz w:val="16"/>
              </w:rPr>
              <w:t>1024</w:t>
            </w:r>
          </w:p>
        </w:tc>
        <w:tc>
          <w:tcPr>
            <w:tcW w:w="1117" w:type="dxa"/>
          </w:tcPr>
          <w:p>
            <w:pPr>
              <w:pStyle w:val="TableParagraph"/>
              <w:ind w:right="165"/>
              <w:rPr>
                <w:sz w:val="16"/>
              </w:rPr>
            </w:pPr>
            <w:r>
              <w:rPr>
                <w:spacing w:val="-5"/>
                <w:sz w:val="16"/>
              </w:rPr>
              <w:t>500</w:t>
            </w:r>
          </w:p>
        </w:tc>
        <w:tc>
          <w:tcPr>
            <w:tcW w:w="1098" w:type="dxa"/>
          </w:tcPr>
          <w:p>
            <w:pPr>
              <w:pStyle w:val="TableParagraph"/>
              <w:ind w:right="167"/>
              <w:rPr>
                <w:sz w:val="16"/>
              </w:rPr>
            </w:pPr>
            <w:r>
              <w:rPr>
                <w:rFonts w:ascii="Arial" w:hAnsi="Arial"/>
                <w:spacing w:val="-2"/>
                <w:sz w:val="16"/>
              </w:rPr>
              <w:t>−</w:t>
            </w:r>
            <w:r>
              <w:rPr>
                <w:spacing w:val="-2"/>
                <w:sz w:val="16"/>
              </w:rPr>
              <w:t>2.40E+16</w:t>
            </w:r>
          </w:p>
        </w:tc>
        <w:tc>
          <w:tcPr>
            <w:tcW w:w="1364" w:type="dxa"/>
          </w:tcPr>
          <w:p>
            <w:pPr>
              <w:pStyle w:val="TableParagraph"/>
              <w:ind w:left="165"/>
              <w:rPr>
                <w:sz w:val="16"/>
              </w:rPr>
            </w:pPr>
            <w:r>
              <w:rPr>
                <w:rFonts w:ascii="Arial" w:hAnsi="Arial"/>
                <w:spacing w:val="-2"/>
                <w:sz w:val="16"/>
              </w:rPr>
              <w:t>−</w:t>
            </w:r>
            <w:r>
              <w:rPr>
                <w:spacing w:val="-2"/>
                <w:sz w:val="16"/>
              </w:rPr>
              <w:t>2.10E+16</w:t>
            </w:r>
          </w:p>
        </w:tc>
        <w:tc>
          <w:tcPr>
            <w:tcW w:w="334" w:type="dxa"/>
          </w:tcPr>
          <w:p>
            <w:pPr>
              <w:pStyle w:val="TableParagraph"/>
              <w:spacing w:line="240" w:lineRule="auto"/>
              <w:jc w:val="left"/>
              <w:rPr>
                <w:rFonts w:ascii="Times New Roman"/>
                <w:sz w:val="12"/>
              </w:rPr>
            </w:pPr>
          </w:p>
        </w:tc>
        <w:tc>
          <w:tcPr>
            <w:tcW w:w="1098" w:type="dxa"/>
          </w:tcPr>
          <w:p>
            <w:pPr>
              <w:pStyle w:val="TableParagraph"/>
              <w:ind w:left="335"/>
              <w:jc w:val="left"/>
              <w:rPr>
                <w:sz w:val="16"/>
              </w:rPr>
            </w:pPr>
            <w:r>
              <w:rPr>
                <w:spacing w:val="-2"/>
                <w:sz w:val="16"/>
              </w:rPr>
              <w:t>14.29</w:t>
            </w:r>
          </w:p>
        </w:tc>
        <w:tc>
          <w:tcPr>
            <w:tcW w:w="1444" w:type="dxa"/>
          </w:tcPr>
          <w:p>
            <w:pPr>
              <w:pStyle w:val="TableParagraph"/>
              <w:ind w:left="672"/>
              <w:jc w:val="left"/>
              <w:rPr>
                <w:sz w:val="16"/>
              </w:rPr>
            </w:pPr>
            <w:r>
              <w:rPr>
                <w:spacing w:val="-2"/>
                <w:sz w:val="16"/>
              </w:rPr>
              <w:t>64.81</w:t>
            </w:r>
          </w:p>
        </w:tc>
      </w:tr>
      <w:tr>
        <w:trPr>
          <w:trHeight w:val="179" w:hRule="atLeast"/>
        </w:trPr>
        <w:tc>
          <w:tcPr>
            <w:tcW w:w="1009" w:type="dxa"/>
          </w:tcPr>
          <w:p>
            <w:pPr>
              <w:pStyle w:val="TableParagraph"/>
              <w:ind w:left="80"/>
              <w:jc w:val="left"/>
              <w:rPr>
                <w:sz w:val="16"/>
              </w:rPr>
            </w:pPr>
            <w:r>
              <w:rPr>
                <w:sz w:val="16"/>
              </w:rPr>
              <w:t>Lattice</w:t>
            </w:r>
            <w:r>
              <w:rPr>
                <w:spacing w:val="12"/>
                <w:sz w:val="16"/>
              </w:rPr>
              <w:t> </w:t>
            </w:r>
            <w:r>
              <w:rPr>
                <w:spacing w:val="-4"/>
                <w:sz w:val="16"/>
              </w:rPr>
              <w:t>2025</w:t>
            </w:r>
          </w:p>
        </w:tc>
        <w:tc>
          <w:tcPr>
            <w:tcW w:w="1117" w:type="dxa"/>
          </w:tcPr>
          <w:p>
            <w:pPr>
              <w:pStyle w:val="TableParagraph"/>
              <w:ind w:right="165"/>
              <w:rPr>
                <w:sz w:val="16"/>
              </w:rPr>
            </w:pPr>
            <w:r>
              <w:rPr>
                <w:spacing w:val="-5"/>
                <w:sz w:val="16"/>
              </w:rPr>
              <w:t>100</w:t>
            </w:r>
          </w:p>
        </w:tc>
        <w:tc>
          <w:tcPr>
            <w:tcW w:w="1098" w:type="dxa"/>
          </w:tcPr>
          <w:p>
            <w:pPr>
              <w:pStyle w:val="TableParagraph"/>
              <w:ind w:right="167"/>
              <w:rPr>
                <w:sz w:val="16"/>
              </w:rPr>
            </w:pPr>
            <w:r>
              <w:rPr>
                <w:rFonts w:ascii="Arial" w:hAnsi="Arial"/>
                <w:spacing w:val="-2"/>
                <w:sz w:val="16"/>
              </w:rPr>
              <w:t>−</w:t>
            </w:r>
            <w:r>
              <w:rPr>
                <w:spacing w:val="-2"/>
                <w:sz w:val="16"/>
              </w:rPr>
              <w:t>2.13E+18</w:t>
            </w:r>
          </w:p>
        </w:tc>
        <w:tc>
          <w:tcPr>
            <w:tcW w:w="1364" w:type="dxa"/>
          </w:tcPr>
          <w:p>
            <w:pPr>
              <w:pStyle w:val="TableParagraph"/>
              <w:ind w:left="165"/>
              <w:rPr>
                <w:sz w:val="16"/>
              </w:rPr>
            </w:pPr>
            <w:r>
              <w:rPr>
                <w:rFonts w:ascii="Arial" w:hAnsi="Arial"/>
                <w:spacing w:val="-2"/>
                <w:sz w:val="16"/>
              </w:rPr>
              <w:t>−</w:t>
            </w:r>
            <w:r>
              <w:rPr>
                <w:spacing w:val="-2"/>
                <w:sz w:val="16"/>
              </w:rPr>
              <w:t>2.05E+18</w:t>
            </w:r>
          </w:p>
        </w:tc>
        <w:tc>
          <w:tcPr>
            <w:tcW w:w="334" w:type="dxa"/>
          </w:tcPr>
          <w:p>
            <w:pPr>
              <w:pStyle w:val="TableParagraph"/>
              <w:spacing w:line="240" w:lineRule="auto"/>
              <w:jc w:val="left"/>
              <w:rPr>
                <w:rFonts w:ascii="Times New Roman"/>
                <w:sz w:val="12"/>
              </w:rPr>
            </w:pPr>
          </w:p>
        </w:tc>
        <w:tc>
          <w:tcPr>
            <w:tcW w:w="1098" w:type="dxa"/>
          </w:tcPr>
          <w:p>
            <w:pPr>
              <w:pStyle w:val="TableParagraph"/>
              <w:ind w:left="335"/>
              <w:jc w:val="left"/>
              <w:rPr>
                <w:sz w:val="16"/>
              </w:rPr>
            </w:pPr>
            <w:r>
              <w:rPr>
                <w:spacing w:val="-2"/>
                <w:sz w:val="16"/>
              </w:rPr>
              <w:t>22.43</w:t>
            </w:r>
          </w:p>
        </w:tc>
        <w:tc>
          <w:tcPr>
            <w:tcW w:w="1444" w:type="dxa"/>
          </w:tcPr>
          <w:p>
            <w:pPr>
              <w:pStyle w:val="TableParagraph"/>
              <w:ind w:left="520"/>
              <w:jc w:val="left"/>
              <w:rPr>
                <w:sz w:val="16"/>
              </w:rPr>
            </w:pPr>
            <w:r>
              <w:rPr>
                <w:spacing w:val="-2"/>
                <w:sz w:val="16"/>
              </w:rPr>
              <w:t>1605.93</w:t>
            </w:r>
          </w:p>
        </w:tc>
      </w:tr>
      <w:tr>
        <w:trPr>
          <w:trHeight w:val="180" w:hRule="atLeast"/>
        </w:trPr>
        <w:tc>
          <w:tcPr>
            <w:tcW w:w="1009" w:type="dxa"/>
          </w:tcPr>
          <w:p>
            <w:pPr>
              <w:pStyle w:val="TableParagraph"/>
              <w:ind w:left="80"/>
              <w:jc w:val="left"/>
              <w:rPr>
                <w:sz w:val="16"/>
              </w:rPr>
            </w:pPr>
            <w:r>
              <w:rPr>
                <w:sz w:val="16"/>
              </w:rPr>
              <w:t>Lattice</w:t>
            </w:r>
            <w:r>
              <w:rPr>
                <w:spacing w:val="12"/>
                <w:sz w:val="16"/>
              </w:rPr>
              <w:t> </w:t>
            </w:r>
            <w:r>
              <w:rPr>
                <w:spacing w:val="-4"/>
                <w:sz w:val="16"/>
              </w:rPr>
              <w:t>2025</w:t>
            </w:r>
          </w:p>
        </w:tc>
        <w:tc>
          <w:tcPr>
            <w:tcW w:w="1117" w:type="dxa"/>
          </w:tcPr>
          <w:p>
            <w:pPr>
              <w:pStyle w:val="TableParagraph"/>
              <w:ind w:right="165"/>
              <w:rPr>
                <w:sz w:val="16"/>
              </w:rPr>
            </w:pPr>
            <w:r>
              <w:rPr>
                <w:spacing w:val="-5"/>
                <w:sz w:val="16"/>
              </w:rPr>
              <w:t>300</w:t>
            </w:r>
          </w:p>
        </w:tc>
        <w:tc>
          <w:tcPr>
            <w:tcW w:w="1098" w:type="dxa"/>
          </w:tcPr>
          <w:p>
            <w:pPr>
              <w:pStyle w:val="TableParagraph"/>
              <w:ind w:right="167"/>
              <w:rPr>
                <w:sz w:val="16"/>
              </w:rPr>
            </w:pPr>
            <w:r>
              <w:rPr>
                <w:rFonts w:ascii="Arial" w:hAnsi="Arial"/>
                <w:spacing w:val="-2"/>
                <w:sz w:val="16"/>
              </w:rPr>
              <w:t>−</w:t>
            </w:r>
            <w:r>
              <w:rPr>
                <w:spacing w:val="-2"/>
                <w:sz w:val="16"/>
              </w:rPr>
              <w:t>7.70E+17</w:t>
            </w:r>
          </w:p>
        </w:tc>
        <w:tc>
          <w:tcPr>
            <w:tcW w:w="1364" w:type="dxa"/>
          </w:tcPr>
          <w:p>
            <w:pPr>
              <w:pStyle w:val="TableParagraph"/>
              <w:ind w:left="165"/>
              <w:rPr>
                <w:sz w:val="16"/>
              </w:rPr>
            </w:pPr>
            <w:r>
              <w:rPr>
                <w:rFonts w:ascii="Arial" w:hAnsi="Arial"/>
                <w:spacing w:val="-2"/>
                <w:sz w:val="16"/>
              </w:rPr>
              <w:t>−</w:t>
            </w:r>
            <w:r>
              <w:rPr>
                <w:spacing w:val="-2"/>
                <w:sz w:val="16"/>
              </w:rPr>
              <w:t>6.80E+17</w:t>
            </w:r>
          </w:p>
        </w:tc>
        <w:tc>
          <w:tcPr>
            <w:tcW w:w="334" w:type="dxa"/>
          </w:tcPr>
          <w:p>
            <w:pPr>
              <w:pStyle w:val="TableParagraph"/>
              <w:spacing w:line="240" w:lineRule="auto"/>
              <w:jc w:val="left"/>
              <w:rPr>
                <w:rFonts w:ascii="Times New Roman"/>
                <w:sz w:val="12"/>
              </w:rPr>
            </w:pPr>
          </w:p>
        </w:tc>
        <w:tc>
          <w:tcPr>
            <w:tcW w:w="1098" w:type="dxa"/>
          </w:tcPr>
          <w:p>
            <w:pPr>
              <w:pStyle w:val="TableParagraph"/>
              <w:ind w:left="335"/>
              <w:jc w:val="left"/>
              <w:rPr>
                <w:sz w:val="16"/>
              </w:rPr>
            </w:pPr>
            <w:r>
              <w:rPr>
                <w:spacing w:val="-2"/>
                <w:sz w:val="16"/>
              </w:rPr>
              <w:t>29.18</w:t>
            </w:r>
          </w:p>
        </w:tc>
        <w:tc>
          <w:tcPr>
            <w:tcW w:w="1444" w:type="dxa"/>
          </w:tcPr>
          <w:p>
            <w:pPr>
              <w:pStyle w:val="TableParagraph"/>
              <w:ind w:left="596"/>
              <w:jc w:val="left"/>
              <w:rPr>
                <w:sz w:val="16"/>
              </w:rPr>
            </w:pPr>
            <w:r>
              <w:rPr>
                <w:spacing w:val="-2"/>
                <w:sz w:val="16"/>
              </w:rPr>
              <w:t>297.72</w:t>
            </w:r>
          </w:p>
        </w:tc>
      </w:tr>
      <w:tr>
        <w:trPr>
          <w:trHeight w:val="180" w:hRule="atLeast"/>
        </w:trPr>
        <w:tc>
          <w:tcPr>
            <w:tcW w:w="1009" w:type="dxa"/>
          </w:tcPr>
          <w:p>
            <w:pPr>
              <w:pStyle w:val="TableParagraph"/>
              <w:ind w:left="80"/>
              <w:jc w:val="left"/>
              <w:rPr>
                <w:sz w:val="16"/>
              </w:rPr>
            </w:pPr>
            <w:r>
              <w:rPr>
                <w:sz w:val="16"/>
              </w:rPr>
              <w:t>Lattice</w:t>
            </w:r>
            <w:r>
              <w:rPr>
                <w:spacing w:val="12"/>
                <w:sz w:val="16"/>
              </w:rPr>
              <w:t> </w:t>
            </w:r>
            <w:r>
              <w:rPr>
                <w:spacing w:val="-4"/>
                <w:sz w:val="16"/>
              </w:rPr>
              <w:t>2025</w:t>
            </w:r>
          </w:p>
        </w:tc>
        <w:tc>
          <w:tcPr>
            <w:tcW w:w="1117" w:type="dxa"/>
          </w:tcPr>
          <w:p>
            <w:pPr>
              <w:pStyle w:val="TableParagraph"/>
              <w:ind w:right="165"/>
              <w:rPr>
                <w:sz w:val="16"/>
              </w:rPr>
            </w:pPr>
            <w:r>
              <w:rPr>
                <w:spacing w:val="-5"/>
                <w:sz w:val="16"/>
              </w:rPr>
              <w:t>500</w:t>
            </w:r>
          </w:p>
        </w:tc>
        <w:tc>
          <w:tcPr>
            <w:tcW w:w="1098" w:type="dxa"/>
          </w:tcPr>
          <w:p>
            <w:pPr>
              <w:pStyle w:val="TableParagraph"/>
              <w:ind w:right="167"/>
              <w:rPr>
                <w:sz w:val="16"/>
              </w:rPr>
            </w:pPr>
            <w:r>
              <w:rPr>
                <w:rFonts w:ascii="Arial" w:hAnsi="Arial"/>
                <w:spacing w:val="-2"/>
                <w:sz w:val="16"/>
              </w:rPr>
              <w:t>−</w:t>
            </w:r>
            <w:r>
              <w:rPr>
                <w:spacing w:val="-2"/>
                <w:sz w:val="16"/>
              </w:rPr>
              <w:t>4.70E+17</w:t>
            </w:r>
          </w:p>
        </w:tc>
        <w:tc>
          <w:tcPr>
            <w:tcW w:w="1364" w:type="dxa"/>
          </w:tcPr>
          <w:p>
            <w:pPr>
              <w:pStyle w:val="TableParagraph"/>
              <w:ind w:left="165"/>
              <w:rPr>
                <w:sz w:val="16"/>
              </w:rPr>
            </w:pPr>
            <w:r>
              <w:rPr>
                <w:rFonts w:ascii="Arial" w:hAnsi="Arial"/>
                <w:spacing w:val="-2"/>
                <w:sz w:val="16"/>
              </w:rPr>
              <w:t>−</w:t>
            </w:r>
            <w:r>
              <w:rPr>
                <w:spacing w:val="-2"/>
                <w:sz w:val="16"/>
              </w:rPr>
              <w:t>4.00E+17</w:t>
            </w:r>
          </w:p>
        </w:tc>
        <w:tc>
          <w:tcPr>
            <w:tcW w:w="334" w:type="dxa"/>
          </w:tcPr>
          <w:p>
            <w:pPr>
              <w:pStyle w:val="TableParagraph"/>
              <w:spacing w:line="240" w:lineRule="auto"/>
              <w:jc w:val="left"/>
              <w:rPr>
                <w:rFonts w:ascii="Times New Roman"/>
                <w:sz w:val="12"/>
              </w:rPr>
            </w:pPr>
          </w:p>
        </w:tc>
        <w:tc>
          <w:tcPr>
            <w:tcW w:w="1098" w:type="dxa"/>
          </w:tcPr>
          <w:p>
            <w:pPr>
              <w:pStyle w:val="TableParagraph"/>
              <w:ind w:left="335"/>
              <w:jc w:val="left"/>
              <w:rPr>
                <w:sz w:val="16"/>
              </w:rPr>
            </w:pPr>
            <w:r>
              <w:rPr>
                <w:spacing w:val="-2"/>
                <w:sz w:val="16"/>
              </w:rPr>
              <w:t>38.05</w:t>
            </w:r>
          </w:p>
        </w:tc>
        <w:tc>
          <w:tcPr>
            <w:tcW w:w="1444" w:type="dxa"/>
          </w:tcPr>
          <w:p>
            <w:pPr>
              <w:pStyle w:val="TableParagraph"/>
              <w:ind w:left="520"/>
              <w:jc w:val="left"/>
              <w:rPr>
                <w:sz w:val="16"/>
              </w:rPr>
            </w:pPr>
            <w:r>
              <w:rPr>
                <w:spacing w:val="-2"/>
                <w:sz w:val="16"/>
              </w:rPr>
              <w:t>1334.72</w:t>
            </w:r>
          </w:p>
        </w:tc>
      </w:tr>
      <w:tr>
        <w:trPr>
          <w:trHeight w:val="179" w:hRule="atLeast"/>
        </w:trPr>
        <w:tc>
          <w:tcPr>
            <w:tcW w:w="1009" w:type="dxa"/>
          </w:tcPr>
          <w:p>
            <w:pPr>
              <w:pStyle w:val="TableParagraph"/>
              <w:ind w:left="80"/>
              <w:jc w:val="left"/>
              <w:rPr>
                <w:sz w:val="16"/>
              </w:rPr>
            </w:pPr>
            <w:r>
              <w:rPr>
                <w:sz w:val="16"/>
              </w:rPr>
              <w:t>CA</w:t>
            </w:r>
            <w:r>
              <w:rPr>
                <w:spacing w:val="12"/>
                <w:sz w:val="16"/>
              </w:rPr>
              <w:t> </w:t>
            </w:r>
            <w:r>
              <w:rPr>
                <w:spacing w:val="-2"/>
                <w:sz w:val="16"/>
              </w:rPr>
              <w:t>counties</w:t>
            </w:r>
          </w:p>
        </w:tc>
        <w:tc>
          <w:tcPr>
            <w:tcW w:w="1117" w:type="dxa"/>
          </w:tcPr>
          <w:p>
            <w:pPr>
              <w:pStyle w:val="TableParagraph"/>
              <w:ind w:right="166"/>
              <w:rPr>
                <w:sz w:val="16"/>
              </w:rPr>
            </w:pPr>
            <w:r>
              <w:rPr>
                <w:spacing w:val="-2"/>
                <w:sz w:val="16"/>
              </w:rPr>
              <w:t>100,000</w:t>
            </w:r>
          </w:p>
        </w:tc>
        <w:tc>
          <w:tcPr>
            <w:tcW w:w="1098" w:type="dxa"/>
          </w:tcPr>
          <w:p>
            <w:pPr>
              <w:pStyle w:val="TableParagraph"/>
              <w:ind w:right="167"/>
              <w:rPr>
                <w:sz w:val="16"/>
              </w:rPr>
            </w:pPr>
            <w:r>
              <w:rPr>
                <w:rFonts w:ascii="Arial" w:hAnsi="Arial"/>
                <w:spacing w:val="-2"/>
                <w:sz w:val="16"/>
              </w:rPr>
              <w:t>−</w:t>
            </w:r>
            <w:r>
              <w:rPr>
                <w:spacing w:val="-2"/>
                <w:sz w:val="16"/>
              </w:rPr>
              <w:t>4.10E+08</w:t>
            </w:r>
          </w:p>
        </w:tc>
        <w:tc>
          <w:tcPr>
            <w:tcW w:w="1364" w:type="dxa"/>
          </w:tcPr>
          <w:p>
            <w:pPr>
              <w:pStyle w:val="TableParagraph"/>
              <w:ind w:left="165"/>
              <w:rPr>
                <w:sz w:val="16"/>
              </w:rPr>
            </w:pPr>
            <w:r>
              <w:rPr>
                <w:rFonts w:ascii="Arial" w:hAnsi="Arial"/>
                <w:spacing w:val="-2"/>
                <w:sz w:val="16"/>
              </w:rPr>
              <w:t>−</w:t>
            </w:r>
            <w:r>
              <w:rPr>
                <w:spacing w:val="-2"/>
                <w:sz w:val="16"/>
              </w:rPr>
              <w:t>4.00E+08</w:t>
            </w:r>
          </w:p>
        </w:tc>
        <w:tc>
          <w:tcPr>
            <w:tcW w:w="334" w:type="dxa"/>
          </w:tcPr>
          <w:p>
            <w:pPr>
              <w:pStyle w:val="TableParagraph"/>
              <w:spacing w:line="240" w:lineRule="auto"/>
              <w:jc w:val="left"/>
              <w:rPr>
                <w:rFonts w:ascii="Times New Roman"/>
                <w:sz w:val="12"/>
              </w:rPr>
            </w:pPr>
          </w:p>
        </w:tc>
        <w:tc>
          <w:tcPr>
            <w:tcW w:w="1098" w:type="dxa"/>
          </w:tcPr>
          <w:p>
            <w:pPr>
              <w:pStyle w:val="TableParagraph"/>
              <w:ind w:right="12"/>
              <w:rPr>
                <w:sz w:val="16"/>
              </w:rPr>
            </w:pPr>
            <w:r>
              <w:rPr>
                <w:spacing w:val="-4"/>
                <w:sz w:val="16"/>
              </w:rPr>
              <w:t>1.17</w:t>
            </w:r>
          </w:p>
        </w:tc>
        <w:tc>
          <w:tcPr>
            <w:tcW w:w="1444" w:type="dxa"/>
          </w:tcPr>
          <w:p>
            <w:pPr>
              <w:pStyle w:val="TableParagraph"/>
              <w:ind w:left="748"/>
              <w:jc w:val="left"/>
              <w:rPr>
                <w:sz w:val="16"/>
              </w:rPr>
            </w:pPr>
            <w:r>
              <w:rPr>
                <w:spacing w:val="-4"/>
                <w:sz w:val="16"/>
              </w:rPr>
              <w:t>1.01</w:t>
            </w:r>
          </w:p>
        </w:tc>
      </w:tr>
      <w:tr>
        <w:trPr>
          <w:trHeight w:val="179" w:hRule="atLeast"/>
        </w:trPr>
        <w:tc>
          <w:tcPr>
            <w:tcW w:w="1009" w:type="dxa"/>
          </w:tcPr>
          <w:p>
            <w:pPr>
              <w:pStyle w:val="TableParagraph"/>
              <w:ind w:left="80"/>
              <w:jc w:val="left"/>
              <w:rPr>
                <w:sz w:val="16"/>
              </w:rPr>
            </w:pPr>
            <w:r>
              <w:rPr>
                <w:sz w:val="16"/>
              </w:rPr>
              <w:t>CA</w:t>
            </w:r>
            <w:r>
              <w:rPr>
                <w:spacing w:val="12"/>
                <w:sz w:val="16"/>
              </w:rPr>
              <w:t> </w:t>
            </w:r>
            <w:r>
              <w:rPr>
                <w:spacing w:val="-2"/>
                <w:sz w:val="16"/>
              </w:rPr>
              <w:t>counties</w:t>
            </w:r>
          </w:p>
        </w:tc>
        <w:tc>
          <w:tcPr>
            <w:tcW w:w="1117" w:type="dxa"/>
          </w:tcPr>
          <w:p>
            <w:pPr>
              <w:pStyle w:val="TableParagraph"/>
              <w:ind w:right="166"/>
              <w:rPr>
                <w:sz w:val="16"/>
              </w:rPr>
            </w:pPr>
            <w:r>
              <w:rPr>
                <w:spacing w:val="-2"/>
                <w:sz w:val="16"/>
              </w:rPr>
              <w:t>300,000</w:t>
            </w:r>
          </w:p>
        </w:tc>
        <w:tc>
          <w:tcPr>
            <w:tcW w:w="1098" w:type="dxa"/>
          </w:tcPr>
          <w:p>
            <w:pPr>
              <w:pStyle w:val="TableParagraph"/>
              <w:ind w:right="167"/>
              <w:rPr>
                <w:sz w:val="16"/>
              </w:rPr>
            </w:pPr>
            <w:r>
              <w:rPr>
                <w:rFonts w:ascii="Arial" w:hAnsi="Arial"/>
                <w:spacing w:val="-2"/>
                <w:sz w:val="16"/>
              </w:rPr>
              <w:t>−</w:t>
            </w:r>
            <w:r>
              <w:rPr>
                <w:spacing w:val="-2"/>
                <w:sz w:val="16"/>
              </w:rPr>
              <w:t>2.90E+08</w:t>
            </w:r>
          </w:p>
        </w:tc>
        <w:tc>
          <w:tcPr>
            <w:tcW w:w="1364" w:type="dxa"/>
          </w:tcPr>
          <w:p>
            <w:pPr>
              <w:pStyle w:val="TableParagraph"/>
              <w:ind w:left="165"/>
              <w:rPr>
                <w:sz w:val="16"/>
              </w:rPr>
            </w:pPr>
            <w:r>
              <w:rPr>
                <w:rFonts w:ascii="Arial" w:hAnsi="Arial"/>
                <w:spacing w:val="-2"/>
                <w:sz w:val="16"/>
              </w:rPr>
              <w:t>−</w:t>
            </w:r>
            <w:r>
              <w:rPr>
                <w:spacing w:val="-2"/>
                <w:sz w:val="16"/>
              </w:rPr>
              <w:t>2.90E+08</w:t>
            </w:r>
          </w:p>
        </w:tc>
        <w:tc>
          <w:tcPr>
            <w:tcW w:w="334" w:type="dxa"/>
          </w:tcPr>
          <w:p>
            <w:pPr>
              <w:pStyle w:val="TableParagraph"/>
              <w:spacing w:line="240" w:lineRule="auto"/>
              <w:jc w:val="left"/>
              <w:rPr>
                <w:rFonts w:ascii="Times New Roman"/>
                <w:sz w:val="12"/>
              </w:rPr>
            </w:pPr>
          </w:p>
        </w:tc>
        <w:tc>
          <w:tcPr>
            <w:tcW w:w="1098" w:type="dxa"/>
          </w:tcPr>
          <w:p>
            <w:pPr>
              <w:pStyle w:val="TableParagraph"/>
              <w:ind w:right="12"/>
              <w:rPr>
                <w:sz w:val="16"/>
              </w:rPr>
            </w:pPr>
            <w:r>
              <w:rPr>
                <w:spacing w:val="-4"/>
                <w:sz w:val="16"/>
              </w:rPr>
              <w:t>0.58</w:t>
            </w:r>
          </w:p>
        </w:tc>
        <w:tc>
          <w:tcPr>
            <w:tcW w:w="1444" w:type="dxa"/>
          </w:tcPr>
          <w:p>
            <w:pPr>
              <w:pStyle w:val="TableParagraph"/>
              <w:ind w:left="748"/>
              <w:jc w:val="left"/>
              <w:rPr>
                <w:sz w:val="16"/>
              </w:rPr>
            </w:pPr>
            <w:r>
              <w:rPr>
                <w:spacing w:val="-4"/>
                <w:sz w:val="16"/>
              </w:rPr>
              <w:t>1.23</w:t>
            </w:r>
          </w:p>
        </w:tc>
      </w:tr>
      <w:tr>
        <w:trPr>
          <w:trHeight w:val="180" w:hRule="atLeast"/>
        </w:trPr>
        <w:tc>
          <w:tcPr>
            <w:tcW w:w="1009" w:type="dxa"/>
          </w:tcPr>
          <w:p>
            <w:pPr>
              <w:pStyle w:val="TableParagraph"/>
              <w:ind w:left="80"/>
              <w:jc w:val="left"/>
              <w:rPr>
                <w:sz w:val="16"/>
              </w:rPr>
            </w:pPr>
            <w:r>
              <w:rPr>
                <w:sz w:val="16"/>
              </w:rPr>
              <w:t>CA</w:t>
            </w:r>
            <w:r>
              <w:rPr>
                <w:spacing w:val="12"/>
                <w:sz w:val="16"/>
              </w:rPr>
              <w:t> </w:t>
            </w:r>
            <w:r>
              <w:rPr>
                <w:spacing w:val="-2"/>
                <w:sz w:val="16"/>
              </w:rPr>
              <w:t>counties</w:t>
            </w:r>
          </w:p>
        </w:tc>
        <w:tc>
          <w:tcPr>
            <w:tcW w:w="1117" w:type="dxa"/>
          </w:tcPr>
          <w:p>
            <w:pPr>
              <w:pStyle w:val="TableParagraph"/>
              <w:ind w:right="166"/>
              <w:rPr>
                <w:sz w:val="16"/>
              </w:rPr>
            </w:pPr>
            <w:r>
              <w:rPr>
                <w:spacing w:val="-2"/>
                <w:sz w:val="16"/>
              </w:rPr>
              <w:t>500,000</w:t>
            </w:r>
          </w:p>
        </w:tc>
        <w:tc>
          <w:tcPr>
            <w:tcW w:w="1098" w:type="dxa"/>
          </w:tcPr>
          <w:p>
            <w:pPr>
              <w:pStyle w:val="TableParagraph"/>
              <w:ind w:right="167"/>
              <w:rPr>
                <w:sz w:val="16"/>
              </w:rPr>
            </w:pPr>
            <w:r>
              <w:rPr>
                <w:rFonts w:ascii="Arial" w:hAnsi="Arial"/>
                <w:spacing w:val="-2"/>
                <w:sz w:val="16"/>
              </w:rPr>
              <w:t>−</w:t>
            </w:r>
            <w:r>
              <w:rPr>
                <w:spacing w:val="-2"/>
                <w:sz w:val="16"/>
              </w:rPr>
              <w:t>2.50E+08</w:t>
            </w:r>
          </w:p>
        </w:tc>
        <w:tc>
          <w:tcPr>
            <w:tcW w:w="1364" w:type="dxa"/>
          </w:tcPr>
          <w:p>
            <w:pPr>
              <w:pStyle w:val="TableParagraph"/>
              <w:ind w:left="165"/>
              <w:rPr>
                <w:sz w:val="16"/>
              </w:rPr>
            </w:pPr>
            <w:r>
              <w:rPr>
                <w:rFonts w:ascii="Arial" w:hAnsi="Arial"/>
                <w:spacing w:val="-2"/>
                <w:sz w:val="16"/>
              </w:rPr>
              <w:t>−</w:t>
            </w:r>
            <w:r>
              <w:rPr>
                <w:spacing w:val="-2"/>
                <w:sz w:val="16"/>
              </w:rPr>
              <w:t>2.40E+08</w:t>
            </w:r>
          </w:p>
        </w:tc>
        <w:tc>
          <w:tcPr>
            <w:tcW w:w="334" w:type="dxa"/>
          </w:tcPr>
          <w:p>
            <w:pPr>
              <w:pStyle w:val="TableParagraph"/>
              <w:spacing w:line="240" w:lineRule="auto"/>
              <w:jc w:val="left"/>
              <w:rPr>
                <w:rFonts w:ascii="Times New Roman"/>
                <w:sz w:val="12"/>
              </w:rPr>
            </w:pPr>
          </w:p>
        </w:tc>
        <w:tc>
          <w:tcPr>
            <w:tcW w:w="1098" w:type="dxa"/>
          </w:tcPr>
          <w:p>
            <w:pPr>
              <w:pStyle w:val="TableParagraph"/>
              <w:ind w:right="12"/>
              <w:rPr>
                <w:sz w:val="16"/>
              </w:rPr>
            </w:pPr>
            <w:r>
              <w:rPr>
                <w:spacing w:val="-4"/>
                <w:sz w:val="16"/>
              </w:rPr>
              <w:t>0.53</w:t>
            </w:r>
          </w:p>
        </w:tc>
        <w:tc>
          <w:tcPr>
            <w:tcW w:w="1444" w:type="dxa"/>
          </w:tcPr>
          <w:p>
            <w:pPr>
              <w:pStyle w:val="TableParagraph"/>
              <w:ind w:left="748"/>
              <w:jc w:val="left"/>
              <w:rPr>
                <w:sz w:val="16"/>
              </w:rPr>
            </w:pPr>
            <w:r>
              <w:rPr>
                <w:spacing w:val="-4"/>
                <w:sz w:val="16"/>
              </w:rPr>
              <w:t>1.97</w:t>
            </w:r>
          </w:p>
        </w:tc>
      </w:tr>
      <w:tr>
        <w:trPr>
          <w:trHeight w:val="180" w:hRule="atLeast"/>
        </w:trPr>
        <w:tc>
          <w:tcPr>
            <w:tcW w:w="1009" w:type="dxa"/>
          </w:tcPr>
          <w:p>
            <w:pPr>
              <w:pStyle w:val="TableParagraph"/>
              <w:ind w:left="80"/>
              <w:jc w:val="left"/>
              <w:rPr>
                <w:sz w:val="16"/>
              </w:rPr>
            </w:pPr>
            <w:r>
              <w:rPr>
                <w:sz w:val="16"/>
              </w:rPr>
              <w:t>US</w:t>
            </w:r>
            <w:r>
              <w:rPr>
                <w:spacing w:val="13"/>
                <w:sz w:val="16"/>
              </w:rPr>
              <w:t> </w:t>
            </w:r>
            <w:r>
              <w:rPr>
                <w:spacing w:val="-2"/>
                <w:sz w:val="16"/>
              </w:rPr>
              <w:t>counties</w:t>
            </w:r>
          </w:p>
        </w:tc>
        <w:tc>
          <w:tcPr>
            <w:tcW w:w="1117" w:type="dxa"/>
          </w:tcPr>
          <w:p>
            <w:pPr>
              <w:pStyle w:val="TableParagraph"/>
              <w:ind w:right="166"/>
              <w:rPr>
                <w:sz w:val="16"/>
              </w:rPr>
            </w:pPr>
            <w:r>
              <w:rPr>
                <w:spacing w:val="-2"/>
                <w:sz w:val="16"/>
              </w:rPr>
              <w:t>100,000</w:t>
            </w:r>
          </w:p>
        </w:tc>
        <w:tc>
          <w:tcPr>
            <w:tcW w:w="1098" w:type="dxa"/>
          </w:tcPr>
          <w:p>
            <w:pPr>
              <w:pStyle w:val="TableParagraph"/>
              <w:ind w:right="167"/>
              <w:rPr>
                <w:sz w:val="16"/>
              </w:rPr>
            </w:pPr>
            <w:r>
              <w:rPr>
                <w:rFonts w:ascii="Arial" w:hAnsi="Arial"/>
                <w:spacing w:val="-2"/>
                <w:sz w:val="16"/>
              </w:rPr>
              <w:t>−</w:t>
            </w:r>
            <w:r>
              <w:rPr>
                <w:spacing w:val="-2"/>
                <w:sz w:val="16"/>
              </w:rPr>
              <w:t>5.49E+27</w:t>
            </w:r>
          </w:p>
        </w:tc>
        <w:tc>
          <w:tcPr>
            <w:tcW w:w="1364" w:type="dxa"/>
          </w:tcPr>
          <w:p>
            <w:pPr>
              <w:pStyle w:val="TableParagraph"/>
              <w:ind w:left="165"/>
              <w:rPr>
                <w:sz w:val="16"/>
              </w:rPr>
            </w:pPr>
            <w:r>
              <w:rPr>
                <w:rFonts w:ascii="Arial" w:hAnsi="Arial"/>
                <w:spacing w:val="-2"/>
                <w:sz w:val="16"/>
              </w:rPr>
              <w:t>−</w:t>
            </w:r>
            <w:r>
              <w:rPr>
                <w:spacing w:val="-2"/>
                <w:sz w:val="16"/>
              </w:rPr>
              <w:t>5.39E+27</w:t>
            </w:r>
          </w:p>
        </w:tc>
        <w:tc>
          <w:tcPr>
            <w:tcW w:w="334" w:type="dxa"/>
          </w:tcPr>
          <w:p>
            <w:pPr>
              <w:pStyle w:val="TableParagraph"/>
              <w:spacing w:line="240" w:lineRule="auto"/>
              <w:jc w:val="left"/>
              <w:rPr>
                <w:rFonts w:ascii="Times New Roman"/>
                <w:sz w:val="12"/>
              </w:rPr>
            </w:pPr>
          </w:p>
        </w:tc>
        <w:tc>
          <w:tcPr>
            <w:tcW w:w="1098" w:type="dxa"/>
          </w:tcPr>
          <w:p>
            <w:pPr>
              <w:pStyle w:val="TableParagraph"/>
              <w:ind w:left="259"/>
              <w:jc w:val="left"/>
              <w:rPr>
                <w:sz w:val="16"/>
              </w:rPr>
            </w:pPr>
            <w:r>
              <w:rPr>
                <w:spacing w:val="-2"/>
                <w:sz w:val="16"/>
              </w:rPr>
              <w:t>139.35</w:t>
            </w:r>
          </w:p>
        </w:tc>
        <w:tc>
          <w:tcPr>
            <w:tcW w:w="1444" w:type="dxa"/>
          </w:tcPr>
          <w:p>
            <w:pPr>
              <w:pStyle w:val="TableParagraph"/>
              <w:ind w:left="520"/>
              <w:jc w:val="left"/>
              <w:rPr>
                <w:sz w:val="16"/>
              </w:rPr>
            </w:pPr>
            <w:r>
              <w:rPr>
                <w:spacing w:val="-2"/>
                <w:sz w:val="16"/>
              </w:rPr>
              <w:t>3819.14</w:t>
            </w:r>
          </w:p>
        </w:tc>
      </w:tr>
      <w:tr>
        <w:trPr>
          <w:trHeight w:val="179" w:hRule="atLeast"/>
        </w:trPr>
        <w:tc>
          <w:tcPr>
            <w:tcW w:w="1009" w:type="dxa"/>
          </w:tcPr>
          <w:p>
            <w:pPr>
              <w:pStyle w:val="TableParagraph"/>
              <w:ind w:left="80"/>
              <w:jc w:val="left"/>
              <w:rPr>
                <w:sz w:val="16"/>
              </w:rPr>
            </w:pPr>
            <w:r>
              <w:rPr>
                <w:sz w:val="16"/>
              </w:rPr>
              <w:t>US</w:t>
            </w:r>
            <w:r>
              <w:rPr>
                <w:spacing w:val="13"/>
                <w:sz w:val="16"/>
              </w:rPr>
              <w:t> </w:t>
            </w:r>
            <w:r>
              <w:rPr>
                <w:spacing w:val="-2"/>
                <w:sz w:val="16"/>
              </w:rPr>
              <w:t>counties</w:t>
            </w:r>
          </w:p>
        </w:tc>
        <w:tc>
          <w:tcPr>
            <w:tcW w:w="1117" w:type="dxa"/>
          </w:tcPr>
          <w:p>
            <w:pPr>
              <w:pStyle w:val="TableParagraph"/>
              <w:ind w:right="166"/>
              <w:rPr>
                <w:sz w:val="16"/>
              </w:rPr>
            </w:pPr>
            <w:r>
              <w:rPr>
                <w:spacing w:val="-2"/>
                <w:sz w:val="16"/>
              </w:rPr>
              <w:t>300,000</w:t>
            </w:r>
          </w:p>
        </w:tc>
        <w:tc>
          <w:tcPr>
            <w:tcW w:w="1098" w:type="dxa"/>
          </w:tcPr>
          <w:p>
            <w:pPr>
              <w:pStyle w:val="TableParagraph"/>
              <w:ind w:right="167"/>
              <w:rPr>
                <w:sz w:val="16"/>
              </w:rPr>
            </w:pPr>
            <w:r>
              <w:rPr>
                <w:rFonts w:ascii="Arial" w:hAnsi="Arial"/>
                <w:spacing w:val="-2"/>
                <w:sz w:val="16"/>
              </w:rPr>
              <w:t>−</w:t>
            </w:r>
            <w:r>
              <w:rPr>
                <w:spacing w:val="-2"/>
                <w:sz w:val="16"/>
              </w:rPr>
              <w:t>2.49E+27</w:t>
            </w:r>
          </w:p>
        </w:tc>
        <w:tc>
          <w:tcPr>
            <w:tcW w:w="1364" w:type="dxa"/>
          </w:tcPr>
          <w:p>
            <w:pPr>
              <w:pStyle w:val="TableParagraph"/>
              <w:ind w:left="165"/>
              <w:rPr>
                <w:sz w:val="16"/>
              </w:rPr>
            </w:pPr>
            <w:r>
              <w:rPr>
                <w:rFonts w:ascii="Arial" w:hAnsi="Arial"/>
                <w:spacing w:val="-2"/>
                <w:sz w:val="16"/>
              </w:rPr>
              <w:t>−</w:t>
            </w:r>
            <w:r>
              <w:rPr>
                <w:spacing w:val="-2"/>
                <w:sz w:val="16"/>
              </w:rPr>
              <w:t>2.35E+27</w:t>
            </w:r>
          </w:p>
        </w:tc>
        <w:tc>
          <w:tcPr>
            <w:tcW w:w="334" w:type="dxa"/>
          </w:tcPr>
          <w:p>
            <w:pPr>
              <w:pStyle w:val="TableParagraph"/>
              <w:spacing w:line="240" w:lineRule="auto"/>
              <w:jc w:val="left"/>
              <w:rPr>
                <w:rFonts w:ascii="Times New Roman"/>
                <w:sz w:val="12"/>
              </w:rPr>
            </w:pPr>
          </w:p>
        </w:tc>
        <w:tc>
          <w:tcPr>
            <w:tcW w:w="1098" w:type="dxa"/>
          </w:tcPr>
          <w:p>
            <w:pPr>
              <w:pStyle w:val="TableParagraph"/>
              <w:ind w:left="259"/>
              <w:jc w:val="left"/>
              <w:rPr>
                <w:sz w:val="16"/>
              </w:rPr>
            </w:pPr>
            <w:r>
              <w:rPr>
                <w:spacing w:val="-2"/>
                <w:sz w:val="16"/>
              </w:rPr>
              <w:t>139.52</w:t>
            </w:r>
          </w:p>
        </w:tc>
        <w:tc>
          <w:tcPr>
            <w:tcW w:w="1444" w:type="dxa"/>
          </w:tcPr>
          <w:p>
            <w:pPr>
              <w:pStyle w:val="TableParagraph"/>
              <w:ind w:left="520"/>
              <w:jc w:val="left"/>
              <w:rPr>
                <w:sz w:val="16"/>
              </w:rPr>
            </w:pPr>
            <w:r>
              <w:rPr>
                <w:spacing w:val="-2"/>
                <w:sz w:val="16"/>
              </w:rPr>
              <w:t>1217.11</w:t>
            </w:r>
          </w:p>
        </w:tc>
      </w:tr>
      <w:tr>
        <w:trPr>
          <w:trHeight w:val="196" w:hRule="atLeast"/>
        </w:trPr>
        <w:tc>
          <w:tcPr>
            <w:tcW w:w="1009" w:type="dxa"/>
            <w:tcBorders>
              <w:bottom w:val="single" w:sz="4" w:space="0" w:color="10137D"/>
            </w:tcBorders>
          </w:tcPr>
          <w:p>
            <w:pPr>
              <w:pStyle w:val="TableParagraph"/>
              <w:spacing w:line="176" w:lineRule="exact"/>
              <w:ind w:left="80"/>
              <w:jc w:val="left"/>
              <w:rPr>
                <w:sz w:val="16"/>
              </w:rPr>
            </w:pPr>
            <w:r>
              <w:rPr>
                <w:sz w:val="16"/>
              </w:rPr>
              <w:t>US</w:t>
            </w:r>
            <w:r>
              <w:rPr>
                <w:spacing w:val="13"/>
                <w:sz w:val="16"/>
              </w:rPr>
              <w:t> </w:t>
            </w:r>
            <w:r>
              <w:rPr>
                <w:spacing w:val="-2"/>
                <w:sz w:val="16"/>
              </w:rPr>
              <w:t>counties</w:t>
            </w:r>
          </w:p>
        </w:tc>
        <w:tc>
          <w:tcPr>
            <w:tcW w:w="1117" w:type="dxa"/>
            <w:tcBorders>
              <w:bottom w:val="single" w:sz="4" w:space="0" w:color="10137D"/>
            </w:tcBorders>
          </w:tcPr>
          <w:p>
            <w:pPr>
              <w:pStyle w:val="TableParagraph"/>
              <w:spacing w:line="176" w:lineRule="exact"/>
              <w:ind w:right="166"/>
              <w:rPr>
                <w:sz w:val="16"/>
              </w:rPr>
            </w:pPr>
            <w:r>
              <w:rPr>
                <w:spacing w:val="-2"/>
                <w:sz w:val="16"/>
              </w:rPr>
              <w:t>500,000</w:t>
            </w:r>
          </w:p>
        </w:tc>
        <w:tc>
          <w:tcPr>
            <w:tcW w:w="1098" w:type="dxa"/>
            <w:tcBorders>
              <w:bottom w:val="single" w:sz="4" w:space="0" w:color="10137D"/>
            </w:tcBorders>
          </w:tcPr>
          <w:p>
            <w:pPr>
              <w:pStyle w:val="TableParagraph"/>
              <w:spacing w:line="176" w:lineRule="exact"/>
              <w:ind w:right="167"/>
              <w:rPr>
                <w:sz w:val="16"/>
              </w:rPr>
            </w:pPr>
            <w:r>
              <w:rPr>
                <w:rFonts w:ascii="Arial" w:hAnsi="Arial"/>
                <w:spacing w:val="-2"/>
                <w:sz w:val="16"/>
              </w:rPr>
              <w:t>−</w:t>
            </w:r>
            <w:r>
              <w:rPr>
                <w:spacing w:val="-2"/>
                <w:sz w:val="16"/>
              </w:rPr>
              <w:t>1.66E+27</w:t>
            </w:r>
          </w:p>
        </w:tc>
        <w:tc>
          <w:tcPr>
            <w:tcW w:w="1364" w:type="dxa"/>
            <w:tcBorders>
              <w:bottom w:val="single" w:sz="4" w:space="0" w:color="10137D"/>
            </w:tcBorders>
          </w:tcPr>
          <w:p>
            <w:pPr>
              <w:pStyle w:val="TableParagraph"/>
              <w:spacing w:line="176" w:lineRule="exact"/>
              <w:ind w:left="165"/>
              <w:rPr>
                <w:sz w:val="16"/>
              </w:rPr>
            </w:pPr>
            <w:r>
              <w:rPr>
                <w:rFonts w:ascii="Arial" w:hAnsi="Arial"/>
                <w:spacing w:val="-2"/>
                <w:sz w:val="16"/>
              </w:rPr>
              <w:t>−</w:t>
            </w:r>
            <w:r>
              <w:rPr>
                <w:spacing w:val="-2"/>
                <w:sz w:val="16"/>
              </w:rPr>
              <w:t>1.53E+27</w:t>
            </w:r>
          </w:p>
        </w:tc>
        <w:tc>
          <w:tcPr>
            <w:tcW w:w="334" w:type="dxa"/>
            <w:tcBorders>
              <w:bottom w:val="single" w:sz="4" w:space="0" w:color="10137D"/>
            </w:tcBorders>
          </w:tcPr>
          <w:p>
            <w:pPr>
              <w:pStyle w:val="TableParagraph"/>
              <w:spacing w:line="240" w:lineRule="auto"/>
              <w:jc w:val="left"/>
              <w:rPr>
                <w:rFonts w:ascii="Times New Roman"/>
                <w:sz w:val="12"/>
              </w:rPr>
            </w:pPr>
          </w:p>
        </w:tc>
        <w:tc>
          <w:tcPr>
            <w:tcW w:w="1098" w:type="dxa"/>
            <w:tcBorders>
              <w:bottom w:val="single" w:sz="4" w:space="0" w:color="10137D"/>
            </w:tcBorders>
          </w:tcPr>
          <w:p>
            <w:pPr>
              <w:pStyle w:val="TableParagraph"/>
              <w:spacing w:line="176" w:lineRule="exact"/>
              <w:ind w:left="259"/>
              <w:jc w:val="left"/>
              <w:rPr>
                <w:sz w:val="16"/>
              </w:rPr>
            </w:pPr>
            <w:r>
              <w:rPr>
                <w:spacing w:val="-2"/>
                <w:sz w:val="16"/>
              </w:rPr>
              <w:t>184.67</w:t>
            </w:r>
          </w:p>
        </w:tc>
        <w:tc>
          <w:tcPr>
            <w:tcW w:w="1444" w:type="dxa"/>
            <w:tcBorders>
              <w:bottom w:val="single" w:sz="4" w:space="0" w:color="10137D"/>
            </w:tcBorders>
          </w:tcPr>
          <w:p>
            <w:pPr>
              <w:pStyle w:val="TableParagraph"/>
              <w:spacing w:line="176" w:lineRule="exact"/>
              <w:ind w:left="520"/>
              <w:jc w:val="left"/>
              <w:rPr>
                <w:sz w:val="16"/>
              </w:rPr>
            </w:pPr>
            <w:r>
              <w:rPr>
                <w:spacing w:val="-2"/>
                <w:sz w:val="16"/>
              </w:rPr>
              <w:t>3949.14</w:t>
            </w:r>
          </w:p>
        </w:tc>
      </w:tr>
    </w:tbl>
    <w:p>
      <w:pPr>
        <w:pStyle w:val="BodyText"/>
        <w:rPr>
          <w:rFonts w:ascii="Myriad Pro SemiCond"/>
          <w:sz w:val="16"/>
        </w:rPr>
      </w:pPr>
    </w:p>
    <w:p>
      <w:pPr>
        <w:pStyle w:val="BodyText"/>
        <w:spacing w:before="140"/>
        <w:rPr>
          <w:rFonts w:ascii="Myriad Pro SemiCond"/>
          <w:sz w:val="16"/>
        </w:rPr>
      </w:pPr>
    </w:p>
    <w:p>
      <w:pPr>
        <w:pStyle w:val="BodyText"/>
        <w:spacing w:line="259" w:lineRule="auto"/>
        <w:ind w:left="119" w:right="117"/>
        <w:jc w:val="both"/>
      </w:pPr>
      <w:r>
        <w:rPr>
          <w:spacing w:val="-2"/>
        </w:rPr>
        <w:t>computational</w:t>
      </w:r>
      <w:r>
        <w:rPr>
          <w:spacing w:val="-3"/>
        </w:rPr>
        <w:t> </w:t>
      </w:r>
      <w:r>
        <w:rPr>
          <w:spacing w:val="-2"/>
        </w:rPr>
        <w:t>gain in comparison with the original algorithm</w:t>
      </w:r>
      <w:r>
        <w:rPr>
          <w:spacing w:val="-3"/>
        </w:rPr>
        <w:t> </w:t>
      </w:r>
      <w:r>
        <w:rPr>
          <w:spacing w:val="-2"/>
        </w:rPr>
        <w:t>is signi</w:t>
      </w:r>
      <w:r>
        <w:rPr>
          <w:rFonts w:ascii="Arial" w:hAnsi="Arial"/>
          <w:spacing w:val="-2"/>
        </w:rPr>
        <w:t>ﬁ</w:t>
      </w:r>
      <w:r>
        <w:rPr>
          <w:spacing w:val="-2"/>
        </w:rPr>
        <w:t>cant and the average computational</w:t>
      </w:r>
      <w:r>
        <w:rPr>
          <w:spacing w:val="-7"/>
        </w:rPr>
        <w:t> </w:t>
      </w:r>
      <w:r>
        <w:rPr>
          <w:spacing w:val="-2"/>
        </w:rPr>
        <w:t>speedup</w:t>
      </w:r>
      <w:r>
        <w:rPr>
          <w:spacing w:val="-5"/>
        </w:rPr>
        <w:t> </w:t>
      </w:r>
      <w:r>
        <w:rPr>
          <w:spacing w:val="-2"/>
        </w:rPr>
        <w:t>of</w:t>
      </w:r>
      <w:r>
        <w:rPr>
          <w:spacing w:val="-9"/>
        </w:rPr>
        <w:t> </w:t>
      </w:r>
      <w:r>
        <w:rPr>
          <w:spacing w:val="-2"/>
        </w:rPr>
        <w:t>the</w:t>
      </w:r>
      <w:r>
        <w:rPr>
          <w:spacing w:val="-6"/>
        </w:rPr>
        <w:t> </w:t>
      </w:r>
      <w:r>
        <w:rPr>
          <w:spacing w:val="-2"/>
        </w:rPr>
        <w:t>new</w:t>
      </w:r>
      <w:r>
        <w:rPr>
          <w:spacing w:val="-5"/>
        </w:rPr>
        <w:t> </w:t>
      </w:r>
      <w:r>
        <w:rPr>
          <w:spacing w:val="-2"/>
        </w:rPr>
        <w:t>algorithm</w:t>
      </w:r>
      <w:r>
        <w:rPr>
          <w:spacing w:val="-6"/>
        </w:rPr>
        <w:t> </w:t>
      </w:r>
      <w:r>
        <w:rPr>
          <w:spacing w:val="-2"/>
        </w:rPr>
        <w:t>is</w:t>
      </w:r>
      <w:r>
        <w:rPr>
          <w:spacing w:val="-7"/>
        </w:rPr>
        <w:t> </w:t>
      </w:r>
      <w:r>
        <w:rPr>
          <w:spacing w:val="-2"/>
        </w:rPr>
        <w:t>13.</w:t>
      </w:r>
      <w:r>
        <w:rPr>
          <w:spacing w:val="-9"/>
        </w:rPr>
        <w:t> </w:t>
      </w:r>
      <w:r>
        <w:rPr>
          <w:spacing w:val="-2"/>
        </w:rPr>
        <w:t>The</w:t>
      </w:r>
      <w:r>
        <w:rPr>
          <w:spacing w:val="-6"/>
        </w:rPr>
        <w:t> </w:t>
      </w:r>
      <w:r>
        <w:rPr>
          <w:spacing w:val="-2"/>
        </w:rPr>
        <w:t>identi</w:t>
      </w:r>
      <w:r>
        <w:rPr>
          <w:rFonts w:ascii="Arial" w:hAnsi="Arial"/>
          <w:spacing w:val="-2"/>
        </w:rPr>
        <w:t>ﬁ</w:t>
      </w:r>
      <w:r>
        <w:rPr>
          <w:spacing w:val="-2"/>
        </w:rPr>
        <w:t>ed</w:t>
      </w:r>
      <w:r>
        <w:rPr>
          <w:spacing w:val="-5"/>
        </w:rPr>
        <w:t> </w:t>
      </w:r>
      <w:r>
        <w:rPr>
          <w:spacing w:val="-2"/>
        </w:rPr>
        <w:t>neighborhoods</w:t>
      </w:r>
      <w:r>
        <w:rPr>
          <w:spacing w:val="-5"/>
        </w:rPr>
        <w:t> </w:t>
      </w:r>
      <w:r>
        <w:rPr>
          <w:spacing w:val="-2"/>
        </w:rPr>
        <w:t>for</w:t>
      </w:r>
      <w:r>
        <w:rPr>
          <w:spacing w:val="-5"/>
        </w:rPr>
        <w:t> </w:t>
      </w:r>
      <w:r>
        <w:rPr>
          <w:spacing w:val="-2"/>
        </w:rPr>
        <w:t>Lattice </w:t>
      </w:r>
      <w:r>
        <w:rPr/>
        <w:t>100 with 100 threshold and US counties with 500,000 are presented in </w:t>
      </w:r>
      <w:hyperlink w:history="true" w:anchor="_bookmark29">
        <w:r>
          <w:rPr>
            <w:color w:val="00007F"/>
          </w:rPr>
          <w:t>Figure 6</w:t>
        </w:r>
      </w:hyperlink>
      <w:r>
        <w:rPr/>
        <w:t>.</w:t>
      </w:r>
    </w:p>
    <w:p>
      <w:pPr>
        <w:pStyle w:val="BodyText"/>
      </w:pPr>
    </w:p>
    <w:p>
      <w:pPr>
        <w:pStyle w:val="BodyText"/>
        <w:spacing w:before="15"/>
      </w:pPr>
    </w:p>
    <w:p>
      <w:pPr>
        <w:pStyle w:val="Heading1"/>
        <w:jc w:val="both"/>
      </w:pPr>
      <w:bookmarkStart w:name="Discussion and Conclusions" w:id="38"/>
      <w:bookmarkEnd w:id="38"/>
      <w:r>
        <w:rPr/>
      </w:r>
      <w:r>
        <w:rPr>
          <w:color w:val="10137D"/>
        </w:rPr>
        <w:t>Discussion</w:t>
      </w:r>
      <w:r>
        <w:rPr>
          <w:color w:val="10137D"/>
          <w:spacing w:val="-7"/>
        </w:rPr>
        <w:t> </w:t>
      </w:r>
      <w:r>
        <w:rPr>
          <w:color w:val="10137D"/>
        </w:rPr>
        <w:t>and</w:t>
      </w:r>
      <w:r>
        <w:rPr>
          <w:color w:val="10137D"/>
          <w:spacing w:val="-7"/>
        </w:rPr>
        <w:t> </w:t>
      </w:r>
      <w:r>
        <w:rPr>
          <w:color w:val="10137D"/>
          <w:spacing w:val="-2"/>
        </w:rPr>
        <w:t>Conclusions</w:t>
      </w:r>
    </w:p>
    <w:p>
      <w:pPr>
        <w:pStyle w:val="BodyText"/>
        <w:spacing w:line="259" w:lineRule="auto" w:before="153"/>
        <w:ind w:left="119" w:right="115"/>
        <w:jc w:val="both"/>
      </w:pPr>
      <w:r>
        <w:rPr/>
        <w:t>The last several decades have borne witness to three important trends in urban social science. The </w:t>
      </w:r>
      <w:r>
        <w:rPr>
          <w:rFonts w:ascii="Arial" w:hAnsi="Arial"/>
        </w:rPr>
        <w:t>ﬁ</w:t>
      </w:r>
      <w:r>
        <w:rPr/>
        <w:t>rst</w:t>
      </w:r>
      <w:r>
        <w:rPr>
          <w:rFonts w:ascii="Arial" w:hAnsi="Arial"/>
        </w:rPr>
        <w:t>–</w:t>
      </w:r>
      <w:r>
        <w:rPr/>
        <w:t>rapidly expanding data resources</w:t>
      </w:r>
      <w:r>
        <w:rPr>
          <w:rFonts w:ascii="Arial" w:hAnsi="Arial"/>
        </w:rPr>
        <w:t>–</w:t>
      </w:r>
      <w:r>
        <w:rPr/>
        <w:t>is not limited to the urban context. Indeed,</w:t>
      </w:r>
      <w:r>
        <w:rPr>
          <w:spacing w:val="26"/>
        </w:rPr>
        <w:t> </w:t>
      </w:r>
      <w:r>
        <w:rPr/>
        <w:t>in</w:t>
      </w:r>
      <w:r>
        <w:rPr>
          <w:spacing w:val="28"/>
        </w:rPr>
        <w:t> </w:t>
      </w:r>
      <w:r>
        <w:rPr/>
        <w:t>recent</w:t>
      </w:r>
      <w:r>
        <w:rPr>
          <w:spacing w:val="28"/>
        </w:rPr>
        <w:t> </w:t>
      </w:r>
      <w:r>
        <w:rPr/>
        <w:t>years</w:t>
      </w:r>
      <w:r>
        <w:rPr>
          <w:spacing w:val="28"/>
        </w:rPr>
        <w:t> </w:t>
      </w:r>
      <w:r>
        <w:rPr/>
        <w:t>exploding</w:t>
      </w:r>
      <w:r>
        <w:rPr>
          <w:spacing w:val="28"/>
        </w:rPr>
        <w:t> </w:t>
      </w:r>
      <w:r>
        <w:rPr/>
        <w:t>volumes</w:t>
      </w:r>
      <w:r>
        <w:rPr>
          <w:spacing w:val="28"/>
        </w:rPr>
        <w:t> </w:t>
      </w:r>
      <w:r>
        <w:rPr/>
        <w:t>of</w:t>
      </w:r>
      <w:r>
        <w:rPr>
          <w:spacing w:val="26"/>
        </w:rPr>
        <w:t> </w:t>
      </w:r>
      <w:r>
        <w:rPr/>
        <w:t>data</w:t>
      </w:r>
      <w:r>
        <w:rPr>
          <w:spacing w:val="28"/>
        </w:rPr>
        <w:t> </w:t>
      </w:r>
      <w:r>
        <w:rPr/>
        <w:t>have</w:t>
      </w:r>
      <w:r>
        <w:rPr>
          <w:spacing w:val="26"/>
        </w:rPr>
        <w:t> </w:t>
      </w:r>
      <w:r>
        <w:rPr/>
        <w:t>led</w:t>
      </w:r>
      <w:r>
        <w:rPr>
          <w:spacing w:val="26"/>
        </w:rPr>
        <w:t> </w:t>
      </w:r>
      <w:r>
        <w:rPr/>
        <w:t>to</w:t>
      </w:r>
      <w:r>
        <w:rPr>
          <w:spacing w:val="28"/>
        </w:rPr>
        <w:t> </w:t>
      </w:r>
      <w:r>
        <w:rPr/>
        <w:t>the</w:t>
      </w:r>
      <w:r>
        <w:rPr>
          <w:spacing w:val="28"/>
        </w:rPr>
        <w:t> </w:t>
      </w:r>
      <w:r>
        <w:rPr/>
        <w:t>rapid</w:t>
      </w:r>
      <w:r>
        <w:rPr>
          <w:spacing w:val="28"/>
        </w:rPr>
        <w:t> </w:t>
      </w:r>
      <w:r>
        <w:rPr/>
        <w:t>development of techniques for both Big Data analysis and the data pipelining process. In urban research, however, this trend is also accompanied by (1) an increasing topical focus on neighborhoods and the important roles they play in human development and global sustainability,</w:t>
      </w:r>
      <w:r>
        <w:rPr>
          <w:spacing w:val="40"/>
        </w:rPr>
        <w:t> </w:t>
      </w:r>
      <w:r>
        <w:rPr/>
        <w:t>and</w:t>
      </w:r>
      <w:r>
        <w:rPr>
          <w:spacing w:val="40"/>
        </w:rPr>
        <w:t> </w:t>
      </w:r>
      <w:r>
        <w:rPr/>
        <w:t>(2)</w:t>
      </w:r>
      <w:r>
        <w:rPr>
          <w:spacing w:val="40"/>
        </w:rPr>
        <w:t> </w:t>
      </w:r>
      <w:r>
        <w:rPr/>
        <w:t>an</w:t>
      </w:r>
      <w:r>
        <w:rPr>
          <w:spacing w:val="40"/>
        </w:rPr>
        <w:t> </w:t>
      </w:r>
      <w:r>
        <w:rPr/>
        <w:t>increasing</w:t>
      </w:r>
      <w:r>
        <w:rPr>
          <w:spacing w:val="40"/>
        </w:rPr>
        <w:t> </w:t>
      </w:r>
      <w:r>
        <w:rPr/>
        <w:t>awareness</w:t>
      </w:r>
      <w:r>
        <w:rPr>
          <w:spacing w:val="40"/>
        </w:rPr>
        <w:t> </w:t>
      </w:r>
      <w:r>
        <w:rPr/>
        <w:t>of</w:t>
      </w:r>
      <w:r>
        <w:rPr>
          <w:spacing w:val="40"/>
        </w:rPr>
        <w:t> </w:t>
      </w:r>
      <w:r>
        <w:rPr/>
        <w:t>linked</w:t>
      </w:r>
      <w:r>
        <w:rPr>
          <w:spacing w:val="40"/>
        </w:rPr>
        <w:t> </w:t>
      </w:r>
      <w:r>
        <w:rPr/>
        <w:t>and</w:t>
      </w:r>
      <w:r>
        <w:rPr>
          <w:spacing w:val="40"/>
        </w:rPr>
        <w:t> </w:t>
      </w:r>
      <w:r>
        <w:rPr/>
        <w:t>multilevel</w:t>
      </w:r>
      <w:r>
        <w:rPr>
          <w:spacing w:val="40"/>
        </w:rPr>
        <w:t> </w:t>
      </w:r>
      <w:r>
        <w:rPr/>
        <w:t>spatial</w:t>
      </w:r>
      <w:r>
        <w:rPr>
          <w:spacing w:val="40"/>
        </w:rPr>
        <w:t> </w:t>
      </w:r>
      <w:r>
        <w:rPr/>
        <w:t>pro- </w:t>
      </w:r>
      <w:bookmarkStart w:name="_bookmark28" w:id="39"/>
      <w:bookmarkEnd w:id="39"/>
      <w:r>
        <w:rPr/>
        <w:t>cess</w:t>
      </w:r>
      <w:r>
        <w:rPr/>
        <w:t>es and the development of analytical techniques used to study them (Raudenbush and</w:t>
      </w:r>
      <w:r>
        <w:rPr>
          <w:spacing w:val="19"/>
        </w:rPr>
        <w:t> </w:t>
      </w:r>
      <w:r>
        <w:rPr/>
        <w:t>Bryk</w:t>
      </w:r>
      <w:r>
        <w:rPr>
          <w:spacing w:val="19"/>
        </w:rPr>
        <w:t> </w:t>
      </w:r>
      <w:hyperlink w:history="true" w:anchor="_bookmark52">
        <w:r>
          <w:rPr>
            <w:color w:val="00007F"/>
          </w:rPr>
          <w:t>2002</w:t>
        </w:r>
      </w:hyperlink>
      <w:r>
        <w:rPr/>
        <w:t>,</w:t>
      </w:r>
      <w:r>
        <w:rPr>
          <w:spacing w:val="20"/>
        </w:rPr>
        <w:t> </w:t>
      </w:r>
      <w:r>
        <w:rPr/>
        <w:t>Raudenbush</w:t>
      </w:r>
      <w:r>
        <w:rPr>
          <w:spacing w:val="19"/>
        </w:rPr>
        <w:t> </w:t>
      </w:r>
      <w:hyperlink w:history="true" w:anchor="_bookmark51">
        <w:r>
          <w:rPr>
            <w:color w:val="00007F"/>
          </w:rPr>
          <w:t>2003</w:t>
        </w:r>
      </w:hyperlink>
      <w:r>
        <w:rPr/>
        <w:t>,</w:t>
      </w:r>
      <w:r>
        <w:rPr>
          <w:spacing w:val="20"/>
        </w:rPr>
        <w:t> </w:t>
      </w:r>
      <w:r>
        <w:rPr/>
        <w:t>Harris</w:t>
      </w:r>
      <w:r>
        <w:rPr>
          <w:spacing w:val="20"/>
        </w:rPr>
        <w:t> </w:t>
      </w:r>
      <w:r>
        <w:rPr>
          <w:i/>
        </w:rPr>
        <w:t>et</w:t>
      </w:r>
      <w:r>
        <w:rPr>
          <w:i/>
          <w:spacing w:val="25"/>
        </w:rPr>
        <w:t> </w:t>
      </w:r>
      <w:r>
        <w:rPr>
          <w:i/>
        </w:rPr>
        <w:t>al</w:t>
      </w:r>
      <w:r>
        <w:rPr/>
        <w:t>.</w:t>
      </w:r>
      <w:r>
        <w:rPr>
          <w:spacing w:val="21"/>
        </w:rPr>
        <w:t> </w:t>
      </w:r>
      <w:hyperlink w:history="true" w:anchor="_bookmark47">
        <w:r>
          <w:rPr>
            <w:color w:val="00007F"/>
          </w:rPr>
          <w:t>2007</w:t>
        </w:r>
      </w:hyperlink>
      <w:r>
        <w:rPr/>
        <w:t>,</w:t>
      </w:r>
      <w:r>
        <w:rPr>
          <w:spacing w:val="19"/>
        </w:rPr>
        <w:t> </w:t>
      </w:r>
      <w:r>
        <w:rPr/>
        <w:t>She</w:t>
      </w:r>
      <w:r>
        <w:rPr>
          <w:spacing w:val="21"/>
        </w:rPr>
        <w:t> </w:t>
      </w:r>
      <w:r>
        <w:rPr>
          <w:i/>
        </w:rPr>
        <w:t>et</w:t>
      </w:r>
      <w:r>
        <w:rPr>
          <w:i/>
          <w:spacing w:val="25"/>
        </w:rPr>
        <w:t> </w:t>
      </w:r>
      <w:r>
        <w:rPr>
          <w:i/>
        </w:rPr>
        <w:t>al</w:t>
      </w:r>
      <w:r>
        <w:rPr/>
        <w:t>.</w:t>
      </w:r>
      <w:r>
        <w:rPr>
          <w:spacing w:val="21"/>
        </w:rPr>
        <w:t> </w:t>
      </w:r>
      <w:hyperlink w:history="true" w:anchor="_bookmark56">
        <w:r>
          <w:rPr>
            <w:color w:val="00007F"/>
          </w:rPr>
          <w:t>2017</w:t>
        </w:r>
      </w:hyperlink>
      <w:r>
        <w:rPr/>
        <w:t>,</w:t>
      </w:r>
      <w:r>
        <w:rPr>
          <w:spacing w:val="19"/>
        </w:rPr>
        <w:t> </w:t>
      </w:r>
      <w:r>
        <w:rPr/>
        <w:t>Zhong</w:t>
      </w:r>
      <w:r>
        <w:rPr>
          <w:spacing w:val="20"/>
        </w:rPr>
        <w:t> </w:t>
      </w:r>
      <w:r>
        <w:rPr>
          <w:i/>
        </w:rPr>
        <w:t>et</w:t>
      </w:r>
      <w:r>
        <w:rPr>
          <w:i/>
          <w:spacing w:val="25"/>
        </w:rPr>
        <w:t> </w:t>
      </w:r>
      <w:r>
        <w:rPr>
          <w:i/>
        </w:rPr>
        <w:t>al</w:t>
      </w:r>
      <w:r>
        <w:rPr/>
        <w:t>.</w:t>
      </w:r>
      <w:r>
        <w:rPr>
          <w:spacing w:val="19"/>
        </w:rPr>
        <w:t> </w:t>
      </w:r>
      <w:hyperlink w:history="true" w:anchor="_bookmark59">
        <w:r>
          <w:rPr>
            <w:color w:val="00007F"/>
          </w:rPr>
          <w:t>2019</w:t>
        </w:r>
      </w:hyperlink>
      <w:r>
        <w:rPr/>
        <w:t>). In practice, these trends mean that the </w:t>
      </w:r>
      <w:r>
        <w:rPr>
          <w:i/>
        </w:rPr>
        <w:t>problem size </w:t>
      </w:r>
      <w:r>
        <w:rPr/>
        <w:t>in quantitative geography is increasing by orders of magnitude. Put di</w:t>
      </w:r>
      <w:r>
        <w:rPr>
          <w:rFonts w:ascii="Arial" w:hAnsi="Arial"/>
        </w:rPr>
        <w:t>ﬀ</w:t>
      </w:r>
      <w:r>
        <w:rPr/>
        <w:t>erently, researchers today seek answers to questions about multiscalar neighborhood growth and change, persistent </w:t>
      </w:r>
      <w:r>
        <w:rPr/>
        <w:t>neighbor-</w:t>
      </w:r>
      <w:r>
        <w:rPr>
          <w:spacing w:val="40"/>
        </w:rPr>
        <w:t> </w:t>
      </w:r>
      <w:r>
        <w:rPr/>
        <w:t>hood inequality in high-performing economies, or neighborhood processes that link together</w:t>
      </w:r>
      <w:r>
        <w:rPr>
          <w:spacing w:val="40"/>
        </w:rPr>
        <w:t> </w:t>
      </w:r>
      <w:r>
        <w:rPr/>
        <w:t>places,</w:t>
      </w:r>
      <w:r>
        <w:rPr>
          <w:spacing w:val="40"/>
        </w:rPr>
        <w:t> </w:t>
      </w:r>
      <w:r>
        <w:rPr/>
        <w:t>actors</w:t>
      </w:r>
      <w:r>
        <w:rPr>
          <w:spacing w:val="40"/>
        </w:rPr>
        <w:t> </w:t>
      </w:r>
      <w:r>
        <w:rPr/>
        <w:t>and</w:t>
      </w:r>
      <w:r>
        <w:rPr>
          <w:spacing w:val="40"/>
        </w:rPr>
        <w:t> </w:t>
      </w:r>
      <w:r>
        <w:rPr/>
        <w:t>institutions</w:t>
      </w:r>
      <w:r>
        <w:rPr>
          <w:spacing w:val="40"/>
        </w:rPr>
        <w:t> </w:t>
      </w:r>
      <w:r>
        <w:rPr/>
        <w:t>within</w:t>
      </w:r>
      <w:r>
        <w:rPr>
          <w:spacing w:val="40"/>
        </w:rPr>
        <w:t> </w:t>
      </w:r>
      <w:r>
        <w:rPr/>
        <w:t>a</w:t>
      </w:r>
      <w:r>
        <w:rPr>
          <w:spacing w:val="40"/>
        </w:rPr>
        <w:t> </w:t>
      </w:r>
      <w:r>
        <w:rPr/>
        <w:t>single</w:t>
      </w:r>
      <w:r>
        <w:rPr>
          <w:spacing w:val="40"/>
        </w:rPr>
        <w:t> </w:t>
      </w:r>
      <w:r>
        <w:rPr/>
        <w:t>modeling</w:t>
      </w:r>
      <w:r>
        <w:rPr>
          <w:spacing w:val="40"/>
        </w:rPr>
        <w:t> </w:t>
      </w:r>
      <w:r>
        <w:rPr/>
        <w:t>framework. Addressing these challenges requires not only increasingly powerful computational platforms but also more e</w:t>
      </w:r>
      <w:r>
        <w:rPr>
          <w:rFonts w:ascii="Arial" w:hAnsi="Arial"/>
        </w:rPr>
        <w:t>ﬃ</w:t>
      </w:r>
      <w:r>
        <w:rPr/>
        <w:t>cient and performant implementations of the fundamental algorithms</w:t>
      </w:r>
      <w:r>
        <w:rPr>
          <w:spacing w:val="40"/>
        </w:rPr>
        <w:t> </w:t>
      </w:r>
      <w:r>
        <w:rPr/>
        <w:t>for</w:t>
      </w:r>
      <w:r>
        <w:rPr>
          <w:spacing w:val="40"/>
        </w:rPr>
        <w:t> </w:t>
      </w:r>
      <w:r>
        <w:rPr/>
        <w:t>urban</w:t>
      </w:r>
      <w:r>
        <w:rPr>
          <w:spacing w:val="40"/>
        </w:rPr>
        <w:t> </w:t>
      </w:r>
      <w:r>
        <w:rPr/>
        <w:t>neighborhood</w:t>
      </w:r>
      <w:r>
        <w:rPr>
          <w:spacing w:val="40"/>
        </w:rPr>
        <w:t> </w:t>
      </w:r>
      <w:r>
        <w:rPr/>
        <w:t>research. In</w:t>
      </w:r>
      <w:r>
        <w:rPr>
          <w:spacing w:val="40"/>
        </w:rPr>
        <w:t> </w:t>
      </w:r>
      <w:r>
        <w:rPr/>
        <w:t>this</w:t>
      </w:r>
      <w:r>
        <w:rPr>
          <w:spacing w:val="40"/>
        </w:rPr>
        <w:t> </w:t>
      </w:r>
      <w:r>
        <w:rPr/>
        <w:t>paper, we</w:t>
      </w:r>
      <w:r>
        <w:rPr>
          <w:spacing w:val="40"/>
        </w:rPr>
        <w:t> </w:t>
      </w:r>
      <w:r>
        <w:rPr/>
        <w:t>present</w:t>
      </w:r>
      <w:r>
        <w:rPr>
          <w:spacing w:val="40"/>
        </w:rPr>
        <w:t> </w:t>
      </w:r>
      <w:r>
        <w:rPr/>
        <w:t>one</w:t>
      </w:r>
      <w:r>
        <w:rPr>
          <w:spacing w:val="40"/>
        </w:rPr>
        <w:t> </w:t>
      </w:r>
      <w:r>
        <w:rPr/>
        <w:t>such </w:t>
      </w:r>
      <w:r>
        <w:rPr>
          <w:spacing w:val="-2"/>
        </w:rPr>
        <w:t>advance.</w:t>
      </w:r>
    </w:p>
    <w:p>
      <w:pPr>
        <w:pStyle w:val="BodyText"/>
        <w:spacing w:line="259" w:lineRule="auto" w:before="5"/>
        <w:ind w:left="119" w:right="118" w:firstLine="240"/>
        <w:jc w:val="both"/>
      </w:pPr>
      <w:r>
        <w:rPr/>
        <w:t>The max-p-regions algorithm is designed to partition a study area into the largest possible set of mutually exclusive regions (or neighborhoods) that still satisfy an </w:t>
      </w:r>
      <w:r>
        <w:rPr/>
        <w:t>internal homogeneity</w:t>
      </w:r>
      <w:r>
        <w:rPr>
          <w:spacing w:val="40"/>
        </w:rPr>
        <w:t> </w:t>
      </w:r>
      <w:r>
        <w:rPr/>
        <w:t>constraint.</w:t>
      </w:r>
      <w:r>
        <w:rPr>
          <w:spacing w:val="40"/>
        </w:rPr>
        <w:t> </w:t>
      </w:r>
      <w:r>
        <w:rPr/>
        <w:t>Since</w:t>
      </w:r>
      <w:r>
        <w:rPr>
          <w:spacing w:val="40"/>
        </w:rPr>
        <w:t> </w:t>
      </w:r>
      <w:r>
        <w:rPr/>
        <w:t>its</w:t>
      </w:r>
      <w:r>
        <w:rPr>
          <w:spacing w:val="40"/>
        </w:rPr>
        <w:t> </w:t>
      </w:r>
      <w:r>
        <w:rPr/>
        <w:t>inception</w:t>
      </w:r>
      <w:r>
        <w:rPr>
          <w:spacing w:val="40"/>
        </w:rPr>
        <w:t> </w:t>
      </w:r>
      <w:r>
        <w:rPr/>
        <w:t>in</w:t>
      </w:r>
      <w:r>
        <w:rPr>
          <w:spacing w:val="40"/>
        </w:rPr>
        <w:t> </w:t>
      </w:r>
      <w:r>
        <w:rPr/>
        <w:t>2012</w:t>
      </w:r>
      <w:r>
        <w:rPr>
          <w:spacing w:val="40"/>
        </w:rPr>
        <w:t> </w:t>
      </w:r>
      <w:r>
        <w:rPr/>
        <w:t>(Duque</w:t>
      </w:r>
      <w:r>
        <w:rPr>
          <w:spacing w:val="40"/>
        </w:rPr>
        <w:t> </w:t>
      </w:r>
      <w:r>
        <w:rPr>
          <w:i/>
        </w:rPr>
        <w:t>et</w:t>
      </w:r>
      <w:r>
        <w:rPr>
          <w:i/>
          <w:spacing w:val="40"/>
        </w:rPr>
        <w:t> </w:t>
      </w:r>
      <w:r>
        <w:rPr>
          <w:i/>
        </w:rPr>
        <w:t>al</w:t>
      </w:r>
      <w:r>
        <w:rPr/>
        <w:t>.</w:t>
      </w:r>
      <w:r>
        <w:rPr>
          <w:spacing w:val="40"/>
        </w:rPr>
        <w:t> </w:t>
      </w:r>
      <w:hyperlink w:history="true" w:anchor="_bookmark32">
        <w:r>
          <w:rPr>
            <w:color w:val="00007F"/>
          </w:rPr>
          <w:t>2012</w:t>
        </w:r>
      </w:hyperlink>
      <w:r>
        <w:rPr/>
        <w:t>a),</w:t>
      </w:r>
      <w:r>
        <w:rPr>
          <w:spacing w:val="40"/>
        </w:rPr>
        <w:t> </w:t>
      </w:r>
      <w:r>
        <w:rPr/>
        <w:t>the</w:t>
      </w:r>
      <w:r>
        <w:rPr>
          <w:spacing w:val="40"/>
        </w:rPr>
        <w:t> </w:t>
      </w:r>
      <w:r>
        <w:rPr/>
        <w:t>max-</w:t>
      </w:r>
      <w:r>
        <w:rPr>
          <w:spacing w:val="40"/>
        </w:rPr>
        <w:t> </w:t>
      </w:r>
      <w:r>
        <w:rPr/>
        <w:t>p-regions</w:t>
      </w:r>
      <w:r>
        <w:rPr>
          <w:spacing w:val="20"/>
        </w:rPr>
        <w:t> </w:t>
      </w:r>
      <w:r>
        <w:rPr/>
        <w:t>algorithm</w:t>
      </w:r>
      <w:r>
        <w:rPr>
          <w:spacing w:val="19"/>
        </w:rPr>
        <w:t> </w:t>
      </w:r>
      <w:r>
        <w:rPr/>
        <w:t>has</w:t>
      </w:r>
      <w:r>
        <w:rPr>
          <w:spacing w:val="19"/>
        </w:rPr>
        <w:t> </w:t>
      </w:r>
      <w:r>
        <w:rPr/>
        <w:t>been</w:t>
      </w:r>
      <w:r>
        <w:rPr>
          <w:spacing w:val="20"/>
        </w:rPr>
        <w:t> </w:t>
      </w:r>
      <w:r>
        <w:rPr/>
        <w:t>applied</w:t>
      </w:r>
      <w:r>
        <w:rPr>
          <w:spacing w:val="19"/>
        </w:rPr>
        <w:t> </w:t>
      </w:r>
      <w:r>
        <w:rPr/>
        <w:t>in</w:t>
      </w:r>
      <w:r>
        <w:rPr>
          <w:spacing w:val="19"/>
        </w:rPr>
        <w:t> </w:t>
      </w:r>
      <w:r>
        <w:rPr/>
        <w:t>a</w:t>
      </w:r>
      <w:r>
        <w:rPr>
          <w:spacing w:val="18"/>
        </w:rPr>
        <w:t> </w:t>
      </w:r>
      <w:r>
        <w:rPr/>
        <w:t>range</w:t>
      </w:r>
      <w:r>
        <w:rPr>
          <w:spacing w:val="20"/>
        </w:rPr>
        <w:t> </w:t>
      </w:r>
      <w:r>
        <w:rPr/>
        <w:t>of</w:t>
      </w:r>
      <w:r>
        <w:rPr>
          <w:spacing w:val="19"/>
        </w:rPr>
        <w:t> </w:t>
      </w:r>
      <w:r>
        <w:rPr/>
        <w:t>urban</w:t>
      </w:r>
      <w:r>
        <w:rPr>
          <w:spacing w:val="18"/>
        </w:rPr>
        <w:t> </w:t>
      </w:r>
      <w:r>
        <w:rPr/>
        <w:t>and</w:t>
      </w:r>
      <w:r>
        <w:rPr>
          <w:spacing w:val="19"/>
        </w:rPr>
        <w:t> </w:t>
      </w:r>
      <w:r>
        <w:rPr/>
        <w:t>social</w:t>
      </w:r>
      <w:r>
        <w:rPr>
          <w:spacing w:val="20"/>
        </w:rPr>
        <w:t> </w:t>
      </w:r>
      <w:r>
        <w:rPr/>
        <w:t>contexts</w:t>
      </w:r>
      <w:r>
        <w:rPr>
          <w:spacing w:val="19"/>
        </w:rPr>
        <w:t> </w:t>
      </w:r>
      <w:r>
        <w:rPr>
          <w:spacing w:val="-2"/>
        </w:rPr>
        <w:t>including</w:t>
      </w:r>
    </w:p>
    <w:p>
      <w:pPr>
        <w:spacing w:after="0" w:line="259" w:lineRule="auto"/>
        <w:jc w:val="both"/>
        <w:sectPr>
          <w:pgSz w:w="9870" w:h="14060"/>
          <w:pgMar w:header="500" w:footer="0" w:top="720" w:bottom="280" w:left="1080" w:right="1080"/>
        </w:sectPr>
      </w:pPr>
    </w:p>
    <w:p>
      <w:pPr>
        <w:pStyle w:val="BodyText"/>
        <w:spacing w:before="126"/>
      </w:pPr>
    </w:p>
    <w:p>
      <w:pPr>
        <w:pStyle w:val="BodyText"/>
        <w:ind w:left="319"/>
      </w:pPr>
      <w:r>
        <w:rPr/>
        <w:drawing>
          <wp:inline distT="0" distB="0" distL="0" distR="0">
            <wp:extent cx="4486593" cy="5974080"/>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39" cstate="print"/>
                    <a:stretch>
                      <a:fillRect/>
                    </a:stretch>
                  </pic:blipFill>
                  <pic:spPr>
                    <a:xfrm>
                      <a:off x="0" y="0"/>
                      <a:ext cx="4486593" cy="5974080"/>
                    </a:xfrm>
                    <a:prstGeom prst="rect">
                      <a:avLst/>
                    </a:prstGeom>
                  </pic:spPr>
                </pic:pic>
              </a:graphicData>
            </a:graphic>
          </wp:inline>
        </w:drawing>
      </w:r>
      <w:r>
        <w:rPr/>
      </w:r>
    </w:p>
    <w:p>
      <w:pPr>
        <w:spacing w:line="232" w:lineRule="auto" w:before="207"/>
        <w:ind w:left="119" w:right="0" w:firstLine="0"/>
        <w:jc w:val="left"/>
        <w:rPr>
          <w:rFonts w:ascii="Myriad Pro SemiCond"/>
          <w:sz w:val="19"/>
        </w:rPr>
      </w:pPr>
      <w:bookmarkStart w:name="_bookmark29" w:id="40"/>
      <w:bookmarkEnd w:id="40"/>
      <w:r>
        <w:rPr/>
      </w:r>
      <w:r>
        <w:rPr>
          <w:rFonts w:ascii="Arial"/>
          <w:color w:val="10137D"/>
          <w:sz w:val="19"/>
        </w:rPr>
        <w:t>Figure</w:t>
      </w:r>
      <w:r>
        <w:rPr>
          <w:rFonts w:ascii="Arial"/>
          <w:color w:val="10137D"/>
          <w:spacing w:val="-12"/>
          <w:sz w:val="19"/>
        </w:rPr>
        <w:t> </w:t>
      </w:r>
      <w:r>
        <w:rPr>
          <w:rFonts w:ascii="Arial"/>
          <w:color w:val="10137D"/>
          <w:sz w:val="19"/>
        </w:rPr>
        <w:t>6.</w:t>
      </w:r>
      <w:r>
        <w:rPr>
          <w:rFonts w:ascii="Arial"/>
          <w:color w:val="10137D"/>
          <w:spacing w:val="-12"/>
          <w:sz w:val="19"/>
        </w:rPr>
        <w:t> </w:t>
      </w:r>
      <w:r>
        <w:rPr>
          <w:rFonts w:ascii="Myriad Pro SemiCond"/>
          <w:sz w:val="19"/>
        </w:rPr>
        <w:t>Neighborhood delineation; (a) Lattice 100 with 100 threshold; (b) US counties with 500,000</w:t>
      </w:r>
      <w:r>
        <w:rPr>
          <w:rFonts w:ascii="Myriad Pro SemiCond"/>
          <w:spacing w:val="40"/>
          <w:sz w:val="19"/>
        </w:rPr>
        <w:t> </w:t>
      </w:r>
      <w:r>
        <w:rPr>
          <w:rFonts w:ascii="Myriad Pro SemiCond"/>
          <w:spacing w:val="-2"/>
          <w:sz w:val="19"/>
        </w:rPr>
        <w:t>threshold.</w:t>
      </w:r>
    </w:p>
    <w:p>
      <w:pPr>
        <w:pStyle w:val="BodyText"/>
        <w:rPr>
          <w:rFonts w:ascii="Myriad Pro SemiCond"/>
        </w:rPr>
      </w:pPr>
    </w:p>
    <w:p>
      <w:pPr>
        <w:pStyle w:val="BodyText"/>
        <w:spacing w:before="37"/>
        <w:rPr>
          <w:rFonts w:ascii="Myriad Pro SemiCond"/>
        </w:rPr>
      </w:pPr>
    </w:p>
    <w:p>
      <w:pPr>
        <w:pStyle w:val="BodyText"/>
        <w:spacing w:line="259" w:lineRule="auto"/>
        <w:ind w:left="120" w:right="117" w:hanging="1"/>
        <w:jc w:val="both"/>
      </w:pPr>
      <w:bookmarkStart w:name="_bookmark31" w:id="41"/>
      <w:bookmarkEnd w:id="41"/>
      <w:r>
        <w:rPr/>
      </w:r>
      <w:r>
        <w:rPr/>
        <w:t>urban slum delineation (Duque </w:t>
      </w:r>
      <w:r>
        <w:rPr>
          <w:i/>
        </w:rPr>
        <w:t>et al</w:t>
      </w:r>
      <w:r>
        <w:rPr/>
        <w:t>. </w:t>
      </w:r>
      <w:hyperlink w:history="true" w:anchor="_bookmark32">
        <w:r>
          <w:rPr>
            <w:color w:val="00007F"/>
          </w:rPr>
          <w:t>2012</w:t>
        </w:r>
      </w:hyperlink>
      <w:r>
        <w:rPr/>
        <w:t>b), neighborhood dynamics (Rey </w:t>
      </w:r>
      <w:r>
        <w:rPr>
          <w:i/>
        </w:rPr>
        <w:t>et al</w:t>
      </w:r>
      <w:r>
        <w:rPr/>
        <w:t>. </w:t>
      </w:r>
      <w:hyperlink w:history="true" w:anchor="_bookmark53">
        <w:r>
          <w:rPr>
            <w:color w:val="00007F"/>
          </w:rPr>
          <w:t>2011</w:t>
        </w:r>
      </w:hyperlink>
      <w:r>
        <w:rPr/>
        <w:t>), urban energy assessment (Reyna </w:t>
      </w:r>
      <w:r>
        <w:rPr>
          <w:i/>
        </w:rPr>
        <w:t>et al</w:t>
      </w:r>
      <w:r>
        <w:rPr/>
        <w:t>. </w:t>
      </w:r>
      <w:hyperlink w:history="true" w:anchor="_bookmark55">
        <w:r>
          <w:rPr>
            <w:color w:val="00007F"/>
          </w:rPr>
          <w:t>2016</w:t>
        </w:r>
      </w:hyperlink>
      <w:r>
        <w:rPr/>
        <w:t>), regional inequality analysis, and more </w:t>
      </w:r>
      <w:bookmarkStart w:name="_bookmark30" w:id="42"/>
      <w:bookmarkEnd w:id="42"/>
      <w:r>
        <w:rPr/>
        <w:t>recently</w:t>
      </w:r>
      <w:r>
        <w:rPr/>
        <w:t> has been extended to problems that address network connectivity (She </w:t>
      </w:r>
      <w:r>
        <w:rPr>
          <w:i/>
        </w:rPr>
        <w:t>et al</w:t>
      </w:r>
      <w:r>
        <w:rPr/>
        <w:t>. </w:t>
      </w:r>
      <w:hyperlink w:history="true" w:anchor="_bookmark56">
        <w:r>
          <w:rPr>
            <w:color w:val="00007F"/>
          </w:rPr>
          <w:t>2017</w:t>
        </w:r>
      </w:hyperlink>
      <w:r>
        <w:rPr/>
        <w:t>) and interregional comparisons (Rey and Sastré-Gutiérrez </w:t>
      </w:r>
      <w:hyperlink w:history="true" w:anchor="_bookmark54">
        <w:r>
          <w:rPr>
            <w:color w:val="00007F"/>
          </w:rPr>
          <w:t>2010</w:t>
        </w:r>
      </w:hyperlink>
      <w:r>
        <w:rPr/>
        <w:t>). Despite the impor- tant</w:t>
      </w:r>
      <w:r>
        <w:rPr>
          <w:spacing w:val="30"/>
        </w:rPr>
        <w:t> </w:t>
      </w:r>
      <w:r>
        <w:rPr>
          <w:rFonts w:ascii="Arial" w:hAnsi="Arial"/>
        </w:rPr>
        <w:t>ﬁ</w:t>
      </w:r>
      <w:r>
        <w:rPr/>
        <w:t>ndings</w:t>
      </w:r>
      <w:r>
        <w:rPr>
          <w:spacing w:val="32"/>
        </w:rPr>
        <w:t> </w:t>
      </w:r>
      <w:r>
        <w:rPr/>
        <w:t>advanced</w:t>
      </w:r>
      <w:r>
        <w:rPr>
          <w:spacing w:val="33"/>
        </w:rPr>
        <w:t> </w:t>
      </w:r>
      <w:r>
        <w:rPr/>
        <w:t>by</w:t>
      </w:r>
      <w:r>
        <w:rPr>
          <w:spacing w:val="32"/>
        </w:rPr>
        <w:t> </w:t>
      </w:r>
      <w:r>
        <w:rPr/>
        <w:t>these</w:t>
      </w:r>
      <w:r>
        <w:rPr>
          <w:spacing w:val="32"/>
        </w:rPr>
        <w:t> </w:t>
      </w:r>
      <w:r>
        <w:rPr/>
        <w:t>studies,</w:t>
      </w:r>
      <w:r>
        <w:rPr>
          <w:spacing w:val="32"/>
        </w:rPr>
        <w:t> </w:t>
      </w:r>
      <w:r>
        <w:rPr/>
        <w:t>we</w:t>
      </w:r>
      <w:r>
        <w:rPr>
          <w:spacing w:val="31"/>
        </w:rPr>
        <w:t> </w:t>
      </w:r>
      <w:r>
        <w:rPr/>
        <w:t>argue</w:t>
      </w:r>
      <w:r>
        <w:rPr>
          <w:spacing w:val="33"/>
        </w:rPr>
        <w:t> </w:t>
      </w:r>
      <w:r>
        <w:rPr/>
        <w:t>that</w:t>
      </w:r>
      <w:r>
        <w:rPr>
          <w:spacing w:val="32"/>
        </w:rPr>
        <w:t> </w:t>
      </w:r>
      <w:r>
        <w:rPr/>
        <w:t>the</w:t>
      </w:r>
      <w:r>
        <w:rPr>
          <w:spacing w:val="31"/>
        </w:rPr>
        <w:t> </w:t>
      </w:r>
      <w:r>
        <w:rPr/>
        <w:t>current</w:t>
      </w:r>
      <w:r>
        <w:rPr>
          <w:spacing w:val="33"/>
        </w:rPr>
        <w:t> </w:t>
      </w:r>
      <w:r>
        <w:rPr/>
        <w:t>implementation</w:t>
      </w:r>
      <w:r>
        <w:rPr>
          <w:spacing w:val="33"/>
        </w:rPr>
        <w:t> </w:t>
      </w:r>
      <w:r>
        <w:rPr>
          <w:spacing w:val="-5"/>
        </w:rPr>
        <w:t>is</w:t>
      </w:r>
    </w:p>
    <w:p>
      <w:pPr>
        <w:spacing w:after="0" w:line="259" w:lineRule="auto"/>
        <w:jc w:val="both"/>
        <w:sectPr>
          <w:pgSz w:w="9870" w:h="14060"/>
          <w:pgMar w:header="500" w:footer="0" w:top="720" w:bottom="280" w:left="1080" w:right="1080"/>
        </w:sectPr>
      </w:pPr>
    </w:p>
    <w:p>
      <w:pPr>
        <w:pStyle w:val="BodyText"/>
        <w:spacing w:before="31"/>
      </w:pPr>
    </w:p>
    <w:p>
      <w:pPr>
        <w:pStyle w:val="BodyText"/>
        <w:spacing w:line="259" w:lineRule="auto"/>
        <w:ind w:left="119" w:right="119"/>
        <w:jc w:val="both"/>
      </w:pPr>
      <w:r>
        <w:rPr/>
        <w:t>waning in utility since it is unable to accommodate the massive data </w:t>
      </w:r>
      <w:r>
        <w:rPr/>
        <w:t>requirements inherent in modern urban scholarship.</w:t>
      </w:r>
    </w:p>
    <w:p>
      <w:pPr>
        <w:pStyle w:val="BodyText"/>
        <w:spacing w:line="259" w:lineRule="auto" w:before="1"/>
        <w:ind w:left="119" w:right="117" w:firstLine="240"/>
        <w:jc w:val="both"/>
      </w:pPr>
      <w:r>
        <w:rPr/>
        <w:t>In this paper, we have developed a new solution algorithm for max-p that can sub- stantially</w:t>
      </w:r>
      <w:r>
        <w:rPr>
          <w:spacing w:val="-6"/>
        </w:rPr>
        <w:t> </w:t>
      </w:r>
      <w:r>
        <w:rPr/>
        <w:t>reduce</w:t>
      </w:r>
      <w:r>
        <w:rPr>
          <w:spacing w:val="-6"/>
        </w:rPr>
        <w:t> </w:t>
      </w:r>
      <w:r>
        <w:rPr/>
        <w:t>its</w:t>
      </w:r>
      <w:r>
        <w:rPr>
          <w:spacing w:val="-5"/>
        </w:rPr>
        <w:t> </w:t>
      </w:r>
      <w:r>
        <w:rPr/>
        <w:t>computation</w:t>
      </w:r>
      <w:r>
        <w:rPr>
          <w:spacing w:val="-7"/>
        </w:rPr>
        <w:t> </w:t>
      </w:r>
      <w:r>
        <w:rPr/>
        <w:t>time,</w:t>
      </w:r>
      <w:r>
        <w:rPr>
          <w:spacing w:val="-7"/>
        </w:rPr>
        <w:t> </w:t>
      </w:r>
      <w:r>
        <w:rPr/>
        <w:t>and</w:t>
      </w:r>
      <w:r>
        <w:rPr>
          <w:spacing w:val="-6"/>
        </w:rPr>
        <w:t> </w:t>
      </w:r>
      <w:r>
        <w:rPr/>
        <w:t>thus</w:t>
      </w:r>
      <w:r>
        <w:rPr>
          <w:spacing w:val="-6"/>
        </w:rPr>
        <w:t> </w:t>
      </w:r>
      <w:r>
        <w:rPr/>
        <w:t>facilitates</w:t>
      </w:r>
      <w:r>
        <w:rPr>
          <w:spacing w:val="-6"/>
        </w:rPr>
        <w:t> </w:t>
      </w:r>
      <w:r>
        <w:rPr/>
        <w:t>a</w:t>
      </w:r>
      <w:r>
        <w:rPr>
          <w:spacing w:val="-6"/>
        </w:rPr>
        <w:t> </w:t>
      </w:r>
      <w:r>
        <w:rPr/>
        <w:t>much</w:t>
      </w:r>
      <w:r>
        <w:rPr>
          <w:spacing w:val="-6"/>
        </w:rPr>
        <w:t> </w:t>
      </w:r>
      <w:r>
        <w:rPr/>
        <w:t>broader</w:t>
      </w:r>
      <w:r>
        <w:rPr>
          <w:spacing w:val="-6"/>
        </w:rPr>
        <w:t> </w:t>
      </w:r>
      <w:r>
        <w:rPr/>
        <w:t>set</w:t>
      </w:r>
      <w:r>
        <w:rPr>
          <w:spacing w:val="-5"/>
        </w:rPr>
        <w:t> </w:t>
      </w:r>
      <w:r>
        <w:rPr/>
        <w:t>of</w:t>
      </w:r>
      <w:r>
        <w:rPr>
          <w:spacing w:val="-8"/>
        </w:rPr>
        <w:t> </w:t>
      </w:r>
      <w:r>
        <w:rPr/>
        <w:t>use-cases and larger volume of input data. For metropolitan-scale comparative work that typically requires several large datasets and potentially a dozen or more model runs to include multiple speci</w:t>
      </w:r>
      <w:r>
        <w:rPr>
          <w:rFonts w:ascii="Arial" w:hAnsi="Arial"/>
        </w:rPr>
        <w:t>ﬁ</w:t>
      </w:r>
      <w:r>
        <w:rPr/>
        <w:t>cations, robustness checks (and potential for pilot errors), this means that scholars</w:t>
      </w:r>
      <w:r>
        <w:rPr>
          <w:spacing w:val="-11"/>
        </w:rPr>
        <w:t> </w:t>
      </w:r>
      <w:r>
        <w:rPr/>
        <w:t>are</w:t>
      </w:r>
      <w:r>
        <w:rPr>
          <w:spacing w:val="-11"/>
        </w:rPr>
        <w:t> </w:t>
      </w:r>
      <w:r>
        <w:rPr/>
        <w:t>now</w:t>
      </w:r>
      <w:r>
        <w:rPr>
          <w:spacing w:val="-10"/>
        </w:rPr>
        <w:t> </w:t>
      </w:r>
      <w:r>
        <w:rPr/>
        <w:t>able</w:t>
      </w:r>
      <w:r>
        <w:rPr>
          <w:spacing w:val="-11"/>
        </w:rPr>
        <w:t> </w:t>
      </w:r>
      <w:r>
        <w:rPr/>
        <w:t>to</w:t>
      </w:r>
      <w:r>
        <w:rPr>
          <w:spacing w:val="-9"/>
        </w:rPr>
        <w:t> </w:t>
      </w:r>
      <w:r>
        <w:rPr/>
        <w:t>leverage</w:t>
      </w:r>
      <w:r>
        <w:rPr>
          <w:spacing w:val="-11"/>
        </w:rPr>
        <w:t> </w:t>
      </w:r>
      <w:r>
        <w:rPr/>
        <w:t>max-p</w:t>
      </w:r>
      <w:r>
        <w:rPr>
          <w:spacing w:val="-8"/>
        </w:rPr>
        <w:t> </w:t>
      </w:r>
      <w:r>
        <w:rPr/>
        <w:t>to</w:t>
      </w:r>
      <w:r>
        <w:rPr>
          <w:spacing w:val="-11"/>
        </w:rPr>
        <w:t> </w:t>
      </w:r>
      <w:r>
        <w:rPr/>
        <w:t>address</w:t>
      </w:r>
      <w:r>
        <w:rPr>
          <w:spacing w:val="-11"/>
        </w:rPr>
        <w:t> </w:t>
      </w:r>
      <w:r>
        <w:rPr/>
        <w:t>research</w:t>
      </w:r>
      <w:r>
        <w:rPr>
          <w:spacing w:val="-9"/>
        </w:rPr>
        <w:t> </w:t>
      </w:r>
      <w:r>
        <w:rPr/>
        <w:t>problems</w:t>
      </w:r>
      <w:r>
        <w:rPr>
          <w:spacing w:val="-10"/>
        </w:rPr>
        <w:t> </w:t>
      </w:r>
      <w:r>
        <w:rPr/>
        <w:t>in</w:t>
      </w:r>
      <w:r>
        <w:rPr>
          <w:spacing w:val="-11"/>
        </w:rPr>
        <w:t> </w:t>
      </w:r>
      <w:r>
        <w:rPr/>
        <w:t>hours</w:t>
      </w:r>
      <w:r>
        <w:rPr>
          <w:spacing w:val="-10"/>
        </w:rPr>
        <w:t> </w:t>
      </w:r>
      <w:r>
        <w:rPr/>
        <w:t>or</w:t>
      </w:r>
      <w:r>
        <w:rPr>
          <w:spacing w:val="-11"/>
        </w:rPr>
        <w:t> </w:t>
      </w:r>
      <w:r>
        <w:rPr/>
        <w:t>days</w:t>
      </w:r>
      <w:r>
        <w:rPr>
          <w:spacing w:val="-8"/>
        </w:rPr>
        <w:t> </w:t>
      </w:r>
      <w:r>
        <w:rPr/>
        <w:t>that would previously take weeks or months. Beyond its substantial improvement in runtime, however, our new algorithm also improves solution quality substantially by identifying much larger number of regions that also realize smaller within-region heterogeneity in comparison with the original algorithm in Duque </w:t>
      </w:r>
      <w:r>
        <w:rPr>
          <w:i/>
        </w:rPr>
        <w:t>et al</w:t>
      </w:r>
      <w:r>
        <w:rPr/>
        <w:t>. (</w:t>
      </w:r>
      <w:hyperlink w:history="true" w:anchor="_bookmark32">
        <w:r>
          <w:rPr>
            <w:color w:val="00007F"/>
          </w:rPr>
          <w:t>2012</w:t>
        </w:r>
      </w:hyperlink>
      <w:r>
        <w:rPr/>
        <w:t>).</w:t>
      </w:r>
    </w:p>
    <w:p>
      <w:pPr>
        <w:pStyle w:val="BodyText"/>
        <w:spacing w:before="140"/>
      </w:pPr>
    </w:p>
    <w:p>
      <w:pPr>
        <w:pStyle w:val="Heading1"/>
        <w:spacing w:before="1"/>
      </w:pPr>
      <w:bookmarkStart w:name="Note" w:id="43"/>
      <w:bookmarkEnd w:id="43"/>
      <w:r>
        <w:rPr/>
      </w:r>
      <w:r>
        <w:rPr>
          <w:color w:val="10137D"/>
          <w:spacing w:val="-4"/>
        </w:rPr>
        <w:t>Note</w:t>
      </w:r>
    </w:p>
    <w:p>
      <w:pPr>
        <w:spacing w:line="244" w:lineRule="auto" w:before="172"/>
        <w:ind w:left="606" w:right="118" w:hanging="236"/>
        <w:jc w:val="both"/>
        <w:rPr>
          <w:sz w:val="18"/>
        </w:rPr>
      </w:pPr>
      <w:r>
        <w:rPr>
          <w:color w:val="10137D"/>
          <w:sz w:val="18"/>
        </w:rPr>
        <w:t>1.</w:t>
      </w:r>
      <w:r>
        <w:rPr>
          <w:color w:val="10137D"/>
          <w:spacing w:val="40"/>
          <w:sz w:val="18"/>
        </w:rPr>
        <w:t> </w:t>
      </w:r>
      <w:r>
        <w:rPr>
          <w:sz w:val="18"/>
        </w:rPr>
        <w:t>GeoDa contains a highly performant C++ implementation of max-p </w:t>
      </w:r>
      <w:r>
        <w:rPr>
          <w:sz w:val="18"/>
        </w:rPr>
        <w:t>(</w:t>
      </w:r>
      <w:hyperlink r:id="rId40">
        <w:r>
          <w:rPr>
            <w:color w:val="00007F"/>
            <w:sz w:val="18"/>
          </w:rPr>
          <w:t>https:https://geodacen</w:t>
        </w:r>
      </w:hyperlink>
      <w:r>
        <w:rPr>
          <w:color w:val="00007F"/>
          <w:spacing w:val="40"/>
          <w:sz w:val="18"/>
        </w:rPr>
        <w:t> </w:t>
      </w:r>
      <w:hyperlink r:id="rId40">
        <w:r>
          <w:rPr>
            <w:color w:val="00007F"/>
            <w:sz w:val="18"/>
          </w:rPr>
          <w:t>ter.github.io/workbook/8_spatial_clusters/lab8.html</w:t>
        </w:r>
      </w:hyperlink>
      <w:r>
        <w:rPr>
          <w:sz w:val="18"/>
        </w:rPr>
        <w:t>). We choose to implement </w:t>
      </w:r>
      <w:r>
        <w:rPr>
          <w:sz w:val="18"/>
        </w:rPr>
        <w:t>our</w:t>
      </w:r>
      <w:r>
        <w:rPr>
          <w:spacing w:val="40"/>
          <w:sz w:val="18"/>
        </w:rPr>
        <w:t> </w:t>
      </w:r>
      <w:r>
        <w:rPr>
          <w:sz w:val="18"/>
        </w:rPr>
        <w:t>enhanced version in Python in order to compare it with the original PySAL implementation</w:t>
      </w:r>
      <w:r>
        <w:rPr>
          <w:spacing w:val="40"/>
          <w:sz w:val="18"/>
        </w:rPr>
        <w:t> </w:t>
      </w:r>
      <w:r>
        <w:rPr>
          <w:sz w:val="18"/>
        </w:rPr>
        <w:t>which was also implemented in Python. This lets us e</w:t>
      </w:r>
      <w:r>
        <w:rPr>
          <w:rFonts w:ascii="Arial" w:hAnsi="Arial"/>
          <w:sz w:val="18"/>
        </w:rPr>
        <w:t>ﬃ</w:t>
      </w:r>
      <w:r>
        <w:rPr>
          <w:sz w:val="18"/>
        </w:rPr>
        <w:t>ciently explore a prototype and</w:t>
      </w:r>
      <w:r>
        <w:rPr>
          <w:spacing w:val="40"/>
          <w:sz w:val="18"/>
        </w:rPr>
        <w:t> </w:t>
      </w:r>
      <w:r>
        <w:rPr>
          <w:sz w:val="18"/>
        </w:rPr>
        <w:t>alternative experimental designs.</w:t>
      </w:r>
    </w:p>
    <w:p>
      <w:pPr>
        <w:pStyle w:val="BodyText"/>
        <w:spacing w:before="178"/>
        <w:rPr>
          <w:sz w:val="18"/>
        </w:rPr>
      </w:pPr>
    </w:p>
    <w:p>
      <w:pPr>
        <w:pStyle w:val="Heading1"/>
      </w:pPr>
      <w:bookmarkStart w:name="Acknowledgments" w:id="44"/>
      <w:bookmarkEnd w:id="44"/>
      <w:r>
        <w:rPr/>
      </w:r>
      <w:r>
        <w:rPr>
          <w:color w:val="10137D"/>
          <w:spacing w:val="-2"/>
        </w:rPr>
        <w:t>Acknowledgments</w:t>
      </w:r>
    </w:p>
    <w:p>
      <w:pPr>
        <w:spacing w:line="244" w:lineRule="auto" w:before="172"/>
        <w:ind w:left="119" w:right="119" w:firstLine="0"/>
        <w:jc w:val="both"/>
        <w:rPr>
          <w:sz w:val="18"/>
        </w:rPr>
      </w:pPr>
      <w:r>
        <w:rPr>
          <w:sz w:val="18"/>
        </w:rPr>
        <w:t>Any opinions,</w:t>
      </w:r>
      <w:r>
        <w:rPr>
          <w:spacing w:val="-1"/>
          <w:sz w:val="18"/>
        </w:rPr>
        <w:t> </w:t>
      </w:r>
      <w:r>
        <w:rPr>
          <w:rFonts w:ascii="Arial" w:hAnsi="Arial"/>
          <w:sz w:val="18"/>
        </w:rPr>
        <w:t>ﬁ</w:t>
      </w:r>
      <w:r>
        <w:rPr>
          <w:sz w:val="18"/>
        </w:rPr>
        <w:t>ndings, and</w:t>
      </w:r>
      <w:r>
        <w:rPr>
          <w:spacing w:val="-1"/>
          <w:sz w:val="18"/>
        </w:rPr>
        <w:t> </w:t>
      </w:r>
      <w:r>
        <w:rPr>
          <w:sz w:val="18"/>
        </w:rPr>
        <w:t>conclusions</w:t>
      </w:r>
      <w:r>
        <w:rPr>
          <w:spacing w:val="-1"/>
          <w:sz w:val="18"/>
        </w:rPr>
        <w:t> </w:t>
      </w:r>
      <w:r>
        <w:rPr>
          <w:sz w:val="18"/>
        </w:rPr>
        <w:t>or recommendations</w:t>
      </w:r>
      <w:r>
        <w:rPr>
          <w:spacing w:val="-1"/>
          <w:sz w:val="18"/>
        </w:rPr>
        <w:t> </w:t>
      </w:r>
      <w:r>
        <w:rPr>
          <w:sz w:val="18"/>
        </w:rPr>
        <w:t>expressed</w:t>
      </w:r>
      <w:r>
        <w:rPr>
          <w:spacing w:val="-1"/>
          <w:sz w:val="18"/>
        </w:rPr>
        <w:t> </w:t>
      </w:r>
      <w:r>
        <w:rPr>
          <w:sz w:val="18"/>
        </w:rPr>
        <w:t>in this</w:t>
      </w:r>
      <w:r>
        <w:rPr>
          <w:spacing w:val="-1"/>
          <w:sz w:val="18"/>
        </w:rPr>
        <w:t> </w:t>
      </w:r>
      <w:r>
        <w:rPr>
          <w:sz w:val="18"/>
        </w:rPr>
        <w:t>material</w:t>
      </w:r>
      <w:r>
        <w:rPr>
          <w:spacing w:val="-1"/>
          <w:sz w:val="18"/>
        </w:rPr>
        <w:t> </w:t>
      </w:r>
      <w:r>
        <w:rPr>
          <w:sz w:val="18"/>
        </w:rPr>
        <w:t>are those</w:t>
      </w:r>
      <w:r>
        <w:rPr>
          <w:spacing w:val="-1"/>
          <w:sz w:val="18"/>
        </w:rPr>
        <w:t> </w:t>
      </w:r>
      <w:r>
        <w:rPr>
          <w:sz w:val="18"/>
        </w:rPr>
        <w:t>of</w:t>
      </w:r>
      <w:r>
        <w:rPr>
          <w:spacing w:val="40"/>
          <w:sz w:val="18"/>
        </w:rPr>
        <w:t> </w:t>
      </w:r>
      <w:r>
        <w:rPr>
          <w:sz w:val="18"/>
        </w:rPr>
        <w:t>the authors and do not necessarily re</w:t>
      </w:r>
      <w:r>
        <w:rPr>
          <w:rFonts w:ascii="Arial" w:hAnsi="Arial"/>
          <w:sz w:val="18"/>
        </w:rPr>
        <w:t>ﬂ</w:t>
      </w:r>
      <w:r>
        <w:rPr>
          <w:sz w:val="18"/>
        </w:rPr>
        <w:t>ect the views of the National Science Foundation.</w:t>
      </w:r>
    </w:p>
    <w:p>
      <w:pPr>
        <w:pStyle w:val="BodyText"/>
        <w:spacing w:before="180"/>
        <w:rPr>
          <w:sz w:val="18"/>
        </w:rPr>
      </w:pPr>
    </w:p>
    <w:p>
      <w:pPr>
        <w:pStyle w:val="Heading1"/>
      </w:pPr>
      <w:bookmarkStart w:name="Disclosure statement" w:id="45"/>
      <w:bookmarkEnd w:id="45"/>
      <w:r>
        <w:rPr/>
      </w:r>
      <w:r>
        <w:rPr>
          <w:color w:val="10137D"/>
        </w:rPr>
        <w:t>Disclosure</w:t>
      </w:r>
      <w:r>
        <w:rPr>
          <w:color w:val="10137D"/>
          <w:spacing w:val="-11"/>
        </w:rPr>
        <w:t> </w:t>
      </w:r>
      <w:r>
        <w:rPr>
          <w:color w:val="10137D"/>
          <w:spacing w:val="-2"/>
        </w:rPr>
        <w:t>statement</w:t>
      </w:r>
    </w:p>
    <w:p>
      <w:pPr>
        <w:spacing w:before="172"/>
        <w:ind w:left="119" w:right="0" w:firstLine="0"/>
        <w:jc w:val="both"/>
        <w:rPr>
          <w:sz w:val="18"/>
        </w:rPr>
      </w:pPr>
      <w:r>
        <w:rPr>
          <w:sz w:val="18"/>
        </w:rPr>
        <w:t>No</w:t>
      </w:r>
      <w:r>
        <w:rPr>
          <w:spacing w:val="12"/>
          <w:sz w:val="18"/>
        </w:rPr>
        <w:t> </w:t>
      </w:r>
      <w:r>
        <w:rPr>
          <w:sz w:val="18"/>
        </w:rPr>
        <w:t>potential</w:t>
      </w:r>
      <w:r>
        <w:rPr>
          <w:spacing w:val="12"/>
          <w:sz w:val="18"/>
        </w:rPr>
        <w:t> </w:t>
      </w:r>
      <w:r>
        <w:rPr>
          <w:sz w:val="18"/>
        </w:rPr>
        <w:t>con</w:t>
      </w:r>
      <w:r>
        <w:rPr>
          <w:rFonts w:ascii="Arial" w:hAnsi="Arial"/>
          <w:sz w:val="18"/>
        </w:rPr>
        <w:t>ﬂ</w:t>
      </w:r>
      <w:r>
        <w:rPr>
          <w:sz w:val="18"/>
        </w:rPr>
        <w:t>ict</w:t>
      </w:r>
      <w:r>
        <w:rPr>
          <w:spacing w:val="12"/>
          <w:sz w:val="18"/>
        </w:rPr>
        <w:t> </w:t>
      </w:r>
      <w:r>
        <w:rPr>
          <w:sz w:val="18"/>
        </w:rPr>
        <w:t>of</w:t>
      </w:r>
      <w:r>
        <w:rPr>
          <w:spacing w:val="12"/>
          <w:sz w:val="18"/>
        </w:rPr>
        <w:t> </w:t>
      </w:r>
      <w:r>
        <w:rPr>
          <w:sz w:val="18"/>
        </w:rPr>
        <w:t>interest</w:t>
      </w:r>
      <w:r>
        <w:rPr>
          <w:spacing w:val="12"/>
          <w:sz w:val="18"/>
        </w:rPr>
        <w:t> </w:t>
      </w:r>
      <w:r>
        <w:rPr>
          <w:sz w:val="18"/>
        </w:rPr>
        <w:t>was</w:t>
      </w:r>
      <w:r>
        <w:rPr>
          <w:spacing w:val="12"/>
          <w:sz w:val="18"/>
        </w:rPr>
        <w:t> </w:t>
      </w:r>
      <w:r>
        <w:rPr>
          <w:sz w:val="18"/>
        </w:rPr>
        <w:t>reported</w:t>
      </w:r>
      <w:r>
        <w:rPr>
          <w:spacing w:val="12"/>
          <w:sz w:val="18"/>
        </w:rPr>
        <w:t> </w:t>
      </w:r>
      <w:r>
        <w:rPr>
          <w:sz w:val="18"/>
        </w:rPr>
        <w:t>by</w:t>
      </w:r>
      <w:r>
        <w:rPr>
          <w:spacing w:val="13"/>
          <w:sz w:val="18"/>
        </w:rPr>
        <w:t> </w:t>
      </w:r>
      <w:r>
        <w:rPr>
          <w:sz w:val="18"/>
        </w:rPr>
        <w:t>the</w:t>
      </w:r>
      <w:r>
        <w:rPr>
          <w:spacing w:val="11"/>
          <w:sz w:val="18"/>
        </w:rPr>
        <w:t> </w:t>
      </w:r>
      <w:r>
        <w:rPr>
          <w:spacing w:val="-2"/>
          <w:sz w:val="18"/>
        </w:rPr>
        <w:t>author(s).</w:t>
      </w:r>
    </w:p>
    <w:p>
      <w:pPr>
        <w:pStyle w:val="BodyText"/>
        <w:spacing w:before="186"/>
        <w:rPr>
          <w:sz w:val="18"/>
        </w:rPr>
      </w:pPr>
    </w:p>
    <w:p>
      <w:pPr>
        <w:pStyle w:val="Heading1"/>
      </w:pPr>
      <w:bookmarkStart w:name="Funding" w:id="46"/>
      <w:bookmarkEnd w:id="46"/>
      <w:r>
        <w:rPr/>
      </w:r>
      <w:r>
        <w:rPr>
          <w:color w:val="10137D"/>
          <w:spacing w:val="-2"/>
          <w:w w:val="105"/>
        </w:rPr>
        <w:t>Funding</w:t>
      </w:r>
    </w:p>
    <w:p>
      <w:pPr>
        <w:spacing w:line="244" w:lineRule="auto" w:before="172"/>
        <w:ind w:left="119" w:right="118" w:firstLine="0"/>
        <w:jc w:val="both"/>
        <w:rPr>
          <w:sz w:val="18"/>
        </w:rPr>
      </w:pPr>
      <w:r>
        <w:rPr>
          <w:sz w:val="18"/>
        </w:rPr>
        <w:t>This material is based upon work supported by the National Science Foundation under </w:t>
      </w:r>
      <w:r>
        <w:rPr>
          <w:sz w:val="18"/>
        </w:rPr>
        <w:t>grant</w:t>
      </w:r>
      <w:r>
        <w:rPr>
          <w:spacing w:val="40"/>
          <w:sz w:val="18"/>
        </w:rPr>
        <w:t> </w:t>
      </w:r>
      <w:r>
        <w:rPr>
          <w:spacing w:val="-2"/>
          <w:sz w:val="18"/>
        </w:rPr>
        <w:t>[1831615].</w:t>
      </w:r>
    </w:p>
    <w:p>
      <w:pPr>
        <w:pStyle w:val="BodyText"/>
        <w:spacing w:before="181"/>
        <w:rPr>
          <w:sz w:val="18"/>
        </w:rPr>
      </w:pPr>
    </w:p>
    <w:p>
      <w:pPr>
        <w:pStyle w:val="Heading1"/>
      </w:pPr>
      <w:bookmarkStart w:name="Notes on contributors" w:id="47"/>
      <w:bookmarkEnd w:id="47"/>
      <w:r>
        <w:rPr/>
      </w:r>
      <w:r>
        <w:rPr>
          <w:color w:val="10137D"/>
        </w:rPr>
        <w:t>Notes</w:t>
      </w:r>
      <w:r>
        <w:rPr>
          <w:color w:val="10137D"/>
          <w:spacing w:val="2"/>
        </w:rPr>
        <w:t> </w:t>
      </w:r>
      <w:r>
        <w:rPr>
          <w:color w:val="10137D"/>
        </w:rPr>
        <w:t>on</w:t>
      </w:r>
      <w:r>
        <w:rPr>
          <w:color w:val="10137D"/>
          <w:spacing w:val="2"/>
        </w:rPr>
        <w:t> </w:t>
      </w:r>
      <w:r>
        <w:rPr>
          <w:color w:val="10137D"/>
          <w:spacing w:val="-2"/>
        </w:rPr>
        <w:t>contributors</w:t>
      </w:r>
    </w:p>
    <w:p>
      <w:pPr>
        <w:spacing w:line="244" w:lineRule="auto" w:before="172"/>
        <w:ind w:left="119" w:right="118" w:firstLine="0"/>
        <w:jc w:val="both"/>
        <w:rPr>
          <w:sz w:val="18"/>
        </w:rPr>
      </w:pPr>
      <w:r>
        <w:rPr>
          <w:rFonts w:ascii="Arial"/>
          <w:i/>
          <w:color w:val="10137D"/>
          <w:sz w:val="18"/>
        </w:rPr>
        <w:t>Ran Wei </w:t>
      </w:r>
      <w:r>
        <w:rPr>
          <w:sz w:val="18"/>
        </w:rPr>
        <w:t>is an Assistant Professor in the School of Public Policy and a founding member of the</w:t>
      </w:r>
      <w:r>
        <w:rPr>
          <w:spacing w:val="40"/>
          <w:sz w:val="18"/>
        </w:rPr>
        <w:t> </w:t>
      </w:r>
      <w:r>
        <w:rPr>
          <w:sz w:val="18"/>
        </w:rPr>
        <w:t>Center for Geospatial Sciences at the University of California, Riverside. Her areas of emphasis</w:t>
      </w:r>
      <w:r>
        <w:rPr>
          <w:spacing w:val="40"/>
          <w:sz w:val="18"/>
        </w:rPr>
        <w:t> </w:t>
      </w:r>
      <w:r>
        <w:rPr>
          <w:sz w:val="18"/>
        </w:rPr>
        <w:t>include</w:t>
      </w:r>
      <w:r>
        <w:rPr>
          <w:spacing w:val="40"/>
          <w:sz w:val="18"/>
        </w:rPr>
        <w:t> </w:t>
      </w:r>
      <w:r>
        <w:rPr>
          <w:sz w:val="18"/>
        </w:rPr>
        <w:t>GIScience,</w:t>
      </w:r>
      <w:r>
        <w:rPr>
          <w:spacing w:val="40"/>
          <w:sz w:val="18"/>
        </w:rPr>
        <w:t> </w:t>
      </w:r>
      <w:r>
        <w:rPr>
          <w:sz w:val="18"/>
        </w:rPr>
        <w:t>urban</w:t>
      </w:r>
      <w:r>
        <w:rPr>
          <w:spacing w:val="40"/>
          <w:sz w:val="18"/>
        </w:rPr>
        <w:t> </w:t>
      </w:r>
      <w:r>
        <w:rPr>
          <w:sz w:val="18"/>
        </w:rPr>
        <w:t>and</w:t>
      </w:r>
      <w:r>
        <w:rPr>
          <w:spacing w:val="40"/>
          <w:sz w:val="18"/>
        </w:rPr>
        <w:t> </w:t>
      </w:r>
      <w:r>
        <w:rPr>
          <w:sz w:val="18"/>
        </w:rPr>
        <w:t>regional</w:t>
      </w:r>
      <w:r>
        <w:rPr>
          <w:spacing w:val="40"/>
          <w:sz w:val="18"/>
        </w:rPr>
        <w:t> </w:t>
      </w:r>
      <w:r>
        <w:rPr>
          <w:sz w:val="18"/>
        </w:rPr>
        <w:t>analysis,</w:t>
      </w:r>
      <w:r>
        <w:rPr>
          <w:spacing w:val="40"/>
          <w:sz w:val="18"/>
        </w:rPr>
        <w:t> </w:t>
      </w:r>
      <w:r>
        <w:rPr>
          <w:sz w:val="18"/>
        </w:rPr>
        <w:t>spatial</w:t>
      </w:r>
      <w:r>
        <w:rPr>
          <w:spacing w:val="40"/>
          <w:sz w:val="18"/>
        </w:rPr>
        <w:t> </w:t>
      </w:r>
      <w:r>
        <w:rPr>
          <w:sz w:val="18"/>
        </w:rPr>
        <w:t>analysis,</w:t>
      </w:r>
      <w:r>
        <w:rPr>
          <w:spacing w:val="40"/>
          <w:sz w:val="18"/>
        </w:rPr>
        <w:t> </w:t>
      </w:r>
      <w:r>
        <w:rPr>
          <w:sz w:val="18"/>
        </w:rPr>
        <w:t>optimization,</w:t>
      </w:r>
      <w:r>
        <w:rPr>
          <w:spacing w:val="40"/>
          <w:sz w:val="18"/>
        </w:rPr>
        <w:t> </w:t>
      </w:r>
      <w:r>
        <w:rPr>
          <w:sz w:val="18"/>
        </w:rPr>
        <w:t>geovisualization,</w:t>
      </w:r>
      <w:r>
        <w:rPr>
          <w:spacing w:val="40"/>
          <w:sz w:val="18"/>
        </w:rPr>
        <w:t> </w:t>
      </w:r>
      <w:r>
        <w:rPr>
          <w:sz w:val="18"/>
        </w:rPr>
        <w:t>high performance computing and location analysis. Substantively, she has focused on a range of</w:t>
      </w:r>
      <w:r>
        <w:rPr>
          <w:spacing w:val="40"/>
          <w:sz w:val="18"/>
        </w:rPr>
        <w:t> </w:t>
      </w:r>
      <w:r>
        <w:rPr>
          <w:sz w:val="18"/>
        </w:rPr>
        <w:t>national and international issues, including urban/regional growth, transportation, public health,</w:t>
      </w:r>
      <w:r>
        <w:rPr>
          <w:spacing w:val="40"/>
          <w:sz w:val="18"/>
        </w:rPr>
        <w:t> </w:t>
      </w:r>
      <w:r>
        <w:rPr>
          <w:sz w:val="18"/>
        </w:rPr>
        <w:t>crime, housing mobility, energy infrastructure, and environmental sustainability.</w:t>
      </w:r>
    </w:p>
    <w:p>
      <w:pPr>
        <w:spacing w:line="244" w:lineRule="auto" w:before="106"/>
        <w:ind w:left="119" w:right="118" w:firstLine="0"/>
        <w:jc w:val="both"/>
        <w:rPr>
          <w:sz w:val="18"/>
        </w:rPr>
      </w:pPr>
      <w:r>
        <w:rPr>
          <w:rFonts w:ascii="Arial"/>
          <w:i/>
          <w:color w:val="10137D"/>
          <w:sz w:val="18"/>
        </w:rPr>
        <w:t>Sergio Rey </w:t>
      </w:r>
      <w:r>
        <w:rPr>
          <w:sz w:val="18"/>
        </w:rPr>
        <w:t>is Professor in the School of Public Policy and Founding Director of the Center for</w:t>
      </w:r>
      <w:r>
        <w:rPr>
          <w:spacing w:val="40"/>
          <w:sz w:val="18"/>
        </w:rPr>
        <w:t> </w:t>
      </w:r>
      <w:r>
        <w:rPr>
          <w:sz w:val="18"/>
        </w:rPr>
        <w:t>Geospatial Sciences at the University of California, Riverside. Rey's research interests focus on </w:t>
      </w:r>
      <w:r>
        <w:rPr>
          <w:sz w:val="18"/>
        </w:rPr>
        <w:t>the</w:t>
      </w:r>
      <w:r>
        <w:rPr>
          <w:spacing w:val="40"/>
          <w:sz w:val="18"/>
        </w:rPr>
        <w:t> </w:t>
      </w:r>
      <w:r>
        <w:rPr>
          <w:sz w:val="18"/>
        </w:rPr>
        <w:t>development, implementation, and application of advanced methods of spatial and space-time</w:t>
      </w:r>
      <w:r>
        <w:rPr>
          <w:spacing w:val="40"/>
          <w:sz w:val="18"/>
        </w:rPr>
        <w:t> </w:t>
      </w:r>
      <w:r>
        <w:rPr>
          <w:sz w:val="18"/>
        </w:rPr>
        <w:t>data</w:t>
      </w:r>
      <w:r>
        <w:rPr>
          <w:spacing w:val="-1"/>
          <w:sz w:val="18"/>
        </w:rPr>
        <w:t> </w:t>
      </w:r>
      <w:r>
        <w:rPr>
          <w:sz w:val="18"/>
        </w:rPr>
        <w:t>analysis.</w:t>
      </w:r>
      <w:r>
        <w:rPr>
          <w:spacing w:val="-2"/>
          <w:sz w:val="18"/>
        </w:rPr>
        <w:t> </w:t>
      </w:r>
      <w:r>
        <w:rPr>
          <w:sz w:val="18"/>
        </w:rPr>
        <w:t>His</w:t>
      </w:r>
      <w:r>
        <w:rPr>
          <w:spacing w:val="-2"/>
          <w:sz w:val="18"/>
        </w:rPr>
        <w:t> </w:t>
      </w:r>
      <w:r>
        <w:rPr>
          <w:sz w:val="18"/>
        </w:rPr>
        <w:t>substantive</w:t>
      </w:r>
      <w:r>
        <w:rPr>
          <w:spacing w:val="-1"/>
          <w:sz w:val="18"/>
        </w:rPr>
        <w:t> </w:t>
      </w:r>
      <w:r>
        <w:rPr>
          <w:sz w:val="18"/>
        </w:rPr>
        <w:t>foci</w:t>
      </w:r>
      <w:r>
        <w:rPr>
          <w:spacing w:val="-2"/>
          <w:sz w:val="18"/>
        </w:rPr>
        <w:t> </w:t>
      </w:r>
      <w:r>
        <w:rPr>
          <w:sz w:val="18"/>
        </w:rPr>
        <w:t>include</w:t>
      </w:r>
      <w:r>
        <w:rPr>
          <w:spacing w:val="-1"/>
          <w:sz w:val="18"/>
        </w:rPr>
        <w:t> </w:t>
      </w:r>
      <w:r>
        <w:rPr>
          <w:sz w:val="18"/>
        </w:rPr>
        <w:t>regional</w:t>
      </w:r>
      <w:r>
        <w:rPr>
          <w:spacing w:val="-2"/>
          <w:sz w:val="18"/>
        </w:rPr>
        <w:t> </w:t>
      </w:r>
      <w:r>
        <w:rPr>
          <w:sz w:val="18"/>
        </w:rPr>
        <w:t>inequality,</w:t>
      </w:r>
      <w:r>
        <w:rPr>
          <w:spacing w:val="-2"/>
          <w:sz w:val="18"/>
        </w:rPr>
        <w:t> </w:t>
      </w:r>
      <w:r>
        <w:rPr>
          <w:sz w:val="18"/>
        </w:rPr>
        <w:t>convergence</w:t>
      </w:r>
      <w:r>
        <w:rPr>
          <w:spacing w:val="-1"/>
          <w:sz w:val="18"/>
        </w:rPr>
        <w:t> </w:t>
      </w:r>
      <w:r>
        <w:rPr>
          <w:sz w:val="18"/>
        </w:rPr>
        <w:t>and</w:t>
      </w:r>
      <w:r>
        <w:rPr>
          <w:spacing w:val="-2"/>
          <w:sz w:val="18"/>
        </w:rPr>
        <w:t> </w:t>
      </w:r>
      <w:r>
        <w:rPr>
          <w:sz w:val="18"/>
        </w:rPr>
        <w:t>growth</w:t>
      </w:r>
      <w:r>
        <w:rPr>
          <w:spacing w:val="-1"/>
          <w:sz w:val="18"/>
        </w:rPr>
        <w:t> </w:t>
      </w:r>
      <w:r>
        <w:rPr>
          <w:sz w:val="18"/>
        </w:rPr>
        <w:t>dynamics</w:t>
      </w:r>
      <w:r>
        <w:rPr>
          <w:spacing w:val="-1"/>
          <w:sz w:val="18"/>
        </w:rPr>
        <w:t> </w:t>
      </w:r>
      <w:r>
        <w:rPr>
          <w:sz w:val="18"/>
        </w:rPr>
        <w:t>as</w:t>
      </w:r>
      <w:r>
        <w:rPr>
          <w:spacing w:val="40"/>
          <w:sz w:val="18"/>
        </w:rPr>
        <w:t> </w:t>
      </w:r>
      <w:r>
        <w:rPr>
          <w:sz w:val="18"/>
        </w:rPr>
        <w:t>well</w:t>
      </w:r>
      <w:r>
        <w:rPr>
          <w:spacing w:val="15"/>
          <w:sz w:val="18"/>
        </w:rPr>
        <w:t> </w:t>
      </w:r>
      <w:r>
        <w:rPr>
          <w:sz w:val="18"/>
        </w:rPr>
        <w:t>as</w:t>
      </w:r>
      <w:r>
        <w:rPr>
          <w:spacing w:val="16"/>
          <w:sz w:val="18"/>
        </w:rPr>
        <w:t> </w:t>
      </w:r>
      <w:r>
        <w:rPr>
          <w:sz w:val="18"/>
        </w:rPr>
        <w:t>neighborhood</w:t>
      </w:r>
      <w:r>
        <w:rPr>
          <w:spacing w:val="15"/>
          <w:sz w:val="18"/>
        </w:rPr>
        <w:t> </w:t>
      </w:r>
      <w:r>
        <w:rPr>
          <w:sz w:val="18"/>
        </w:rPr>
        <w:t>change,</w:t>
      </w:r>
      <w:r>
        <w:rPr>
          <w:spacing w:val="16"/>
          <w:sz w:val="18"/>
        </w:rPr>
        <w:t> </w:t>
      </w:r>
      <w:r>
        <w:rPr>
          <w:sz w:val="18"/>
        </w:rPr>
        <w:t>segregation</w:t>
      </w:r>
      <w:r>
        <w:rPr>
          <w:spacing w:val="16"/>
          <w:sz w:val="18"/>
        </w:rPr>
        <w:t> </w:t>
      </w:r>
      <w:r>
        <w:rPr>
          <w:sz w:val="18"/>
        </w:rPr>
        <w:t>dynamics,</w:t>
      </w:r>
      <w:r>
        <w:rPr>
          <w:spacing w:val="15"/>
          <w:sz w:val="18"/>
        </w:rPr>
        <w:t> </w:t>
      </w:r>
      <w:r>
        <w:rPr>
          <w:sz w:val="18"/>
        </w:rPr>
        <w:t>spatial</w:t>
      </w:r>
      <w:r>
        <w:rPr>
          <w:spacing w:val="15"/>
          <w:sz w:val="18"/>
        </w:rPr>
        <w:t> </w:t>
      </w:r>
      <w:r>
        <w:rPr>
          <w:sz w:val="18"/>
        </w:rPr>
        <w:t>criminology</w:t>
      </w:r>
      <w:r>
        <w:rPr>
          <w:spacing w:val="16"/>
          <w:sz w:val="18"/>
        </w:rPr>
        <w:t> </w:t>
      </w:r>
      <w:r>
        <w:rPr>
          <w:sz w:val="18"/>
        </w:rPr>
        <w:t>and</w:t>
      </w:r>
      <w:r>
        <w:rPr>
          <w:spacing w:val="16"/>
          <w:sz w:val="18"/>
        </w:rPr>
        <w:t> </w:t>
      </w:r>
      <w:r>
        <w:rPr>
          <w:sz w:val="18"/>
        </w:rPr>
        <w:t>industrial</w:t>
      </w:r>
      <w:r>
        <w:rPr>
          <w:spacing w:val="16"/>
          <w:sz w:val="18"/>
        </w:rPr>
        <w:t> </w:t>
      </w:r>
      <w:r>
        <w:rPr>
          <w:spacing w:val="-2"/>
          <w:sz w:val="18"/>
        </w:rPr>
        <w:t>networks.</w:t>
      </w:r>
    </w:p>
    <w:p>
      <w:pPr>
        <w:spacing w:after="0" w:line="244" w:lineRule="auto"/>
        <w:jc w:val="both"/>
        <w:rPr>
          <w:sz w:val="18"/>
        </w:rPr>
        <w:sectPr>
          <w:pgSz w:w="9870" w:h="14060"/>
          <w:pgMar w:header="500" w:footer="0" w:top="720" w:bottom="280" w:left="1080" w:right="1080"/>
        </w:sectPr>
      </w:pPr>
    </w:p>
    <w:p>
      <w:pPr>
        <w:pStyle w:val="BodyText"/>
        <w:spacing w:before="80"/>
        <w:rPr>
          <w:sz w:val="18"/>
        </w:rPr>
      </w:pPr>
    </w:p>
    <w:p>
      <w:pPr>
        <w:spacing w:line="244" w:lineRule="auto" w:before="0"/>
        <w:ind w:left="119" w:right="119" w:firstLine="0"/>
        <w:jc w:val="both"/>
        <w:rPr>
          <w:sz w:val="18"/>
        </w:rPr>
      </w:pPr>
      <w:r>
        <w:rPr>
          <w:sz w:val="18"/>
        </w:rPr>
        <w:t>Rey is the creator and lead developer of the open source package STARS: Space-Time Analysis of</w:t>
      </w:r>
      <w:r>
        <w:rPr>
          <w:spacing w:val="40"/>
          <w:sz w:val="18"/>
        </w:rPr>
        <w:t> </w:t>
      </w:r>
      <w:r>
        <w:rPr>
          <w:sz w:val="18"/>
        </w:rPr>
        <w:t>Regional Systems as well as co-founder and lead developer of PySAL: A Python Library for Spatial</w:t>
      </w:r>
      <w:r>
        <w:rPr>
          <w:spacing w:val="40"/>
          <w:sz w:val="18"/>
        </w:rPr>
        <w:t> </w:t>
      </w:r>
      <w:r>
        <w:rPr>
          <w:spacing w:val="-2"/>
          <w:sz w:val="18"/>
        </w:rPr>
        <w:t>Analysis.</w:t>
      </w:r>
    </w:p>
    <w:p>
      <w:pPr>
        <w:spacing w:line="244" w:lineRule="auto" w:before="107"/>
        <w:ind w:left="119" w:right="118" w:firstLine="0"/>
        <w:jc w:val="both"/>
        <w:rPr>
          <w:sz w:val="18"/>
        </w:rPr>
      </w:pPr>
      <w:r>
        <w:rPr>
          <w:rFonts w:ascii="Arial"/>
          <w:i/>
          <w:color w:val="10137D"/>
          <w:sz w:val="18"/>
        </w:rPr>
        <w:t>Elijah Knaap </w:t>
      </w:r>
      <w:r>
        <w:rPr>
          <w:sz w:val="18"/>
        </w:rPr>
        <w:t>is the Associate Director of the Center for Geospatial Sciences at the University of</w:t>
      </w:r>
      <w:r>
        <w:rPr>
          <w:spacing w:val="40"/>
          <w:sz w:val="18"/>
        </w:rPr>
        <w:t> </w:t>
      </w:r>
      <w:r>
        <w:rPr>
          <w:sz w:val="18"/>
        </w:rPr>
        <w:t>California-Riverside.</w:t>
      </w:r>
      <w:r>
        <w:rPr>
          <w:spacing w:val="-2"/>
          <w:sz w:val="18"/>
        </w:rPr>
        <w:t> </w:t>
      </w:r>
      <w:r>
        <w:rPr>
          <w:sz w:val="18"/>
        </w:rPr>
        <w:t>He</w:t>
      </w:r>
      <w:r>
        <w:rPr>
          <w:spacing w:val="-1"/>
          <w:sz w:val="18"/>
        </w:rPr>
        <w:t> </w:t>
      </w:r>
      <w:r>
        <w:rPr>
          <w:sz w:val="18"/>
        </w:rPr>
        <w:t>holds</w:t>
      </w:r>
      <w:r>
        <w:rPr>
          <w:spacing w:val="-1"/>
          <w:sz w:val="18"/>
        </w:rPr>
        <w:t> </w:t>
      </w:r>
      <w:r>
        <w:rPr>
          <w:sz w:val="18"/>
        </w:rPr>
        <w:t>a</w:t>
      </w:r>
      <w:r>
        <w:rPr>
          <w:spacing w:val="-2"/>
          <w:sz w:val="18"/>
        </w:rPr>
        <w:t> </w:t>
      </w:r>
      <w:r>
        <w:rPr>
          <w:sz w:val="18"/>
        </w:rPr>
        <w:t>Bachelor's</w:t>
      </w:r>
      <w:r>
        <w:rPr>
          <w:spacing w:val="-2"/>
          <w:sz w:val="18"/>
        </w:rPr>
        <w:t> </w:t>
      </w:r>
      <w:r>
        <w:rPr>
          <w:sz w:val="18"/>
        </w:rPr>
        <w:t>degree</w:t>
      </w:r>
      <w:r>
        <w:rPr>
          <w:spacing w:val="-1"/>
          <w:sz w:val="18"/>
        </w:rPr>
        <w:t> </w:t>
      </w:r>
      <w:r>
        <w:rPr>
          <w:sz w:val="18"/>
        </w:rPr>
        <w:t>in</w:t>
      </w:r>
      <w:r>
        <w:rPr>
          <w:spacing w:val="-1"/>
          <w:sz w:val="18"/>
        </w:rPr>
        <w:t> </w:t>
      </w:r>
      <w:r>
        <w:rPr>
          <w:sz w:val="18"/>
        </w:rPr>
        <w:t>sociology,</w:t>
      </w:r>
      <w:r>
        <w:rPr>
          <w:spacing w:val="-1"/>
          <w:sz w:val="18"/>
        </w:rPr>
        <w:t> </w:t>
      </w:r>
      <w:r>
        <w:rPr>
          <w:sz w:val="18"/>
        </w:rPr>
        <w:t>and</w:t>
      </w:r>
      <w:r>
        <w:rPr>
          <w:spacing w:val="-2"/>
          <w:sz w:val="18"/>
        </w:rPr>
        <w:t> </w:t>
      </w:r>
      <w:r>
        <w:rPr>
          <w:sz w:val="18"/>
        </w:rPr>
        <w:t>a</w:t>
      </w:r>
      <w:r>
        <w:rPr>
          <w:spacing w:val="-1"/>
          <w:sz w:val="18"/>
        </w:rPr>
        <w:t> </w:t>
      </w:r>
      <w:r>
        <w:rPr>
          <w:sz w:val="18"/>
        </w:rPr>
        <w:t>Master's</w:t>
      </w:r>
      <w:r>
        <w:rPr>
          <w:spacing w:val="-2"/>
          <w:sz w:val="18"/>
        </w:rPr>
        <w:t> </w:t>
      </w:r>
      <w:r>
        <w:rPr>
          <w:sz w:val="18"/>
        </w:rPr>
        <w:t>and</w:t>
      </w:r>
      <w:r>
        <w:rPr>
          <w:spacing w:val="-1"/>
          <w:sz w:val="18"/>
        </w:rPr>
        <w:t> </w:t>
      </w:r>
      <w:r>
        <w:rPr>
          <w:sz w:val="18"/>
        </w:rPr>
        <w:t>PhD</w:t>
      </w:r>
      <w:r>
        <w:rPr>
          <w:spacing w:val="-1"/>
          <w:sz w:val="18"/>
        </w:rPr>
        <w:t> </w:t>
      </w:r>
      <w:r>
        <w:rPr>
          <w:sz w:val="18"/>
        </w:rPr>
        <w:t>in</w:t>
      </w:r>
      <w:r>
        <w:rPr>
          <w:spacing w:val="-1"/>
          <w:sz w:val="18"/>
        </w:rPr>
        <w:t> </w:t>
      </w:r>
      <w:r>
        <w:rPr>
          <w:sz w:val="18"/>
        </w:rPr>
        <w:t>Urban</w:t>
      </w:r>
      <w:r>
        <w:rPr>
          <w:spacing w:val="-2"/>
          <w:sz w:val="18"/>
        </w:rPr>
        <w:t> </w:t>
      </w:r>
      <w:r>
        <w:rPr>
          <w:sz w:val="18"/>
        </w:rPr>
        <w:t>and</w:t>
      </w:r>
      <w:r>
        <w:rPr>
          <w:spacing w:val="40"/>
          <w:sz w:val="18"/>
        </w:rPr>
        <w:t> </w:t>
      </w:r>
      <w:r>
        <w:rPr>
          <w:sz w:val="18"/>
        </w:rPr>
        <w:t>Regional Planning, all from the University of Maryland.His work blends spatial data science </w:t>
      </w:r>
      <w:r>
        <w:rPr>
          <w:sz w:val="18"/>
        </w:rPr>
        <w:t>with</w:t>
      </w:r>
      <w:r>
        <w:rPr>
          <w:spacing w:val="40"/>
          <w:sz w:val="18"/>
        </w:rPr>
        <w:t> </w:t>
      </w:r>
      <w:r>
        <w:rPr>
          <w:sz w:val="18"/>
        </w:rPr>
        <w:t>classic social theory to study issues of urban inequality, segregation, and neighborhood dynamics.</w:t>
      </w:r>
      <w:r>
        <w:rPr>
          <w:spacing w:val="40"/>
          <w:sz w:val="18"/>
        </w:rPr>
        <w:t> </w:t>
      </w:r>
      <w:r>
        <w:rPr>
          <w:sz w:val="18"/>
        </w:rPr>
        <w:t>In addition to his research, Eli is a core developer of the Python Spatial</w:t>
      </w:r>
      <w:r>
        <w:rPr>
          <w:spacing w:val="23"/>
          <w:sz w:val="18"/>
        </w:rPr>
        <w:t> </w:t>
      </w:r>
      <w:r>
        <w:rPr>
          <w:sz w:val="18"/>
        </w:rPr>
        <w:t>Analysis Library (PySAL)</w:t>
      </w:r>
    </w:p>
    <w:p>
      <w:pPr>
        <w:pStyle w:val="BodyText"/>
        <w:rPr>
          <w:sz w:val="18"/>
        </w:rPr>
      </w:pPr>
    </w:p>
    <w:p>
      <w:pPr>
        <w:pStyle w:val="BodyText"/>
        <w:spacing w:before="79"/>
        <w:rPr>
          <w:sz w:val="18"/>
        </w:rPr>
      </w:pPr>
    </w:p>
    <w:p>
      <w:pPr>
        <w:pStyle w:val="Heading1"/>
      </w:pPr>
      <w:bookmarkStart w:name="ORCID" w:id="48"/>
      <w:bookmarkEnd w:id="48"/>
      <w:r>
        <w:rPr/>
      </w:r>
      <w:r>
        <w:rPr>
          <w:color w:val="10137D"/>
          <w:spacing w:val="-2"/>
        </w:rPr>
        <w:t>ORCID</w:t>
      </w:r>
    </w:p>
    <w:p>
      <w:pPr>
        <w:spacing w:before="172"/>
        <w:ind w:left="119" w:right="0" w:firstLine="0"/>
        <w:jc w:val="both"/>
        <w:rPr>
          <w:sz w:val="18"/>
        </w:rPr>
      </w:pPr>
      <w:r>
        <w:rPr>
          <w:sz w:val="18"/>
        </w:rPr>
        <w:t>Sergio</w:t>
      </w:r>
      <w:r>
        <w:rPr>
          <w:spacing w:val="13"/>
          <w:sz w:val="18"/>
        </w:rPr>
        <w:t> </w:t>
      </w:r>
      <w:r>
        <w:rPr>
          <w:sz w:val="18"/>
        </w:rPr>
        <w:t>Rey</w:t>
      </w:r>
      <w:r>
        <w:rPr>
          <w:spacing w:val="12"/>
          <w:sz w:val="18"/>
        </w:rPr>
        <w:t> </w:t>
      </w:r>
      <w:r>
        <w:rPr>
          <w:spacing w:val="12"/>
          <w:position w:val="-4"/>
          <w:sz w:val="18"/>
        </w:rPr>
        <w:drawing>
          <wp:inline distT="0" distB="0" distL="0" distR="0">
            <wp:extent cx="127000" cy="127000"/>
            <wp:effectExtent l="0" t="0" r="0" b="0"/>
            <wp:docPr id="72" name="Image 72"/>
            <wp:cNvGraphicFramePr>
              <a:graphicFrameLocks/>
            </wp:cNvGraphicFramePr>
            <a:graphic>
              <a:graphicData uri="http://schemas.openxmlformats.org/drawingml/2006/picture">
                <pic:pic>
                  <pic:nvPicPr>
                    <pic:cNvPr id="72" name="Image 72"/>
                    <pic:cNvPicPr/>
                  </pic:nvPicPr>
                  <pic:blipFill>
                    <a:blip r:embed="rId41" cstate="print"/>
                    <a:stretch>
                      <a:fillRect/>
                    </a:stretch>
                  </pic:blipFill>
                  <pic:spPr>
                    <a:xfrm>
                      <a:off x="0" y="0"/>
                      <a:ext cx="127000" cy="127000"/>
                    </a:xfrm>
                    <a:prstGeom prst="rect">
                      <a:avLst/>
                    </a:prstGeom>
                  </pic:spPr>
                </pic:pic>
              </a:graphicData>
            </a:graphic>
          </wp:inline>
        </w:drawing>
      </w:r>
      <w:r>
        <w:rPr>
          <w:spacing w:val="12"/>
          <w:position w:val="-4"/>
          <w:sz w:val="18"/>
        </w:rPr>
      </w:r>
      <w:r>
        <w:rPr>
          <w:rFonts w:ascii="Times New Roman"/>
          <w:spacing w:val="-7"/>
          <w:sz w:val="18"/>
        </w:rPr>
        <w:t> </w:t>
      </w:r>
      <w:hyperlink r:id="rId28">
        <w:r>
          <w:rPr>
            <w:color w:val="00007F"/>
            <w:sz w:val="18"/>
          </w:rPr>
          <w:t>http://orcid.org/0000-0001-5857-</w:t>
        </w:r>
        <w:r>
          <w:rPr>
            <w:color w:val="00007F"/>
            <w:spacing w:val="-4"/>
            <w:sz w:val="18"/>
          </w:rPr>
          <w:t>9762</w:t>
        </w:r>
      </w:hyperlink>
    </w:p>
    <w:p>
      <w:pPr>
        <w:pStyle w:val="BodyText"/>
        <w:rPr>
          <w:sz w:val="18"/>
        </w:rPr>
      </w:pPr>
    </w:p>
    <w:p>
      <w:pPr>
        <w:pStyle w:val="BodyText"/>
        <w:spacing w:before="76"/>
        <w:rPr>
          <w:sz w:val="18"/>
        </w:rPr>
      </w:pPr>
    </w:p>
    <w:p>
      <w:pPr>
        <w:pStyle w:val="Heading1"/>
      </w:pPr>
      <w:bookmarkStart w:name="Data and Codes Availability Statement" w:id="49"/>
      <w:bookmarkEnd w:id="49"/>
      <w:r>
        <w:rPr/>
      </w:r>
      <w:r>
        <w:rPr>
          <w:color w:val="10137D"/>
        </w:rPr>
        <w:t>Data</w:t>
      </w:r>
      <w:r>
        <w:rPr>
          <w:color w:val="10137D"/>
          <w:spacing w:val="11"/>
        </w:rPr>
        <w:t> </w:t>
      </w:r>
      <w:r>
        <w:rPr>
          <w:color w:val="10137D"/>
        </w:rPr>
        <w:t>and</w:t>
      </w:r>
      <w:r>
        <w:rPr>
          <w:color w:val="10137D"/>
          <w:spacing w:val="11"/>
        </w:rPr>
        <w:t> </w:t>
      </w:r>
      <w:r>
        <w:rPr>
          <w:color w:val="10137D"/>
        </w:rPr>
        <w:t>Codes</w:t>
      </w:r>
      <w:r>
        <w:rPr>
          <w:color w:val="10137D"/>
          <w:spacing w:val="10"/>
        </w:rPr>
        <w:t> </w:t>
      </w:r>
      <w:r>
        <w:rPr>
          <w:color w:val="10137D"/>
        </w:rPr>
        <w:t>Availability</w:t>
      </w:r>
      <w:r>
        <w:rPr>
          <w:color w:val="10137D"/>
          <w:spacing w:val="10"/>
        </w:rPr>
        <w:t> </w:t>
      </w:r>
      <w:r>
        <w:rPr>
          <w:color w:val="10137D"/>
          <w:spacing w:val="-2"/>
        </w:rPr>
        <w:t>Statement</w:t>
      </w:r>
    </w:p>
    <w:p>
      <w:pPr>
        <w:spacing w:line="244" w:lineRule="auto" w:before="172"/>
        <w:ind w:left="119" w:right="118" w:firstLine="0"/>
        <w:jc w:val="both"/>
        <w:rPr>
          <w:sz w:val="18"/>
        </w:rPr>
      </w:pPr>
      <w:r>
        <w:rPr>
          <w:sz w:val="18"/>
        </w:rPr>
        <w:t>The data and codes that support the </w:t>
      </w:r>
      <w:r>
        <w:rPr>
          <w:rFonts w:ascii="Arial" w:hAnsi="Arial"/>
          <w:sz w:val="18"/>
        </w:rPr>
        <w:t>ﬁ</w:t>
      </w:r>
      <w:r>
        <w:rPr>
          <w:sz w:val="18"/>
        </w:rPr>
        <w:t>ndings of this study are available with the identi</w:t>
      </w:r>
      <w:r>
        <w:rPr>
          <w:rFonts w:ascii="Arial" w:hAnsi="Arial"/>
          <w:sz w:val="18"/>
        </w:rPr>
        <w:t>ﬁ</w:t>
      </w:r>
      <w:r>
        <w:rPr>
          <w:sz w:val="18"/>
        </w:rPr>
        <w:t>er(s) at</w:t>
      </w:r>
      <w:r>
        <w:rPr>
          <w:spacing w:val="40"/>
          <w:sz w:val="18"/>
        </w:rPr>
        <w:t> </w:t>
      </w:r>
      <w:hyperlink r:id="rId42">
        <w:r>
          <w:rPr>
            <w:color w:val="00007F"/>
            <w:spacing w:val="-2"/>
            <w:sz w:val="18"/>
          </w:rPr>
          <w:t>https://doi.10.6084/m9.</w:t>
        </w:r>
      </w:hyperlink>
      <w:r>
        <w:rPr>
          <w:rFonts w:ascii="Arial" w:hAnsi="Arial"/>
          <w:color w:val="00007F"/>
          <w:spacing w:val="-2"/>
          <w:sz w:val="18"/>
        </w:rPr>
        <w:t>ﬁ</w:t>
      </w:r>
      <w:hyperlink r:id="rId42">
        <w:r>
          <w:rPr>
            <w:color w:val="00007F"/>
            <w:spacing w:val="-2"/>
            <w:sz w:val="18"/>
          </w:rPr>
          <w:t>gshare.11253152.v2</w:t>
        </w:r>
      </w:hyperlink>
    </w:p>
    <w:p>
      <w:pPr>
        <w:pStyle w:val="BodyText"/>
        <w:rPr>
          <w:sz w:val="18"/>
        </w:rPr>
      </w:pPr>
    </w:p>
    <w:p>
      <w:pPr>
        <w:pStyle w:val="BodyText"/>
        <w:spacing w:before="52"/>
        <w:rPr>
          <w:sz w:val="18"/>
        </w:rPr>
      </w:pPr>
    </w:p>
    <w:p>
      <w:pPr>
        <w:pStyle w:val="Heading1"/>
        <w:spacing w:before="1"/>
      </w:pPr>
      <w:bookmarkStart w:name="References" w:id="50"/>
      <w:bookmarkEnd w:id="50"/>
      <w:r>
        <w:rPr/>
      </w:r>
      <w:r>
        <w:rPr>
          <w:color w:val="10137D"/>
          <w:spacing w:val="-2"/>
        </w:rPr>
        <w:t>References</w:t>
      </w:r>
    </w:p>
    <w:p>
      <w:pPr>
        <w:spacing w:line="244" w:lineRule="auto" w:before="172"/>
        <w:ind w:left="320" w:right="119" w:hanging="201"/>
        <w:jc w:val="both"/>
        <w:rPr>
          <w:sz w:val="18"/>
        </w:rPr>
      </w:pPr>
      <w:bookmarkStart w:name="_bookmark33" w:id="51"/>
      <w:bookmarkEnd w:id="51"/>
      <w:r>
        <w:rPr/>
      </w:r>
      <w:r>
        <w:rPr>
          <w:sz w:val="18"/>
        </w:rPr>
        <w:t>Cano-Belmán, J.,</w:t>
      </w:r>
      <w:r>
        <w:rPr>
          <w:spacing w:val="-1"/>
          <w:sz w:val="18"/>
        </w:rPr>
        <w:t> </w:t>
      </w:r>
      <w:r>
        <w:rPr>
          <w:sz w:val="18"/>
        </w:rPr>
        <w:t>Ríos-Mercado, R.Z.,</w:t>
      </w:r>
      <w:r>
        <w:rPr>
          <w:spacing w:val="-2"/>
          <w:sz w:val="18"/>
        </w:rPr>
        <w:t> </w:t>
      </w:r>
      <w:r>
        <w:rPr>
          <w:sz w:val="18"/>
        </w:rPr>
        <w:t>and Salazar-Aguilar,</w:t>
      </w:r>
      <w:r>
        <w:rPr>
          <w:spacing w:val="-1"/>
          <w:sz w:val="18"/>
        </w:rPr>
        <w:t> </w:t>
      </w:r>
      <w:r>
        <w:rPr>
          <w:sz w:val="18"/>
        </w:rPr>
        <w:t>M.A.,</w:t>
      </w:r>
      <w:r>
        <w:rPr>
          <w:spacing w:val="-1"/>
          <w:sz w:val="18"/>
        </w:rPr>
        <w:t> </w:t>
      </w:r>
      <w:hyperlink w:history="true" w:anchor="_bookmark19">
        <w:r>
          <w:rPr>
            <w:color w:val="00007F"/>
            <w:sz w:val="18"/>
          </w:rPr>
          <w:t>2012</w:t>
        </w:r>
      </w:hyperlink>
      <w:r>
        <w:rPr>
          <w:sz w:val="18"/>
        </w:rPr>
        <w:t>.</w:t>
      </w:r>
      <w:r>
        <w:rPr>
          <w:spacing w:val="-1"/>
          <w:sz w:val="18"/>
        </w:rPr>
        <w:t> </w:t>
      </w:r>
      <w:r>
        <w:rPr>
          <w:sz w:val="18"/>
        </w:rPr>
        <w:t>Commercial</w:t>
      </w:r>
      <w:r>
        <w:rPr>
          <w:spacing w:val="-2"/>
          <w:sz w:val="18"/>
        </w:rPr>
        <w:t> </w:t>
      </w:r>
      <w:r>
        <w:rPr>
          <w:sz w:val="18"/>
        </w:rPr>
        <w:t>territory design</w:t>
      </w:r>
      <w:r>
        <w:rPr>
          <w:spacing w:val="-2"/>
          <w:sz w:val="18"/>
        </w:rPr>
        <w:t> </w:t>
      </w:r>
      <w:r>
        <w:rPr>
          <w:sz w:val="18"/>
        </w:rPr>
        <w:t>for</w:t>
      </w:r>
      <w:r>
        <w:rPr>
          <w:spacing w:val="40"/>
          <w:sz w:val="18"/>
        </w:rPr>
        <w:t> </w:t>
      </w:r>
      <w:r>
        <w:rPr>
          <w:sz w:val="18"/>
        </w:rPr>
        <w:t>a distribution </w:t>
      </w:r>
      <w:r>
        <w:rPr>
          <w:rFonts w:ascii="Arial" w:hAnsi="Arial"/>
          <w:sz w:val="18"/>
        </w:rPr>
        <w:t>ﬁ</w:t>
      </w:r>
      <w:r>
        <w:rPr>
          <w:sz w:val="18"/>
        </w:rPr>
        <w:t>rm with new constructive and destructive heuristics. </w:t>
      </w:r>
      <w:r>
        <w:rPr>
          <w:i/>
          <w:sz w:val="18"/>
        </w:rPr>
        <w:t>International Journal of</w:t>
      </w:r>
      <w:r>
        <w:rPr>
          <w:i/>
          <w:spacing w:val="40"/>
          <w:sz w:val="18"/>
        </w:rPr>
        <w:t> </w:t>
      </w:r>
      <w:bookmarkStart w:name="_bookmark32" w:id="52"/>
      <w:bookmarkEnd w:id="52"/>
      <w:r>
        <w:rPr>
          <w:i/>
          <w:sz w:val="18"/>
        </w:rPr>
        <w:t>Computational</w:t>
      </w:r>
      <w:r>
        <w:rPr>
          <w:i/>
          <w:sz w:val="18"/>
        </w:rPr>
        <w:t> Intelligence Systems</w:t>
      </w:r>
      <w:r>
        <w:rPr>
          <w:sz w:val="18"/>
        </w:rPr>
        <w:t>, 5 (1), 126</w:t>
      </w:r>
      <w:r>
        <w:rPr>
          <w:rFonts w:ascii="Arial" w:hAnsi="Arial"/>
          <w:sz w:val="18"/>
        </w:rPr>
        <w:t>–</w:t>
      </w:r>
      <w:r>
        <w:rPr>
          <w:sz w:val="18"/>
        </w:rPr>
        <w:t>147.</w:t>
      </w:r>
    </w:p>
    <w:p>
      <w:pPr>
        <w:spacing w:line="244" w:lineRule="auto" w:before="0"/>
        <w:ind w:left="320" w:right="118" w:hanging="201"/>
        <w:jc w:val="both"/>
        <w:rPr>
          <w:sz w:val="18"/>
        </w:rPr>
      </w:pPr>
      <w:r>
        <w:rPr>
          <w:sz w:val="18"/>
        </w:rPr>
        <w:t>Duque, J.C., Anselin, L., and Rey, S.J., </w:t>
      </w:r>
      <w:hyperlink w:history="true" w:anchor="_bookmark9">
        <w:r>
          <w:rPr>
            <w:color w:val="00007F"/>
            <w:sz w:val="18"/>
          </w:rPr>
          <w:t>2012</w:t>
        </w:r>
      </w:hyperlink>
      <w:r>
        <w:rPr>
          <w:sz w:val="18"/>
        </w:rPr>
        <w:t>. The max-p-regions problem. </w:t>
      </w:r>
      <w:r>
        <w:rPr>
          <w:i/>
          <w:sz w:val="18"/>
        </w:rPr>
        <w:t>Journal of Regional Science</w:t>
      </w:r>
      <w:r>
        <w:rPr>
          <w:sz w:val="18"/>
        </w:rPr>
        <w:t>,</w:t>
      </w:r>
      <w:r>
        <w:rPr>
          <w:spacing w:val="40"/>
          <w:sz w:val="18"/>
        </w:rPr>
        <w:t> </w:t>
      </w:r>
      <w:bookmarkStart w:name="_bookmark34" w:id="53"/>
      <w:bookmarkEnd w:id="53"/>
      <w:r>
        <w:rPr>
          <w:sz w:val="18"/>
        </w:rPr>
        <w:t>52</w:t>
      </w:r>
      <w:r>
        <w:rPr>
          <w:sz w:val="18"/>
        </w:rPr>
        <w:t> (3), 397</w:t>
      </w:r>
      <w:r>
        <w:rPr>
          <w:rFonts w:ascii="Arial" w:hAnsi="Arial"/>
          <w:sz w:val="18"/>
        </w:rPr>
        <w:t>–</w:t>
      </w:r>
      <w:r>
        <w:rPr>
          <w:sz w:val="18"/>
        </w:rPr>
        <w:t>419. doi:</w:t>
      </w:r>
      <w:hyperlink r:id="rId43">
        <w:r>
          <w:rPr>
            <w:color w:val="00007F"/>
            <w:sz w:val="18"/>
          </w:rPr>
          <w:t>10.1111/j.1467-9787.2011.00743.x</w:t>
        </w:r>
      </w:hyperlink>
      <w:r>
        <w:rPr>
          <w:sz w:val="18"/>
        </w:rPr>
        <w:t>.</w:t>
      </w:r>
    </w:p>
    <w:p>
      <w:pPr>
        <w:spacing w:line="244" w:lineRule="auto" w:before="0"/>
        <w:ind w:left="320" w:right="118" w:hanging="201"/>
        <w:jc w:val="both"/>
        <w:rPr>
          <w:sz w:val="18"/>
        </w:rPr>
      </w:pPr>
      <w:r>
        <w:rPr>
          <w:sz w:val="18"/>
        </w:rPr>
        <w:t>Duque, J.C., Church, R.L., and Middleton, R.S., </w:t>
      </w:r>
      <w:hyperlink w:history="true" w:anchor="_bookmark12">
        <w:r>
          <w:rPr>
            <w:color w:val="00007F"/>
            <w:sz w:val="18"/>
          </w:rPr>
          <w:t>2011</w:t>
        </w:r>
      </w:hyperlink>
      <w:r>
        <w:rPr>
          <w:sz w:val="18"/>
        </w:rPr>
        <w:t>. The p-Regions Problem. </w:t>
      </w:r>
      <w:r>
        <w:rPr>
          <w:i/>
          <w:sz w:val="18"/>
        </w:rPr>
        <w:t>Geographical Analysis</w:t>
      </w:r>
      <w:r>
        <w:rPr>
          <w:sz w:val="18"/>
        </w:rPr>
        <w:t>,</w:t>
      </w:r>
      <w:r>
        <w:rPr>
          <w:spacing w:val="40"/>
          <w:sz w:val="18"/>
        </w:rPr>
        <w:t> </w:t>
      </w:r>
      <w:bookmarkStart w:name="_bookmark35" w:id="54"/>
      <w:bookmarkEnd w:id="54"/>
      <w:r>
        <w:rPr>
          <w:sz w:val="18"/>
        </w:rPr>
        <w:t>43</w:t>
      </w:r>
      <w:r>
        <w:rPr>
          <w:sz w:val="18"/>
        </w:rPr>
        <w:t> (1), 104</w:t>
      </w:r>
      <w:r>
        <w:rPr>
          <w:rFonts w:ascii="Arial" w:hAnsi="Arial"/>
          <w:sz w:val="18"/>
        </w:rPr>
        <w:t>–</w:t>
      </w:r>
      <w:r>
        <w:rPr>
          <w:sz w:val="18"/>
        </w:rPr>
        <w:t>126. doi:</w:t>
      </w:r>
      <w:hyperlink r:id="rId44">
        <w:r>
          <w:rPr>
            <w:color w:val="00007F"/>
            <w:sz w:val="18"/>
          </w:rPr>
          <w:t>10.1111/j.1538-4632.2010.00810.x</w:t>
        </w:r>
      </w:hyperlink>
      <w:r>
        <w:rPr>
          <w:sz w:val="18"/>
        </w:rPr>
        <w:t>.</w:t>
      </w:r>
    </w:p>
    <w:p>
      <w:pPr>
        <w:spacing w:line="215" w:lineRule="exact" w:before="0"/>
        <w:ind w:left="120" w:right="0" w:firstLine="0"/>
        <w:jc w:val="both"/>
        <w:rPr>
          <w:sz w:val="18"/>
        </w:rPr>
      </w:pPr>
      <w:r>
        <w:rPr>
          <w:sz w:val="18"/>
        </w:rPr>
        <w:t>Duque,</w:t>
      </w:r>
      <w:r>
        <w:rPr>
          <w:spacing w:val="54"/>
          <w:sz w:val="18"/>
        </w:rPr>
        <w:t> </w:t>
      </w:r>
      <w:r>
        <w:rPr>
          <w:sz w:val="18"/>
        </w:rPr>
        <w:t>J.C.,</w:t>
      </w:r>
      <w:r>
        <w:rPr>
          <w:spacing w:val="55"/>
          <w:sz w:val="18"/>
        </w:rPr>
        <w:t> </w:t>
      </w:r>
      <w:r>
        <w:rPr>
          <w:sz w:val="18"/>
        </w:rPr>
        <w:t>Ramos,</w:t>
      </w:r>
      <w:r>
        <w:rPr>
          <w:spacing w:val="53"/>
          <w:sz w:val="18"/>
        </w:rPr>
        <w:t> </w:t>
      </w:r>
      <w:r>
        <w:rPr>
          <w:sz w:val="18"/>
        </w:rPr>
        <w:t>R.,</w:t>
      </w:r>
      <w:r>
        <w:rPr>
          <w:spacing w:val="54"/>
          <w:sz w:val="18"/>
        </w:rPr>
        <w:t> </w:t>
      </w:r>
      <w:r>
        <w:rPr>
          <w:sz w:val="18"/>
        </w:rPr>
        <w:t>and</w:t>
      </w:r>
      <w:r>
        <w:rPr>
          <w:spacing w:val="54"/>
          <w:sz w:val="18"/>
        </w:rPr>
        <w:t> </w:t>
      </w:r>
      <w:r>
        <w:rPr>
          <w:sz w:val="18"/>
        </w:rPr>
        <w:t>Surinach,</w:t>
      </w:r>
      <w:r>
        <w:rPr>
          <w:spacing w:val="54"/>
          <w:sz w:val="18"/>
        </w:rPr>
        <w:t> </w:t>
      </w:r>
      <w:r>
        <w:rPr>
          <w:sz w:val="18"/>
        </w:rPr>
        <w:t>J.,</w:t>
      </w:r>
      <w:r>
        <w:rPr>
          <w:spacing w:val="54"/>
          <w:sz w:val="18"/>
        </w:rPr>
        <w:t> </w:t>
      </w:r>
      <w:hyperlink w:history="true" w:anchor="_bookmark1">
        <w:r>
          <w:rPr>
            <w:color w:val="00007F"/>
            <w:sz w:val="18"/>
          </w:rPr>
          <w:t>2007</w:t>
        </w:r>
      </w:hyperlink>
      <w:r>
        <w:rPr>
          <w:sz w:val="18"/>
        </w:rPr>
        <w:t>.</w:t>
      </w:r>
      <w:r>
        <w:rPr>
          <w:spacing w:val="54"/>
          <w:sz w:val="18"/>
        </w:rPr>
        <w:t> </w:t>
      </w:r>
      <w:r>
        <w:rPr>
          <w:sz w:val="18"/>
        </w:rPr>
        <w:t>Supervised</w:t>
      </w:r>
      <w:r>
        <w:rPr>
          <w:spacing w:val="53"/>
          <w:sz w:val="18"/>
        </w:rPr>
        <w:t> </w:t>
      </w:r>
      <w:r>
        <w:rPr>
          <w:sz w:val="18"/>
        </w:rPr>
        <w:t>regionalization</w:t>
      </w:r>
      <w:r>
        <w:rPr>
          <w:spacing w:val="54"/>
          <w:sz w:val="18"/>
        </w:rPr>
        <w:t> </w:t>
      </w:r>
      <w:r>
        <w:rPr>
          <w:sz w:val="18"/>
        </w:rPr>
        <w:t>methods:</w:t>
      </w:r>
      <w:r>
        <w:rPr>
          <w:spacing w:val="54"/>
          <w:sz w:val="18"/>
        </w:rPr>
        <w:t> </w:t>
      </w:r>
      <w:r>
        <w:rPr>
          <w:sz w:val="18"/>
        </w:rPr>
        <w:t>a</w:t>
      </w:r>
      <w:r>
        <w:rPr>
          <w:spacing w:val="54"/>
          <w:sz w:val="18"/>
        </w:rPr>
        <w:t> </w:t>
      </w:r>
      <w:r>
        <w:rPr>
          <w:spacing w:val="-2"/>
          <w:sz w:val="18"/>
        </w:rPr>
        <w:t>survey.</w:t>
      </w:r>
    </w:p>
    <w:p>
      <w:pPr>
        <w:spacing w:before="0"/>
        <w:ind w:left="320" w:right="0" w:firstLine="0"/>
        <w:jc w:val="both"/>
        <w:rPr>
          <w:sz w:val="18"/>
        </w:rPr>
      </w:pPr>
      <w:bookmarkStart w:name="_bookmark36" w:id="55"/>
      <w:bookmarkEnd w:id="55"/>
      <w:r>
        <w:rPr/>
      </w:r>
      <w:r>
        <w:rPr>
          <w:i/>
          <w:sz w:val="18"/>
        </w:rPr>
        <w:t>International</w:t>
      </w:r>
      <w:r>
        <w:rPr>
          <w:i/>
          <w:spacing w:val="15"/>
          <w:sz w:val="18"/>
        </w:rPr>
        <w:t> </w:t>
      </w:r>
      <w:r>
        <w:rPr>
          <w:i/>
          <w:sz w:val="18"/>
        </w:rPr>
        <w:t>Regional</w:t>
      </w:r>
      <w:r>
        <w:rPr>
          <w:i/>
          <w:spacing w:val="15"/>
          <w:sz w:val="18"/>
        </w:rPr>
        <w:t> </w:t>
      </w:r>
      <w:r>
        <w:rPr>
          <w:i/>
          <w:sz w:val="18"/>
        </w:rPr>
        <w:t>Science</w:t>
      </w:r>
      <w:r>
        <w:rPr>
          <w:i/>
          <w:spacing w:val="17"/>
          <w:sz w:val="18"/>
        </w:rPr>
        <w:t> </w:t>
      </w:r>
      <w:r>
        <w:rPr>
          <w:i/>
          <w:sz w:val="18"/>
        </w:rPr>
        <w:t>Review</w:t>
      </w:r>
      <w:r>
        <w:rPr>
          <w:sz w:val="18"/>
        </w:rPr>
        <w:t>,</w:t>
      </w:r>
      <w:r>
        <w:rPr>
          <w:spacing w:val="11"/>
          <w:sz w:val="18"/>
        </w:rPr>
        <w:t> </w:t>
      </w:r>
      <w:r>
        <w:rPr>
          <w:sz w:val="18"/>
        </w:rPr>
        <w:t>30</w:t>
      </w:r>
      <w:r>
        <w:rPr>
          <w:spacing w:val="11"/>
          <w:sz w:val="18"/>
        </w:rPr>
        <w:t> </w:t>
      </w:r>
      <w:r>
        <w:rPr>
          <w:sz w:val="18"/>
        </w:rPr>
        <w:t>(3),</w:t>
      </w:r>
      <w:r>
        <w:rPr>
          <w:spacing w:val="12"/>
          <w:sz w:val="18"/>
        </w:rPr>
        <w:t> </w:t>
      </w:r>
      <w:r>
        <w:rPr>
          <w:sz w:val="18"/>
        </w:rPr>
        <w:t>195.</w:t>
      </w:r>
      <w:r>
        <w:rPr>
          <w:spacing w:val="12"/>
          <w:sz w:val="18"/>
        </w:rPr>
        <w:t> </w:t>
      </w:r>
      <w:r>
        <w:rPr>
          <w:spacing w:val="-2"/>
          <w:sz w:val="18"/>
        </w:rPr>
        <w:t>doi:</w:t>
      </w:r>
      <w:hyperlink r:id="rId45">
        <w:r>
          <w:rPr>
            <w:color w:val="00007F"/>
            <w:spacing w:val="-2"/>
            <w:sz w:val="18"/>
          </w:rPr>
          <w:t>10.1177/0160017607301605</w:t>
        </w:r>
      </w:hyperlink>
      <w:r>
        <w:rPr>
          <w:spacing w:val="-2"/>
          <w:sz w:val="18"/>
        </w:rPr>
        <w:t>.</w:t>
      </w:r>
    </w:p>
    <w:p>
      <w:pPr>
        <w:spacing w:line="244" w:lineRule="auto" w:before="2"/>
        <w:ind w:left="120" w:right="118" w:hanging="1"/>
        <w:jc w:val="both"/>
        <w:rPr>
          <w:i/>
          <w:sz w:val="18"/>
        </w:rPr>
      </w:pPr>
      <w:bookmarkStart w:name="_bookmark37" w:id="56"/>
      <w:bookmarkEnd w:id="56"/>
      <w:r>
        <w:rPr/>
      </w:r>
      <w:r>
        <w:rPr>
          <w:sz w:val="18"/>
        </w:rPr>
        <w:t>Edelkamp,</w:t>
      </w:r>
      <w:r>
        <w:rPr>
          <w:spacing w:val="40"/>
          <w:sz w:val="18"/>
        </w:rPr>
        <w:t> </w:t>
      </w:r>
      <w:r>
        <w:rPr>
          <w:sz w:val="18"/>
        </w:rPr>
        <w:t>S.,</w:t>
      </w:r>
      <w:r>
        <w:rPr>
          <w:spacing w:val="40"/>
          <w:sz w:val="18"/>
        </w:rPr>
        <w:t> </w:t>
      </w:r>
      <w:r>
        <w:rPr>
          <w:sz w:val="18"/>
        </w:rPr>
        <w:t>and</w:t>
      </w:r>
      <w:r>
        <w:rPr>
          <w:spacing w:val="40"/>
          <w:sz w:val="18"/>
        </w:rPr>
        <w:t> </w:t>
      </w:r>
      <w:r>
        <w:rPr>
          <w:sz w:val="18"/>
        </w:rPr>
        <w:t>Schrödl,</w:t>
      </w:r>
      <w:r>
        <w:rPr>
          <w:spacing w:val="40"/>
          <w:sz w:val="18"/>
        </w:rPr>
        <w:t> </w:t>
      </w:r>
      <w:r>
        <w:rPr>
          <w:sz w:val="18"/>
        </w:rPr>
        <w:t>S.,</w:t>
      </w:r>
      <w:r>
        <w:rPr>
          <w:spacing w:val="40"/>
          <w:sz w:val="18"/>
        </w:rPr>
        <w:t> </w:t>
      </w:r>
      <w:hyperlink w:history="true" w:anchor="_bookmark24">
        <w:r>
          <w:rPr>
            <w:color w:val="00007F"/>
            <w:sz w:val="18"/>
          </w:rPr>
          <w:t>2012</w:t>
        </w:r>
      </w:hyperlink>
      <w:r>
        <w:rPr>
          <w:sz w:val="18"/>
        </w:rPr>
        <w:t>.</w:t>
      </w:r>
      <w:r>
        <w:rPr>
          <w:spacing w:val="40"/>
          <w:sz w:val="18"/>
        </w:rPr>
        <w:t> </w:t>
      </w:r>
      <w:r>
        <w:rPr>
          <w:sz w:val="18"/>
        </w:rPr>
        <w:t>Chapter</w:t>
      </w:r>
      <w:r>
        <w:rPr>
          <w:spacing w:val="40"/>
          <w:sz w:val="18"/>
        </w:rPr>
        <w:t> </w:t>
      </w:r>
      <w:r>
        <w:rPr>
          <w:sz w:val="18"/>
        </w:rPr>
        <w:t>2-basic</w:t>
      </w:r>
      <w:r>
        <w:rPr>
          <w:spacing w:val="40"/>
          <w:sz w:val="18"/>
        </w:rPr>
        <w:t> </w:t>
      </w:r>
      <w:r>
        <w:rPr>
          <w:sz w:val="18"/>
        </w:rPr>
        <w:t>searchalgorithms.</w:t>
      </w:r>
      <w:r>
        <w:rPr>
          <w:spacing w:val="40"/>
          <w:sz w:val="18"/>
        </w:rPr>
        <w:t> </w:t>
      </w:r>
      <w:r>
        <w:rPr>
          <w:i/>
          <w:sz w:val="18"/>
        </w:rPr>
        <w:t>Heuristic</w:t>
      </w:r>
      <w:r>
        <w:rPr>
          <w:i/>
          <w:spacing w:val="40"/>
          <w:sz w:val="18"/>
        </w:rPr>
        <w:t> </w:t>
      </w:r>
      <w:r>
        <w:rPr>
          <w:i/>
          <w:sz w:val="18"/>
        </w:rPr>
        <w:t>search,</w:t>
      </w:r>
      <w:r>
        <w:rPr>
          <w:i/>
          <w:spacing w:val="40"/>
          <w:sz w:val="18"/>
        </w:rPr>
        <w:t> </w:t>
      </w:r>
      <w:r>
        <w:rPr>
          <w:sz w:val="18"/>
        </w:rPr>
        <w:t>47</w:t>
      </w:r>
      <w:r>
        <w:rPr>
          <w:rFonts w:ascii="Arial" w:hAnsi="Arial"/>
          <w:sz w:val="18"/>
        </w:rPr>
        <w:t>–</w:t>
      </w:r>
      <w:r>
        <w:rPr>
          <w:sz w:val="18"/>
        </w:rPr>
        <w:t>87.</w:t>
      </w:r>
      <w:r>
        <w:rPr>
          <w:spacing w:val="40"/>
          <w:sz w:val="18"/>
        </w:rPr>
        <w:t> </w:t>
      </w:r>
      <w:r>
        <w:rPr>
          <w:sz w:val="18"/>
        </w:rPr>
        <w:t>Feo,</w:t>
      </w:r>
      <w:r>
        <w:rPr>
          <w:spacing w:val="-4"/>
          <w:sz w:val="18"/>
        </w:rPr>
        <w:t> </w:t>
      </w:r>
      <w:r>
        <w:rPr>
          <w:sz w:val="18"/>
        </w:rPr>
        <w:t>T.A.</w:t>
      </w:r>
      <w:r>
        <w:rPr>
          <w:spacing w:val="-1"/>
          <w:sz w:val="18"/>
        </w:rPr>
        <w:t> </w:t>
      </w:r>
      <w:r>
        <w:rPr>
          <w:sz w:val="18"/>
        </w:rPr>
        <w:t>and</w:t>
      </w:r>
      <w:r>
        <w:rPr>
          <w:spacing w:val="-1"/>
          <w:sz w:val="18"/>
        </w:rPr>
        <w:t> </w:t>
      </w:r>
      <w:r>
        <w:rPr>
          <w:sz w:val="18"/>
        </w:rPr>
        <w:t>Resende,</w:t>
      </w:r>
      <w:r>
        <w:rPr>
          <w:spacing w:val="-2"/>
          <w:sz w:val="18"/>
        </w:rPr>
        <w:t> </w:t>
      </w:r>
      <w:r>
        <w:rPr>
          <w:sz w:val="18"/>
        </w:rPr>
        <w:t>M.G.,</w:t>
      </w:r>
      <w:r>
        <w:rPr>
          <w:spacing w:val="-1"/>
          <w:sz w:val="18"/>
        </w:rPr>
        <w:t> </w:t>
      </w:r>
      <w:hyperlink w:history="true" w:anchor="_bookmark17">
        <w:r>
          <w:rPr>
            <w:color w:val="00007F"/>
            <w:sz w:val="18"/>
          </w:rPr>
          <w:t>1995</w:t>
        </w:r>
      </w:hyperlink>
      <w:r>
        <w:rPr>
          <w:sz w:val="18"/>
        </w:rPr>
        <w:t>.</w:t>
      </w:r>
      <w:r>
        <w:rPr>
          <w:spacing w:val="-1"/>
          <w:sz w:val="18"/>
        </w:rPr>
        <w:t> </w:t>
      </w:r>
      <w:r>
        <w:rPr>
          <w:sz w:val="18"/>
        </w:rPr>
        <w:t>Greedy</w:t>
      </w:r>
      <w:r>
        <w:rPr>
          <w:spacing w:val="-1"/>
          <w:sz w:val="18"/>
        </w:rPr>
        <w:t> </w:t>
      </w:r>
      <w:r>
        <w:rPr>
          <w:sz w:val="18"/>
        </w:rPr>
        <w:t>randomized</w:t>
      </w:r>
      <w:r>
        <w:rPr>
          <w:spacing w:val="-1"/>
          <w:sz w:val="18"/>
        </w:rPr>
        <w:t> </w:t>
      </w:r>
      <w:r>
        <w:rPr>
          <w:sz w:val="18"/>
        </w:rPr>
        <w:t>adaptive</w:t>
      </w:r>
      <w:r>
        <w:rPr>
          <w:spacing w:val="-2"/>
          <w:sz w:val="18"/>
        </w:rPr>
        <w:t> </w:t>
      </w:r>
      <w:r>
        <w:rPr>
          <w:sz w:val="18"/>
        </w:rPr>
        <w:t>search</w:t>
      </w:r>
      <w:r>
        <w:rPr>
          <w:spacing w:val="-1"/>
          <w:sz w:val="18"/>
        </w:rPr>
        <w:t> </w:t>
      </w:r>
      <w:r>
        <w:rPr>
          <w:sz w:val="18"/>
        </w:rPr>
        <w:t>procedures.</w:t>
      </w:r>
      <w:r>
        <w:rPr>
          <w:spacing w:val="-1"/>
          <w:sz w:val="18"/>
        </w:rPr>
        <w:t> </w:t>
      </w:r>
      <w:r>
        <w:rPr>
          <w:i/>
          <w:sz w:val="18"/>
        </w:rPr>
        <w:t>Journal</w:t>
      </w:r>
      <w:r>
        <w:rPr>
          <w:i/>
          <w:spacing w:val="5"/>
          <w:sz w:val="18"/>
        </w:rPr>
        <w:t> </w:t>
      </w:r>
      <w:r>
        <w:rPr>
          <w:i/>
          <w:sz w:val="18"/>
        </w:rPr>
        <w:t>of</w:t>
      </w:r>
      <w:r>
        <w:rPr>
          <w:i/>
          <w:spacing w:val="3"/>
          <w:sz w:val="18"/>
        </w:rPr>
        <w:t> </w:t>
      </w:r>
      <w:r>
        <w:rPr>
          <w:i/>
          <w:spacing w:val="-2"/>
          <w:sz w:val="18"/>
        </w:rPr>
        <w:t>Global</w:t>
      </w:r>
    </w:p>
    <w:p>
      <w:pPr>
        <w:spacing w:line="215" w:lineRule="exact" w:before="0"/>
        <w:ind w:left="321" w:right="0" w:firstLine="0"/>
        <w:jc w:val="both"/>
        <w:rPr>
          <w:sz w:val="18"/>
        </w:rPr>
      </w:pPr>
      <w:bookmarkStart w:name="_bookmark38" w:id="57"/>
      <w:bookmarkEnd w:id="57"/>
      <w:r>
        <w:rPr/>
      </w:r>
      <w:r>
        <w:rPr>
          <w:i/>
          <w:sz w:val="18"/>
        </w:rPr>
        <w:t>Optimization</w:t>
      </w:r>
      <w:r>
        <w:rPr>
          <w:sz w:val="18"/>
        </w:rPr>
        <w:t>,</w:t>
      </w:r>
      <w:r>
        <w:rPr>
          <w:spacing w:val="8"/>
          <w:sz w:val="18"/>
        </w:rPr>
        <w:t> </w:t>
      </w:r>
      <w:r>
        <w:rPr>
          <w:sz w:val="18"/>
        </w:rPr>
        <w:t>6</w:t>
      </w:r>
      <w:r>
        <w:rPr>
          <w:spacing w:val="9"/>
          <w:sz w:val="18"/>
        </w:rPr>
        <w:t> </w:t>
      </w:r>
      <w:r>
        <w:rPr>
          <w:sz w:val="18"/>
        </w:rPr>
        <w:t>(2),</w:t>
      </w:r>
      <w:r>
        <w:rPr>
          <w:spacing w:val="9"/>
          <w:sz w:val="18"/>
        </w:rPr>
        <w:t> </w:t>
      </w:r>
      <w:r>
        <w:rPr>
          <w:sz w:val="18"/>
        </w:rPr>
        <w:t>109</w:t>
      </w:r>
      <w:r>
        <w:rPr>
          <w:rFonts w:ascii="Arial" w:hAnsi="Arial"/>
          <w:sz w:val="18"/>
        </w:rPr>
        <w:t>–</w:t>
      </w:r>
      <w:r>
        <w:rPr>
          <w:sz w:val="18"/>
        </w:rPr>
        <w:t>133.</w:t>
      </w:r>
      <w:r>
        <w:rPr>
          <w:spacing w:val="8"/>
          <w:sz w:val="18"/>
        </w:rPr>
        <w:t> </w:t>
      </w:r>
      <w:r>
        <w:rPr>
          <w:spacing w:val="-2"/>
          <w:sz w:val="18"/>
        </w:rPr>
        <w:t>doi:</w:t>
      </w:r>
      <w:hyperlink r:id="rId46">
        <w:r>
          <w:rPr>
            <w:color w:val="00007F"/>
            <w:spacing w:val="-2"/>
            <w:sz w:val="18"/>
          </w:rPr>
          <w:t>10.1007/BF01096763</w:t>
        </w:r>
      </w:hyperlink>
      <w:r>
        <w:rPr>
          <w:spacing w:val="-2"/>
          <w:sz w:val="18"/>
        </w:rPr>
        <w:t>.</w:t>
      </w:r>
    </w:p>
    <w:p>
      <w:pPr>
        <w:spacing w:line="244" w:lineRule="auto" w:before="4"/>
        <w:ind w:left="321" w:right="117" w:hanging="201"/>
        <w:jc w:val="both"/>
        <w:rPr>
          <w:sz w:val="18"/>
        </w:rPr>
      </w:pPr>
      <w:r>
        <w:rPr>
          <w:sz w:val="18"/>
        </w:rPr>
        <w:t>Folch, D.C. and Spielman, S.E., </w:t>
      </w:r>
      <w:hyperlink w:history="true" w:anchor="_bookmark4">
        <w:r>
          <w:rPr>
            <w:color w:val="00007F"/>
            <w:sz w:val="18"/>
          </w:rPr>
          <w:t>2014</w:t>
        </w:r>
      </w:hyperlink>
      <w:r>
        <w:rPr>
          <w:sz w:val="18"/>
        </w:rPr>
        <w:t>. Identifying regions based on </w:t>
      </w:r>
      <w:r>
        <w:rPr>
          <w:rFonts w:ascii="Arial" w:hAnsi="Arial"/>
          <w:sz w:val="18"/>
        </w:rPr>
        <w:t>ﬂ</w:t>
      </w:r>
      <w:r>
        <w:rPr>
          <w:sz w:val="18"/>
        </w:rPr>
        <w:t>exible user-de</w:t>
      </w:r>
      <w:r>
        <w:rPr>
          <w:rFonts w:ascii="Arial" w:hAnsi="Arial"/>
          <w:sz w:val="18"/>
        </w:rPr>
        <w:t>ﬁ</w:t>
      </w:r>
      <w:r>
        <w:rPr>
          <w:sz w:val="18"/>
        </w:rPr>
        <w:t>ned constraints.</w:t>
      </w:r>
      <w:r>
        <w:rPr>
          <w:spacing w:val="40"/>
          <w:sz w:val="18"/>
        </w:rPr>
        <w:t> </w:t>
      </w:r>
      <w:r>
        <w:rPr>
          <w:i/>
          <w:sz w:val="18"/>
        </w:rPr>
        <w:t>International Journal of Geographical Information Science</w:t>
      </w:r>
      <w:r>
        <w:rPr>
          <w:sz w:val="18"/>
        </w:rPr>
        <w:t>, 28 (1), 164</w:t>
      </w:r>
      <w:r>
        <w:rPr>
          <w:rFonts w:ascii="Arial" w:hAnsi="Arial"/>
          <w:sz w:val="18"/>
        </w:rPr>
        <w:t>–</w:t>
      </w:r>
      <w:r>
        <w:rPr>
          <w:sz w:val="18"/>
        </w:rPr>
        <w:t>184. doi:</w:t>
      </w:r>
      <w:hyperlink r:id="rId47">
        <w:r>
          <w:rPr>
            <w:color w:val="00007F"/>
            <w:sz w:val="18"/>
          </w:rPr>
          <w:t>10.1080/</w:t>
        </w:r>
      </w:hyperlink>
      <w:r>
        <w:rPr>
          <w:color w:val="00007F"/>
          <w:spacing w:val="40"/>
          <w:sz w:val="18"/>
        </w:rPr>
        <w:t> </w:t>
      </w:r>
      <w:bookmarkStart w:name="_bookmark39" w:id="58"/>
      <w:bookmarkEnd w:id="58"/>
      <w:r>
        <w:rPr>
          <w:color w:val="00007F"/>
          <w:sz w:val="18"/>
        </w:rPr>
      </w:r>
      <w:hyperlink r:id="rId47">
        <w:r>
          <w:rPr>
            <w:color w:val="00007F"/>
            <w:spacing w:val="-2"/>
            <w:sz w:val="18"/>
          </w:rPr>
          <w:t>13658816.2013.848986</w:t>
        </w:r>
      </w:hyperlink>
      <w:r>
        <w:rPr>
          <w:spacing w:val="-2"/>
          <w:sz w:val="18"/>
        </w:rPr>
        <w:t>.</w:t>
      </w:r>
    </w:p>
    <w:p>
      <w:pPr>
        <w:spacing w:line="244" w:lineRule="auto" w:before="0"/>
        <w:ind w:left="321" w:right="117" w:hanging="201"/>
        <w:jc w:val="both"/>
        <w:rPr>
          <w:sz w:val="18"/>
        </w:rPr>
      </w:pPr>
      <w:r>
        <w:rPr>
          <w:sz w:val="18"/>
        </w:rPr>
        <w:t>Garreton, M. and Sánchez, R., </w:t>
      </w:r>
      <w:hyperlink w:history="true" w:anchor="_bookmark2">
        <w:r>
          <w:rPr>
            <w:color w:val="00007F"/>
            <w:sz w:val="18"/>
          </w:rPr>
          <w:t>2016</w:t>
        </w:r>
      </w:hyperlink>
      <w:r>
        <w:rPr>
          <w:sz w:val="18"/>
        </w:rPr>
        <w:t>. Identifying an optimal analysis level in multiscalar regionaliza-</w:t>
      </w:r>
      <w:r>
        <w:rPr>
          <w:spacing w:val="40"/>
          <w:sz w:val="18"/>
        </w:rPr>
        <w:t> </w:t>
      </w:r>
      <w:r>
        <w:rPr>
          <w:sz w:val="18"/>
        </w:rPr>
        <w:t>tion: A study case of social distress in Greater Santiago. </w:t>
      </w:r>
      <w:r>
        <w:rPr>
          <w:i/>
          <w:sz w:val="18"/>
        </w:rPr>
        <w:t>Computers, Environment and Urban</w:t>
      </w:r>
      <w:r>
        <w:rPr>
          <w:i/>
          <w:spacing w:val="40"/>
          <w:sz w:val="18"/>
        </w:rPr>
        <w:t> </w:t>
      </w:r>
      <w:bookmarkStart w:name="_bookmark40" w:id="59"/>
      <w:bookmarkEnd w:id="59"/>
      <w:r>
        <w:rPr>
          <w:i/>
          <w:sz w:val="18"/>
        </w:rPr>
        <w:t>System</w:t>
      </w:r>
      <w:r>
        <w:rPr>
          <w:i/>
          <w:sz w:val="18"/>
        </w:rPr>
        <w:t>s</w:t>
      </w:r>
      <w:r>
        <w:rPr>
          <w:sz w:val="18"/>
        </w:rPr>
        <w:t>, 56, 14</w:t>
      </w:r>
      <w:r>
        <w:rPr>
          <w:rFonts w:ascii="Arial" w:hAnsi="Arial"/>
          <w:sz w:val="18"/>
        </w:rPr>
        <w:t>–</w:t>
      </w:r>
      <w:r>
        <w:rPr>
          <w:sz w:val="18"/>
        </w:rPr>
        <w:t>24. doi:</w:t>
      </w:r>
      <w:hyperlink r:id="rId48">
        <w:r>
          <w:rPr>
            <w:color w:val="00007F"/>
            <w:sz w:val="18"/>
          </w:rPr>
          <w:t>10.1016/j.compenvurbsys.2015.10.007</w:t>
        </w:r>
      </w:hyperlink>
      <w:r>
        <w:rPr>
          <w:sz w:val="18"/>
        </w:rPr>
        <w:t>.</w:t>
      </w:r>
    </w:p>
    <w:p>
      <w:pPr>
        <w:spacing w:line="244" w:lineRule="auto" w:before="0"/>
        <w:ind w:left="321" w:right="117" w:hanging="201"/>
        <w:jc w:val="both"/>
        <w:rPr>
          <w:sz w:val="18"/>
        </w:rPr>
      </w:pPr>
      <w:r>
        <w:rPr>
          <w:sz w:val="18"/>
        </w:rPr>
        <w:t>Glover, F., </w:t>
      </w:r>
      <w:hyperlink w:history="true" w:anchor="_bookmark22">
        <w:r>
          <w:rPr>
            <w:color w:val="00007F"/>
            <w:sz w:val="18"/>
          </w:rPr>
          <w:t>1989</w:t>
        </w:r>
      </w:hyperlink>
      <w:r>
        <w:rPr>
          <w:sz w:val="18"/>
        </w:rPr>
        <w:t>. Tabu search</w:t>
      </w:r>
      <w:r>
        <w:rPr>
          <w:rFonts w:ascii="Arial" w:hAnsi="Arial"/>
          <w:sz w:val="18"/>
        </w:rPr>
        <w:t>—</w:t>
      </w:r>
      <w:r>
        <w:rPr>
          <w:sz w:val="18"/>
        </w:rPr>
        <w:t>part I. </w:t>
      </w:r>
      <w:r>
        <w:rPr>
          <w:i/>
          <w:sz w:val="18"/>
        </w:rPr>
        <w:t>ORSA Journal on Computing</w:t>
      </w:r>
      <w:r>
        <w:rPr>
          <w:sz w:val="18"/>
        </w:rPr>
        <w:t>, 1 (3), 190</w:t>
      </w:r>
      <w:r>
        <w:rPr>
          <w:rFonts w:ascii="Arial" w:hAnsi="Arial"/>
          <w:sz w:val="18"/>
        </w:rPr>
        <w:t>–</w:t>
      </w:r>
      <w:r>
        <w:rPr>
          <w:sz w:val="18"/>
        </w:rPr>
        <w:t>206. doi:</w:t>
      </w:r>
      <w:hyperlink r:id="rId49">
        <w:r>
          <w:rPr>
            <w:color w:val="00007F"/>
            <w:sz w:val="18"/>
          </w:rPr>
          <w:t>10.1287/</w:t>
        </w:r>
      </w:hyperlink>
      <w:r>
        <w:rPr>
          <w:color w:val="00007F"/>
          <w:spacing w:val="40"/>
          <w:sz w:val="18"/>
        </w:rPr>
        <w:t> </w:t>
      </w:r>
      <w:bookmarkStart w:name="_bookmark41" w:id="60"/>
      <w:bookmarkEnd w:id="60"/>
      <w:r>
        <w:rPr>
          <w:color w:val="00007F"/>
          <w:sz w:val="18"/>
        </w:rPr>
      </w:r>
      <w:hyperlink r:id="rId49">
        <w:r>
          <w:rPr>
            <w:color w:val="00007F"/>
            <w:spacing w:val="-2"/>
            <w:sz w:val="18"/>
          </w:rPr>
          <w:t>ijoc.1.3.190</w:t>
        </w:r>
      </w:hyperlink>
      <w:r>
        <w:rPr>
          <w:spacing w:val="-2"/>
          <w:sz w:val="18"/>
        </w:rPr>
        <w:t>.</w:t>
      </w:r>
    </w:p>
    <w:p>
      <w:pPr>
        <w:spacing w:line="244" w:lineRule="auto" w:before="0"/>
        <w:ind w:left="120" w:right="119" w:firstLine="0"/>
        <w:jc w:val="both"/>
        <w:rPr>
          <w:sz w:val="18"/>
        </w:rPr>
      </w:pPr>
      <w:bookmarkStart w:name="_bookmark42" w:id="61"/>
      <w:bookmarkEnd w:id="61"/>
      <w:r>
        <w:rPr/>
      </w:r>
      <w:r>
        <w:rPr>
          <w:sz w:val="18"/>
        </w:rPr>
        <w:t>GNU Linear Programming Kit, (</w:t>
      </w:r>
      <w:hyperlink w:history="true" w:anchor="_bookmark10">
        <w:r>
          <w:rPr>
            <w:color w:val="00007F"/>
            <w:sz w:val="18"/>
          </w:rPr>
          <w:t>2012</w:t>
        </w:r>
      </w:hyperlink>
      <w:r>
        <w:rPr>
          <w:sz w:val="18"/>
        </w:rPr>
        <w:t>). </w:t>
      </w:r>
      <w:r>
        <w:rPr>
          <w:i/>
          <w:sz w:val="18"/>
        </w:rPr>
        <w:t>GLPK</w:t>
      </w:r>
      <w:r>
        <w:rPr>
          <w:sz w:val="18"/>
        </w:rPr>
        <w:t>. Available from: </w:t>
      </w:r>
      <w:hyperlink r:id="rId50">
        <w:r>
          <w:rPr>
            <w:color w:val="00007F"/>
            <w:sz w:val="18"/>
          </w:rPr>
          <w:t>https://www.gnu.org/software/glpk/</w:t>
        </w:r>
      </w:hyperlink>
      <w:r>
        <w:rPr>
          <w:color w:val="00007F"/>
          <w:spacing w:val="40"/>
          <w:sz w:val="18"/>
        </w:rPr>
        <w:t> </w:t>
      </w:r>
      <w:r>
        <w:rPr>
          <w:sz w:val="18"/>
        </w:rPr>
        <w:t>González-Ramírez,</w:t>
      </w:r>
      <w:r>
        <w:rPr>
          <w:spacing w:val="31"/>
          <w:sz w:val="18"/>
        </w:rPr>
        <w:t> </w:t>
      </w:r>
      <w:r>
        <w:rPr>
          <w:sz w:val="18"/>
        </w:rPr>
        <w:t>R.G.,</w:t>
      </w:r>
      <w:r>
        <w:rPr>
          <w:spacing w:val="30"/>
          <w:sz w:val="18"/>
        </w:rPr>
        <w:t> </w:t>
      </w:r>
      <w:r>
        <w:rPr>
          <w:i/>
          <w:sz w:val="18"/>
        </w:rPr>
        <w:t>et</w:t>
      </w:r>
      <w:r>
        <w:rPr>
          <w:i/>
          <w:spacing w:val="34"/>
          <w:sz w:val="18"/>
        </w:rPr>
        <w:t> </w:t>
      </w:r>
      <w:r>
        <w:rPr>
          <w:i/>
          <w:sz w:val="18"/>
        </w:rPr>
        <w:t>al</w:t>
      </w:r>
      <w:r>
        <w:rPr>
          <w:sz w:val="18"/>
        </w:rPr>
        <w:t>.,</w:t>
      </w:r>
      <w:r>
        <w:rPr>
          <w:spacing w:val="30"/>
          <w:sz w:val="18"/>
        </w:rPr>
        <w:t> </w:t>
      </w:r>
      <w:hyperlink w:history="true" w:anchor="_bookmark20">
        <w:r>
          <w:rPr>
            <w:color w:val="00007F"/>
            <w:sz w:val="18"/>
          </w:rPr>
          <w:t>2011</w:t>
        </w:r>
      </w:hyperlink>
      <w:r>
        <w:rPr>
          <w:sz w:val="18"/>
        </w:rPr>
        <w:t>.</w:t>
      </w:r>
      <w:r>
        <w:rPr>
          <w:spacing w:val="28"/>
          <w:sz w:val="18"/>
        </w:rPr>
        <w:t> </w:t>
      </w:r>
      <w:r>
        <w:rPr>
          <w:sz w:val="18"/>
        </w:rPr>
        <w:t>A</w:t>
      </w:r>
      <w:r>
        <w:rPr>
          <w:spacing w:val="30"/>
          <w:sz w:val="18"/>
        </w:rPr>
        <w:t> </w:t>
      </w:r>
      <w:r>
        <w:rPr>
          <w:sz w:val="18"/>
        </w:rPr>
        <w:t>hybrid</w:t>
      </w:r>
      <w:r>
        <w:rPr>
          <w:spacing w:val="30"/>
          <w:sz w:val="18"/>
        </w:rPr>
        <w:t> </w:t>
      </w:r>
      <w:r>
        <w:rPr>
          <w:sz w:val="18"/>
        </w:rPr>
        <w:t>metaheuristic</w:t>
      </w:r>
      <w:r>
        <w:rPr>
          <w:spacing w:val="29"/>
          <w:sz w:val="18"/>
        </w:rPr>
        <w:t> </w:t>
      </w:r>
      <w:r>
        <w:rPr>
          <w:sz w:val="18"/>
        </w:rPr>
        <w:t>approach</w:t>
      </w:r>
      <w:r>
        <w:rPr>
          <w:spacing w:val="30"/>
          <w:sz w:val="18"/>
        </w:rPr>
        <w:t> </w:t>
      </w:r>
      <w:r>
        <w:rPr>
          <w:sz w:val="18"/>
        </w:rPr>
        <w:t>to</w:t>
      </w:r>
      <w:r>
        <w:rPr>
          <w:spacing w:val="30"/>
          <w:sz w:val="18"/>
        </w:rPr>
        <w:t> </w:t>
      </w:r>
      <w:r>
        <w:rPr>
          <w:sz w:val="18"/>
        </w:rPr>
        <w:t>optimize</w:t>
      </w:r>
      <w:r>
        <w:rPr>
          <w:spacing w:val="30"/>
          <w:sz w:val="18"/>
        </w:rPr>
        <w:t> </w:t>
      </w:r>
      <w:r>
        <w:rPr>
          <w:sz w:val="18"/>
        </w:rPr>
        <w:t>the</w:t>
      </w:r>
      <w:r>
        <w:rPr>
          <w:spacing w:val="30"/>
          <w:sz w:val="18"/>
        </w:rPr>
        <w:t> </w:t>
      </w:r>
      <w:r>
        <w:rPr>
          <w:spacing w:val="-2"/>
          <w:sz w:val="18"/>
        </w:rPr>
        <w:t>districting</w:t>
      </w:r>
    </w:p>
    <w:p>
      <w:pPr>
        <w:spacing w:line="244" w:lineRule="auto" w:before="0"/>
        <w:ind w:left="320" w:right="119" w:firstLine="0"/>
        <w:jc w:val="both"/>
        <w:rPr>
          <w:sz w:val="18"/>
        </w:rPr>
      </w:pPr>
      <w:r>
        <w:rPr>
          <w:sz w:val="18"/>
        </w:rPr>
        <w:t>design of a parcel company. </w:t>
      </w:r>
      <w:r>
        <w:rPr>
          <w:i/>
          <w:sz w:val="18"/>
        </w:rPr>
        <w:t>Journal of Applied Research and Technology</w:t>
      </w:r>
      <w:r>
        <w:rPr>
          <w:sz w:val="18"/>
        </w:rPr>
        <w:t>, 9 (1), </w:t>
      </w:r>
      <w:r>
        <w:rPr>
          <w:sz w:val="18"/>
        </w:rPr>
        <w:t>19</w:t>
      </w:r>
      <w:r>
        <w:rPr>
          <w:rFonts w:ascii="Arial" w:hAnsi="Arial"/>
          <w:sz w:val="18"/>
        </w:rPr>
        <w:t>–</w:t>
      </w:r>
      <w:r>
        <w:rPr>
          <w:sz w:val="18"/>
        </w:rPr>
        <w:t>35.</w:t>
      </w:r>
      <w:r>
        <w:rPr>
          <w:spacing w:val="40"/>
          <w:sz w:val="18"/>
        </w:rPr>
        <w:t> </w:t>
      </w:r>
      <w:bookmarkStart w:name="_bookmark43" w:id="62"/>
      <w:bookmarkEnd w:id="62"/>
      <w:r>
        <w:rPr>
          <w:spacing w:val="-2"/>
          <w:sz w:val="18"/>
        </w:rPr>
        <w:t>doi</w:t>
      </w:r>
      <w:r>
        <w:rPr>
          <w:spacing w:val="-2"/>
          <w:sz w:val="18"/>
        </w:rPr>
        <w:t>:</w:t>
      </w:r>
      <w:hyperlink r:id="rId51">
        <w:r>
          <w:rPr>
            <w:color w:val="00007F"/>
            <w:spacing w:val="-2"/>
            <w:sz w:val="18"/>
          </w:rPr>
          <w:t>10.22201/icat.16656423.2011.9.01.441</w:t>
        </w:r>
      </w:hyperlink>
      <w:r>
        <w:rPr>
          <w:spacing w:val="-2"/>
          <w:sz w:val="18"/>
        </w:rPr>
        <w:t>.</w:t>
      </w:r>
    </w:p>
    <w:p>
      <w:pPr>
        <w:spacing w:line="244" w:lineRule="auto" w:before="0"/>
        <w:ind w:left="320" w:right="118" w:hanging="201"/>
        <w:jc w:val="both"/>
        <w:rPr>
          <w:sz w:val="18"/>
        </w:rPr>
      </w:pPr>
      <w:r>
        <w:rPr>
          <w:sz w:val="18"/>
        </w:rPr>
        <w:t>Guo,</w:t>
      </w:r>
      <w:r>
        <w:rPr>
          <w:spacing w:val="-2"/>
          <w:sz w:val="18"/>
        </w:rPr>
        <w:t> </w:t>
      </w:r>
      <w:r>
        <w:rPr>
          <w:sz w:val="18"/>
        </w:rPr>
        <w:t>D.,</w:t>
      </w:r>
      <w:r>
        <w:rPr>
          <w:spacing w:val="-3"/>
          <w:sz w:val="18"/>
        </w:rPr>
        <w:t> </w:t>
      </w:r>
      <w:hyperlink w:history="true" w:anchor="_bookmark13">
        <w:r>
          <w:rPr>
            <w:color w:val="00007F"/>
            <w:sz w:val="18"/>
          </w:rPr>
          <w:t>2008</w:t>
        </w:r>
      </w:hyperlink>
      <w:r>
        <w:rPr>
          <w:sz w:val="18"/>
        </w:rPr>
        <w:t>.</w:t>
      </w:r>
      <w:r>
        <w:rPr>
          <w:spacing w:val="-3"/>
          <w:sz w:val="18"/>
        </w:rPr>
        <w:t> </w:t>
      </w:r>
      <w:r>
        <w:rPr>
          <w:sz w:val="18"/>
        </w:rPr>
        <w:t>Regionalization</w:t>
      </w:r>
      <w:r>
        <w:rPr>
          <w:spacing w:val="-3"/>
          <w:sz w:val="18"/>
        </w:rPr>
        <w:t> </w:t>
      </w:r>
      <w:r>
        <w:rPr>
          <w:sz w:val="18"/>
        </w:rPr>
        <w:t>with</w:t>
      </w:r>
      <w:r>
        <w:rPr>
          <w:spacing w:val="-3"/>
          <w:sz w:val="18"/>
        </w:rPr>
        <w:t> </w:t>
      </w:r>
      <w:r>
        <w:rPr>
          <w:sz w:val="18"/>
        </w:rPr>
        <w:t>dynamically</w:t>
      </w:r>
      <w:r>
        <w:rPr>
          <w:spacing w:val="-3"/>
          <w:sz w:val="18"/>
        </w:rPr>
        <w:t> </w:t>
      </w:r>
      <w:r>
        <w:rPr>
          <w:sz w:val="18"/>
        </w:rPr>
        <w:t>constrained</w:t>
      </w:r>
      <w:r>
        <w:rPr>
          <w:spacing w:val="-3"/>
          <w:sz w:val="18"/>
        </w:rPr>
        <w:t> </w:t>
      </w:r>
      <w:r>
        <w:rPr>
          <w:sz w:val="18"/>
        </w:rPr>
        <w:t>agglomerative</w:t>
      </w:r>
      <w:r>
        <w:rPr>
          <w:spacing w:val="-3"/>
          <w:sz w:val="18"/>
        </w:rPr>
        <w:t> </w:t>
      </w:r>
      <w:r>
        <w:rPr>
          <w:sz w:val="18"/>
        </w:rPr>
        <w:t>clustering</w:t>
      </w:r>
      <w:r>
        <w:rPr>
          <w:spacing w:val="-3"/>
          <w:sz w:val="18"/>
        </w:rPr>
        <w:t> </w:t>
      </w:r>
      <w:r>
        <w:rPr>
          <w:sz w:val="18"/>
        </w:rPr>
        <w:t>and</w:t>
      </w:r>
      <w:r>
        <w:rPr>
          <w:spacing w:val="-2"/>
          <w:sz w:val="18"/>
        </w:rPr>
        <w:t> </w:t>
      </w:r>
      <w:r>
        <w:rPr>
          <w:sz w:val="18"/>
        </w:rPr>
        <w:t>partition-</w:t>
      </w:r>
      <w:r>
        <w:rPr>
          <w:spacing w:val="40"/>
          <w:sz w:val="18"/>
        </w:rPr>
        <w:t> </w:t>
      </w:r>
      <w:r>
        <w:rPr>
          <w:sz w:val="18"/>
        </w:rPr>
        <w:t>ing (REDCAP). </w:t>
      </w:r>
      <w:r>
        <w:rPr>
          <w:i/>
          <w:sz w:val="18"/>
        </w:rPr>
        <w:t>International Journal of Geographical Information Science</w:t>
      </w:r>
      <w:r>
        <w:rPr>
          <w:sz w:val="18"/>
        </w:rPr>
        <w:t>, 22 (7), 801</w:t>
      </w:r>
      <w:r>
        <w:rPr>
          <w:rFonts w:ascii="Arial" w:hAnsi="Arial"/>
          <w:sz w:val="18"/>
        </w:rPr>
        <w:t>–</w:t>
      </w:r>
      <w:r>
        <w:rPr>
          <w:sz w:val="18"/>
        </w:rPr>
        <w:t>823.</w:t>
      </w:r>
      <w:r>
        <w:rPr>
          <w:spacing w:val="40"/>
          <w:sz w:val="18"/>
        </w:rPr>
        <w:t> </w:t>
      </w:r>
      <w:bookmarkStart w:name="_bookmark44" w:id="63"/>
      <w:bookmarkEnd w:id="63"/>
      <w:r>
        <w:rPr>
          <w:spacing w:val="-2"/>
          <w:sz w:val="18"/>
        </w:rPr>
        <w:t>doi</w:t>
      </w:r>
      <w:r>
        <w:rPr>
          <w:spacing w:val="-2"/>
          <w:sz w:val="18"/>
        </w:rPr>
        <w:t>:</w:t>
      </w:r>
      <w:hyperlink r:id="rId52">
        <w:r>
          <w:rPr>
            <w:color w:val="00007F"/>
            <w:spacing w:val="-2"/>
            <w:sz w:val="18"/>
          </w:rPr>
          <w:t>10.1080/13658810701674970</w:t>
        </w:r>
      </w:hyperlink>
      <w:r>
        <w:rPr>
          <w:spacing w:val="-2"/>
          <w:sz w:val="18"/>
        </w:rPr>
        <w:t>.</w:t>
      </w:r>
    </w:p>
    <w:p>
      <w:pPr>
        <w:spacing w:line="244" w:lineRule="auto" w:before="0"/>
        <w:ind w:left="320" w:right="118" w:hanging="201"/>
        <w:jc w:val="both"/>
        <w:rPr>
          <w:sz w:val="18"/>
        </w:rPr>
      </w:pPr>
      <w:r>
        <w:rPr>
          <w:sz w:val="18"/>
        </w:rPr>
        <w:t>Guo, D. and Wang, H., </w:t>
      </w:r>
      <w:hyperlink w:history="true" w:anchor="_bookmark1">
        <w:r>
          <w:rPr>
            <w:color w:val="00007F"/>
            <w:sz w:val="18"/>
          </w:rPr>
          <w:t>2011</w:t>
        </w:r>
      </w:hyperlink>
      <w:r>
        <w:rPr>
          <w:sz w:val="18"/>
        </w:rPr>
        <w:t>. Automatic region building for spatial analysis. </w:t>
      </w:r>
      <w:r>
        <w:rPr>
          <w:i/>
          <w:sz w:val="18"/>
        </w:rPr>
        <w:t>Transactions in GIS</w:t>
      </w:r>
      <w:r>
        <w:rPr>
          <w:sz w:val="18"/>
        </w:rPr>
        <w:t>, 15,</w:t>
      </w:r>
      <w:r>
        <w:rPr>
          <w:spacing w:val="40"/>
          <w:sz w:val="18"/>
        </w:rPr>
        <w:t> </w:t>
      </w:r>
      <w:bookmarkStart w:name="_bookmark45" w:id="64"/>
      <w:bookmarkEnd w:id="64"/>
      <w:r>
        <w:rPr>
          <w:sz w:val="18"/>
        </w:rPr>
        <w:t>29</w:t>
      </w:r>
      <w:r>
        <w:rPr>
          <w:rFonts w:ascii="Arial" w:hAnsi="Arial"/>
          <w:sz w:val="18"/>
        </w:rPr>
        <w:t>–</w:t>
      </w:r>
      <w:r>
        <w:rPr>
          <w:sz w:val="18"/>
        </w:rPr>
        <w:t>45. doi:</w:t>
      </w:r>
      <w:hyperlink r:id="rId53">
        <w:r>
          <w:rPr>
            <w:color w:val="00007F"/>
            <w:sz w:val="18"/>
          </w:rPr>
          <w:t>10.1111/j.1467-9671.2011.01269.x</w:t>
        </w:r>
      </w:hyperlink>
      <w:r>
        <w:rPr>
          <w:sz w:val="18"/>
        </w:rPr>
        <w:t>.</w:t>
      </w:r>
    </w:p>
    <w:p>
      <w:pPr>
        <w:spacing w:line="215" w:lineRule="exact" w:before="0"/>
        <w:ind w:left="120" w:right="0" w:firstLine="0"/>
        <w:jc w:val="both"/>
        <w:rPr>
          <w:sz w:val="18"/>
        </w:rPr>
      </w:pPr>
      <w:r>
        <w:rPr>
          <w:sz w:val="18"/>
        </w:rPr>
        <w:t>Gurobi</w:t>
      </w:r>
      <w:r>
        <w:rPr>
          <w:spacing w:val="12"/>
          <w:sz w:val="18"/>
        </w:rPr>
        <w:t> </w:t>
      </w:r>
      <w:r>
        <w:rPr>
          <w:sz w:val="18"/>
        </w:rPr>
        <w:t>Optimization,</w:t>
      </w:r>
      <w:r>
        <w:rPr>
          <w:spacing w:val="12"/>
          <w:sz w:val="18"/>
        </w:rPr>
        <w:t> </w:t>
      </w:r>
      <w:hyperlink w:history="true" w:anchor="_bookmark11">
        <w:r>
          <w:rPr>
            <w:color w:val="00007F"/>
            <w:sz w:val="18"/>
          </w:rPr>
          <w:t>2019</w:t>
        </w:r>
      </w:hyperlink>
      <w:r>
        <w:rPr>
          <w:sz w:val="18"/>
        </w:rPr>
        <w:t>.</w:t>
      </w:r>
      <w:r>
        <w:rPr>
          <w:spacing w:val="11"/>
          <w:sz w:val="18"/>
        </w:rPr>
        <w:t> </w:t>
      </w:r>
      <w:r>
        <w:rPr>
          <w:i/>
          <w:sz w:val="18"/>
        </w:rPr>
        <w:t>Gurobi</w:t>
      </w:r>
      <w:r>
        <w:rPr>
          <w:i/>
          <w:spacing w:val="17"/>
          <w:sz w:val="18"/>
        </w:rPr>
        <w:t> </w:t>
      </w:r>
      <w:r>
        <w:rPr>
          <w:i/>
          <w:sz w:val="18"/>
        </w:rPr>
        <w:t>optimizer</w:t>
      </w:r>
      <w:r>
        <w:rPr>
          <w:i/>
          <w:spacing w:val="17"/>
          <w:sz w:val="18"/>
        </w:rPr>
        <w:t> </w:t>
      </w:r>
      <w:r>
        <w:rPr>
          <w:i/>
          <w:sz w:val="18"/>
        </w:rPr>
        <w:t>reference</w:t>
      </w:r>
      <w:r>
        <w:rPr>
          <w:i/>
          <w:spacing w:val="16"/>
          <w:sz w:val="18"/>
        </w:rPr>
        <w:t> </w:t>
      </w:r>
      <w:r>
        <w:rPr>
          <w:i/>
          <w:spacing w:val="-2"/>
          <w:sz w:val="18"/>
        </w:rPr>
        <w:t>manual</w:t>
      </w:r>
      <w:r>
        <w:rPr>
          <w:spacing w:val="-2"/>
          <w:sz w:val="18"/>
        </w:rPr>
        <w:t>.</w:t>
      </w:r>
    </w:p>
    <w:p>
      <w:pPr>
        <w:spacing w:after="0" w:line="215" w:lineRule="exact"/>
        <w:jc w:val="both"/>
        <w:rPr>
          <w:sz w:val="18"/>
        </w:rPr>
        <w:sectPr>
          <w:pgSz w:w="9870" w:h="14060"/>
          <w:pgMar w:header="500" w:footer="0" w:top="720" w:bottom="280" w:left="1080" w:right="1080"/>
        </w:sectPr>
      </w:pPr>
    </w:p>
    <w:p>
      <w:pPr>
        <w:pStyle w:val="BodyText"/>
        <w:spacing w:before="80"/>
        <w:rPr>
          <w:sz w:val="18"/>
        </w:rPr>
      </w:pPr>
    </w:p>
    <w:p>
      <w:pPr>
        <w:spacing w:line="244" w:lineRule="auto" w:before="0"/>
        <w:ind w:left="320" w:right="118" w:hanging="201"/>
        <w:jc w:val="both"/>
        <w:rPr>
          <w:sz w:val="18"/>
        </w:rPr>
      </w:pPr>
      <w:bookmarkStart w:name="_bookmark47" w:id="65"/>
      <w:bookmarkEnd w:id="65"/>
      <w:r>
        <w:rPr/>
      </w:r>
      <w:r>
        <w:rPr>
          <w:sz w:val="18"/>
        </w:rPr>
        <w:t>Harris, R., Johnston, R., and Burgess, S., </w:t>
      </w:r>
      <w:hyperlink w:history="true" w:anchor="_bookmark28">
        <w:r>
          <w:rPr>
            <w:color w:val="00007F"/>
            <w:sz w:val="18"/>
          </w:rPr>
          <w:t>2007</w:t>
        </w:r>
      </w:hyperlink>
      <w:r>
        <w:rPr>
          <w:sz w:val="18"/>
        </w:rPr>
        <w:t>. Neighborhoods, ethnicity and school choice: devel-</w:t>
      </w:r>
      <w:r>
        <w:rPr>
          <w:spacing w:val="40"/>
          <w:sz w:val="18"/>
        </w:rPr>
        <w:t> </w:t>
      </w:r>
      <w:r>
        <w:rPr>
          <w:sz w:val="18"/>
        </w:rPr>
        <w:t>oping a statistical framework for geodemographic analysis. </w:t>
      </w:r>
      <w:r>
        <w:rPr>
          <w:i/>
          <w:sz w:val="18"/>
        </w:rPr>
        <w:t>Population Research and </w:t>
      </w:r>
      <w:r>
        <w:rPr>
          <w:i/>
          <w:sz w:val="18"/>
        </w:rPr>
        <w:t>Policy</w:t>
      </w:r>
      <w:r>
        <w:rPr>
          <w:i/>
          <w:spacing w:val="40"/>
          <w:sz w:val="18"/>
        </w:rPr>
        <w:t> </w:t>
      </w:r>
      <w:bookmarkStart w:name="_bookmark46" w:id="66"/>
      <w:bookmarkEnd w:id="66"/>
      <w:r>
        <w:rPr>
          <w:i/>
          <w:sz w:val="18"/>
        </w:rPr>
        <w:t>Revie</w:t>
      </w:r>
      <w:r>
        <w:rPr>
          <w:i/>
          <w:sz w:val="18"/>
        </w:rPr>
        <w:t>w</w:t>
      </w:r>
      <w:r>
        <w:rPr>
          <w:sz w:val="18"/>
        </w:rPr>
        <w:t>, 26 (5</w:t>
      </w:r>
      <w:r>
        <w:rPr>
          <w:rFonts w:ascii="Arial" w:hAnsi="Arial"/>
          <w:sz w:val="18"/>
        </w:rPr>
        <w:t>–</w:t>
      </w:r>
      <w:r>
        <w:rPr>
          <w:sz w:val="18"/>
        </w:rPr>
        <w:t>6), 553</w:t>
      </w:r>
      <w:r>
        <w:rPr>
          <w:rFonts w:ascii="Arial" w:hAnsi="Arial"/>
          <w:sz w:val="18"/>
        </w:rPr>
        <w:t>–</w:t>
      </w:r>
      <w:r>
        <w:rPr>
          <w:sz w:val="18"/>
        </w:rPr>
        <w:t>579. doi:</w:t>
      </w:r>
      <w:hyperlink r:id="rId54">
        <w:r>
          <w:rPr>
            <w:color w:val="00007F"/>
            <w:sz w:val="18"/>
          </w:rPr>
          <w:t>10.1007/s11113-007-9042-9</w:t>
        </w:r>
      </w:hyperlink>
      <w:r>
        <w:rPr>
          <w:sz w:val="18"/>
        </w:rPr>
        <w:t>.</w:t>
      </w:r>
    </w:p>
    <w:p>
      <w:pPr>
        <w:spacing w:line="214" w:lineRule="exact" w:before="0"/>
        <w:ind w:left="119" w:right="0" w:firstLine="0"/>
        <w:jc w:val="both"/>
        <w:rPr>
          <w:sz w:val="18"/>
        </w:rPr>
      </w:pPr>
      <w:r>
        <w:rPr>
          <w:sz w:val="18"/>
        </w:rPr>
        <w:t>Harris,</w:t>
      </w:r>
      <w:r>
        <w:rPr>
          <w:spacing w:val="4"/>
          <w:sz w:val="18"/>
        </w:rPr>
        <w:t> </w:t>
      </w:r>
      <w:r>
        <w:rPr>
          <w:sz w:val="18"/>
        </w:rPr>
        <w:t>R.,</w:t>
      </w:r>
      <w:r>
        <w:rPr>
          <w:spacing w:val="7"/>
          <w:sz w:val="18"/>
        </w:rPr>
        <w:t> </w:t>
      </w:r>
      <w:r>
        <w:rPr>
          <w:sz w:val="18"/>
        </w:rPr>
        <w:t>Sleight,</w:t>
      </w:r>
      <w:r>
        <w:rPr>
          <w:spacing w:val="7"/>
          <w:sz w:val="18"/>
        </w:rPr>
        <w:t> </w:t>
      </w:r>
      <w:r>
        <w:rPr>
          <w:sz w:val="18"/>
        </w:rPr>
        <w:t>P.,</w:t>
      </w:r>
      <w:r>
        <w:rPr>
          <w:spacing w:val="7"/>
          <w:sz w:val="18"/>
        </w:rPr>
        <w:t> </w:t>
      </w:r>
      <w:r>
        <w:rPr>
          <w:sz w:val="18"/>
        </w:rPr>
        <w:t>and</w:t>
      </w:r>
      <w:r>
        <w:rPr>
          <w:spacing w:val="7"/>
          <w:sz w:val="18"/>
        </w:rPr>
        <w:t> </w:t>
      </w:r>
      <w:r>
        <w:rPr>
          <w:sz w:val="18"/>
        </w:rPr>
        <w:t>Webber,</w:t>
      </w:r>
      <w:r>
        <w:rPr>
          <w:spacing w:val="7"/>
          <w:sz w:val="18"/>
        </w:rPr>
        <w:t> </w:t>
      </w:r>
      <w:r>
        <w:rPr>
          <w:sz w:val="18"/>
        </w:rPr>
        <w:t>R.,</w:t>
      </w:r>
      <w:r>
        <w:rPr>
          <w:spacing w:val="6"/>
          <w:sz w:val="18"/>
        </w:rPr>
        <w:t> </w:t>
      </w:r>
      <w:hyperlink w:history="true" w:anchor="_bookmark7">
        <w:r>
          <w:rPr>
            <w:color w:val="00007F"/>
            <w:sz w:val="18"/>
          </w:rPr>
          <w:t>2005</w:t>
        </w:r>
      </w:hyperlink>
      <w:r>
        <w:rPr>
          <w:sz w:val="18"/>
        </w:rPr>
        <w:t>.</w:t>
      </w:r>
      <w:r>
        <w:rPr>
          <w:spacing w:val="7"/>
          <w:sz w:val="18"/>
        </w:rPr>
        <w:t> </w:t>
      </w:r>
      <w:r>
        <w:rPr>
          <w:i/>
          <w:sz w:val="18"/>
        </w:rPr>
        <w:t>Geodemographics,</w:t>
      </w:r>
      <w:r>
        <w:rPr>
          <w:i/>
          <w:spacing w:val="12"/>
          <w:sz w:val="18"/>
        </w:rPr>
        <w:t> </w:t>
      </w:r>
      <w:r>
        <w:rPr>
          <w:i/>
          <w:sz w:val="18"/>
        </w:rPr>
        <w:t>GIS</w:t>
      </w:r>
      <w:r>
        <w:rPr>
          <w:i/>
          <w:spacing w:val="12"/>
          <w:sz w:val="18"/>
        </w:rPr>
        <w:t> </w:t>
      </w:r>
      <w:r>
        <w:rPr>
          <w:i/>
          <w:sz w:val="18"/>
        </w:rPr>
        <w:t>and</w:t>
      </w:r>
      <w:r>
        <w:rPr>
          <w:i/>
          <w:spacing w:val="12"/>
          <w:sz w:val="18"/>
        </w:rPr>
        <w:t> </w:t>
      </w:r>
      <w:r>
        <w:rPr>
          <w:i/>
          <w:sz w:val="18"/>
        </w:rPr>
        <w:t>neighbourhood</w:t>
      </w:r>
      <w:r>
        <w:rPr>
          <w:i/>
          <w:spacing w:val="12"/>
          <w:sz w:val="18"/>
        </w:rPr>
        <w:t> </w:t>
      </w:r>
      <w:r>
        <w:rPr>
          <w:i/>
          <w:sz w:val="18"/>
        </w:rPr>
        <w:t>targeting</w:t>
      </w:r>
      <w:r>
        <w:rPr>
          <w:sz w:val="18"/>
        </w:rPr>
        <w:t>.</w:t>
      </w:r>
      <w:r>
        <w:rPr>
          <w:spacing w:val="7"/>
          <w:sz w:val="18"/>
        </w:rPr>
        <w:t> </w:t>
      </w:r>
      <w:r>
        <w:rPr>
          <w:spacing w:val="-4"/>
          <w:sz w:val="18"/>
        </w:rPr>
        <w:t>Vol.</w:t>
      </w:r>
    </w:p>
    <w:p>
      <w:pPr>
        <w:spacing w:before="3"/>
        <w:ind w:left="320" w:right="0" w:firstLine="0"/>
        <w:jc w:val="both"/>
        <w:rPr>
          <w:sz w:val="18"/>
        </w:rPr>
      </w:pPr>
      <w:bookmarkStart w:name="_bookmark48" w:id="67"/>
      <w:bookmarkEnd w:id="67"/>
      <w:r>
        <w:rPr/>
      </w:r>
      <w:r>
        <w:rPr>
          <w:sz w:val="18"/>
        </w:rPr>
        <w:t>8.</w:t>
      </w:r>
      <w:r>
        <w:rPr>
          <w:spacing w:val="11"/>
          <w:sz w:val="18"/>
        </w:rPr>
        <w:t> </w:t>
      </w:r>
      <w:r>
        <w:rPr>
          <w:sz w:val="18"/>
        </w:rPr>
        <w:t>Chichester,</w:t>
      </w:r>
      <w:r>
        <w:rPr>
          <w:spacing w:val="13"/>
          <w:sz w:val="18"/>
        </w:rPr>
        <w:t> </w:t>
      </w:r>
      <w:r>
        <w:rPr>
          <w:sz w:val="18"/>
        </w:rPr>
        <w:t>UK:</w:t>
      </w:r>
      <w:r>
        <w:rPr>
          <w:spacing w:val="12"/>
          <w:sz w:val="18"/>
        </w:rPr>
        <w:t> </w:t>
      </w:r>
      <w:r>
        <w:rPr>
          <w:sz w:val="18"/>
        </w:rPr>
        <w:t>John</w:t>
      </w:r>
      <w:r>
        <w:rPr>
          <w:spacing w:val="11"/>
          <w:sz w:val="18"/>
        </w:rPr>
        <w:t> </w:t>
      </w:r>
      <w:r>
        <w:rPr>
          <w:sz w:val="18"/>
        </w:rPr>
        <w:t>Wiley</w:t>
      </w:r>
      <w:r>
        <w:rPr>
          <w:spacing w:val="12"/>
          <w:sz w:val="18"/>
        </w:rPr>
        <w:t> </w:t>
      </w:r>
      <w:r>
        <w:rPr>
          <w:sz w:val="18"/>
        </w:rPr>
        <w:t>&amp;</w:t>
      </w:r>
      <w:r>
        <w:rPr>
          <w:spacing w:val="12"/>
          <w:sz w:val="18"/>
        </w:rPr>
        <w:t> </w:t>
      </w:r>
      <w:r>
        <w:rPr>
          <w:spacing w:val="-2"/>
          <w:sz w:val="18"/>
        </w:rPr>
        <w:t>Sons.</w:t>
      </w:r>
    </w:p>
    <w:p>
      <w:pPr>
        <w:spacing w:line="244" w:lineRule="auto" w:before="4"/>
        <w:ind w:left="120" w:right="118" w:hanging="1"/>
        <w:jc w:val="right"/>
        <w:rPr>
          <w:i/>
          <w:sz w:val="18"/>
        </w:rPr>
      </w:pPr>
      <w:r>
        <w:rPr>
          <w:sz w:val="18"/>
        </w:rPr>
        <w:t>Kim,</w:t>
      </w:r>
      <w:r>
        <w:rPr>
          <w:spacing w:val="21"/>
          <w:sz w:val="18"/>
        </w:rPr>
        <w:t> </w:t>
      </w:r>
      <w:r>
        <w:rPr>
          <w:sz w:val="18"/>
        </w:rPr>
        <w:t>H.,</w:t>
      </w:r>
      <w:r>
        <w:rPr>
          <w:spacing w:val="21"/>
          <w:sz w:val="18"/>
        </w:rPr>
        <w:t> </w:t>
      </w:r>
      <w:r>
        <w:rPr>
          <w:sz w:val="18"/>
        </w:rPr>
        <w:t>Chun,</w:t>
      </w:r>
      <w:r>
        <w:rPr>
          <w:spacing w:val="21"/>
          <w:sz w:val="18"/>
        </w:rPr>
        <w:t> </w:t>
      </w:r>
      <w:r>
        <w:rPr>
          <w:sz w:val="18"/>
        </w:rPr>
        <w:t>Y.,</w:t>
      </w:r>
      <w:r>
        <w:rPr>
          <w:spacing w:val="21"/>
          <w:sz w:val="18"/>
        </w:rPr>
        <w:t> </w:t>
      </w:r>
      <w:r>
        <w:rPr>
          <w:sz w:val="18"/>
        </w:rPr>
        <w:t>and</w:t>
      </w:r>
      <w:r>
        <w:rPr>
          <w:spacing w:val="21"/>
          <w:sz w:val="18"/>
        </w:rPr>
        <w:t> </w:t>
      </w:r>
      <w:r>
        <w:rPr>
          <w:sz w:val="18"/>
        </w:rPr>
        <w:t>Kim,</w:t>
      </w:r>
      <w:r>
        <w:rPr>
          <w:spacing w:val="21"/>
          <w:sz w:val="18"/>
        </w:rPr>
        <w:t> </w:t>
      </w:r>
      <w:r>
        <w:rPr>
          <w:sz w:val="18"/>
        </w:rPr>
        <w:t>K.,</w:t>
      </w:r>
      <w:r>
        <w:rPr>
          <w:spacing w:val="21"/>
          <w:sz w:val="18"/>
        </w:rPr>
        <w:t> </w:t>
      </w:r>
      <w:hyperlink w:history="true" w:anchor="_bookmark12">
        <w:r>
          <w:rPr>
            <w:color w:val="00007F"/>
            <w:sz w:val="18"/>
          </w:rPr>
          <w:t>2015</w:t>
        </w:r>
      </w:hyperlink>
      <w:r>
        <w:rPr>
          <w:sz w:val="18"/>
        </w:rPr>
        <w:t>.</w:t>
      </w:r>
      <w:r>
        <w:rPr>
          <w:spacing w:val="21"/>
          <w:sz w:val="18"/>
        </w:rPr>
        <w:t> </w:t>
      </w:r>
      <w:r>
        <w:rPr>
          <w:sz w:val="18"/>
        </w:rPr>
        <w:t>Delimitation</w:t>
      </w:r>
      <w:r>
        <w:rPr>
          <w:spacing w:val="21"/>
          <w:sz w:val="18"/>
        </w:rPr>
        <w:t> </w:t>
      </w:r>
      <w:r>
        <w:rPr>
          <w:sz w:val="18"/>
        </w:rPr>
        <w:t>of</w:t>
      </w:r>
      <w:r>
        <w:rPr>
          <w:spacing w:val="21"/>
          <w:sz w:val="18"/>
        </w:rPr>
        <w:t> </w:t>
      </w:r>
      <w:r>
        <w:rPr>
          <w:sz w:val="18"/>
        </w:rPr>
        <w:t>functional</w:t>
      </w:r>
      <w:r>
        <w:rPr>
          <w:spacing w:val="20"/>
          <w:sz w:val="18"/>
        </w:rPr>
        <w:t> </w:t>
      </w:r>
      <w:r>
        <w:rPr>
          <w:sz w:val="18"/>
        </w:rPr>
        <w:t>regions</w:t>
      </w:r>
      <w:r>
        <w:rPr>
          <w:spacing w:val="21"/>
          <w:sz w:val="18"/>
        </w:rPr>
        <w:t> </w:t>
      </w:r>
      <w:r>
        <w:rPr>
          <w:sz w:val="18"/>
        </w:rPr>
        <w:t>using</w:t>
      </w:r>
      <w:r>
        <w:rPr>
          <w:spacing w:val="21"/>
          <w:sz w:val="18"/>
        </w:rPr>
        <w:t> </w:t>
      </w:r>
      <w:r>
        <w:rPr>
          <w:sz w:val="18"/>
        </w:rPr>
        <w:t>ap-regions</w:t>
      </w:r>
      <w:r>
        <w:rPr>
          <w:spacing w:val="21"/>
          <w:sz w:val="18"/>
        </w:rPr>
        <w:t> </w:t>
      </w:r>
      <w:r>
        <w:rPr>
          <w:sz w:val="18"/>
        </w:rPr>
        <w:t>problem</w:t>
      </w:r>
      <w:r>
        <w:rPr>
          <w:spacing w:val="40"/>
          <w:sz w:val="18"/>
        </w:rPr>
        <w:t> </w:t>
      </w:r>
      <w:bookmarkStart w:name="_bookmark49" w:id="68"/>
      <w:bookmarkEnd w:id="68"/>
      <w:r>
        <w:rPr>
          <w:sz w:val="18"/>
        </w:rPr>
        <w:t>approach.</w:t>
      </w:r>
      <w:r>
        <w:rPr>
          <w:sz w:val="18"/>
        </w:rPr>
        <w:t> </w:t>
      </w:r>
      <w:r>
        <w:rPr>
          <w:i/>
          <w:sz w:val="18"/>
        </w:rPr>
        <w:t>International Regional Science Review</w:t>
      </w:r>
      <w:r>
        <w:rPr>
          <w:sz w:val="18"/>
        </w:rPr>
        <w:t>, 38 (3), 235</w:t>
      </w:r>
      <w:r>
        <w:rPr>
          <w:rFonts w:ascii="Arial" w:hAnsi="Arial"/>
          <w:sz w:val="18"/>
        </w:rPr>
        <w:t>–</w:t>
      </w:r>
      <w:r>
        <w:rPr>
          <w:sz w:val="18"/>
        </w:rPr>
        <w:t>263. doi:</w:t>
      </w:r>
      <w:hyperlink r:id="rId55">
        <w:r>
          <w:rPr>
            <w:color w:val="00007F"/>
            <w:sz w:val="18"/>
          </w:rPr>
          <w:t>10.1177/0160017613484929</w:t>
        </w:r>
      </w:hyperlink>
      <w:r>
        <w:rPr>
          <w:sz w:val="18"/>
        </w:rPr>
        <w:t>.</w:t>
      </w:r>
      <w:r>
        <w:rPr>
          <w:spacing w:val="80"/>
          <w:sz w:val="18"/>
        </w:rPr>
        <w:t> </w:t>
      </w:r>
      <w:r>
        <w:rPr>
          <w:sz w:val="18"/>
        </w:rPr>
        <w:t>Li,</w:t>
      </w:r>
      <w:r>
        <w:rPr>
          <w:spacing w:val="50"/>
          <w:sz w:val="18"/>
        </w:rPr>
        <w:t> </w:t>
      </w:r>
      <w:r>
        <w:rPr>
          <w:sz w:val="18"/>
        </w:rPr>
        <w:t>W.,</w:t>
      </w:r>
      <w:r>
        <w:rPr>
          <w:spacing w:val="50"/>
          <w:sz w:val="18"/>
        </w:rPr>
        <w:t> </w:t>
      </w:r>
      <w:r>
        <w:rPr>
          <w:sz w:val="18"/>
        </w:rPr>
        <w:t>Church,</w:t>
      </w:r>
      <w:r>
        <w:rPr>
          <w:spacing w:val="49"/>
          <w:sz w:val="18"/>
        </w:rPr>
        <w:t> </w:t>
      </w:r>
      <w:r>
        <w:rPr>
          <w:sz w:val="18"/>
        </w:rPr>
        <w:t>R.L.,</w:t>
      </w:r>
      <w:r>
        <w:rPr>
          <w:spacing w:val="48"/>
          <w:sz w:val="18"/>
        </w:rPr>
        <w:t> </w:t>
      </w:r>
      <w:r>
        <w:rPr>
          <w:sz w:val="18"/>
        </w:rPr>
        <w:t>and</w:t>
      </w:r>
      <w:r>
        <w:rPr>
          <w:spacing w:val="49"/>
          <w:sz w:val="18"/>
        </w:rPr>
        <w:t> </w:t>
      </w:r>
      <w:r>
        <w:rPr>
          <w:sz w:val="18"/>
        </w:rPr>
        <w:t>Goodchild,</w:t>
      </w:r>
      <w:r>
        <w:rPr>
          <w:spacing w:val="49"/>
          <w:sz w:val="18"/>
        </w:rPr>
        <w:t> </w:t>
      </w:r>
      <w:r>
        <w:rPr>
          <w:sz w:val="18"/>
        </w:rPr>
        <w:t>M.F.,</w:t>
      </w:r>
      <w:r>
        <w:rPr>
          <w:spacing w:val="49"/>
          <w:sz w:val="18"/>
        </w:rPr>
        <w:t> </w:t>
      </w:r>
      <w:hyperlink w:history="true" w:anchor="_bookmark14">
        <w:r>
          <w:rPr>
            <w:color w:val="00007F"/>
            <w:sz w:val="18"/>
          </w:rPr>
          <w:t>2014</w:t>
        </w:r>
      </w:hyperlink>
      <w:r>
        <w:rPr>
          <w:sz w:val="18"/>
        </w:rPr>
        <w:t>.</w:t>
      </w:r>
      <w:r>
        <w:rPr>
          <w:spacing w:val="50"/>
          <w:sz w:val="18"/>
        </w:rPr>
        <w:t> </w:t>
      </w:r>
      <w:r>
        <w:rPr>
          <w:sz w:val="18"/>
        </w:rPr>
        <w:t>The</w:t>
      </w:r>
      <w:r>
        <w:rPr>
          <w:spacing w:val="49"/>
          <w:sz w:val="18"/>
        </w:rPr>
        <w:t> </w:t>
      </w:r>
      <w:r>
        <w:rPr>
          <w:sz w:val="18"/>
        </w:rPr>
        <w:t>p-compact-regions</w:t>
      </w:r>
      <w:r>
        <w:rPr>
          <w:spacing w:val="49"/>
          <w:sz w:val="18"/>
        </w:rPr>
        <w:t> </w:t>
      </w:r>
      <w:r>
        <w:rPr>
          <w:sz w:val="18"/>
        </w:rPr>
        <w:t>problem.</w:t>
      </w:r>
      <w:r>
        <w:rPr>
          <w:spacing w:val="49"/>
          <w:sz w:val="18"/>
        </w:rPr>
        <w:t> </w:t>
      </w:r>
      <w:r>
        <w:rPr>
          <w:i/>
          <w:spacing w:val="-2"/>
          <w:sz w:val="18"/>
        </w:rPr>
        <w:t>Geographical</w:t>
      </w:r>
    </w:p>
    <w:p>
      <w:pPr>
        <w:spacing w:line="214" w:lineRule="exact" w:before="0"/>
        <w:ind w:left="320" w:right="0" w:firstLine="0"/>
        <w:jc w:val="both"/>
        <w:rPr>
          <w:sz w:val="18"/>
        </w:rPr>
      </w:pPr>
      <w:bookmarkStart w:name="_bookmark50" w:id="69"/>
      <w:bookmarkEnd w:id="69"/>
      <w:r>
        <w:rPr/>
      </w:r>
      <w:r>
        <w:rPr>
          <w:i/>
          <w:sz w:val="18"/>
        </w:rPr>
        <w:t>Analysis</w:t>
      </w:r>
      <w:r>
        <w:rPr>
          <w:sz w:val="18"/>
        </w:rPr>
        <w:t>,</w:t>
      </w:r>
      <w:r>
        <w:rPr>
          <w:spacing w:val="8"/>
          <w:sz w:val="18"/>
        </w:rPr>
        <w:t> </w:t>
      </w:r>
      <w:r>
        <w:rPr>
          <w:sz w:val="18"/>
        </w:rPr>
        <w:t>46</w:t>
      </w:r>
      <w:r>
        <w:rPr>
          <w:spacing w:val="8"/>
          <w:sz w:val="18"/>
        </w:rPr>
        <w:t> </w:t>
      </w:r>
      <w:r>
        <w:rPr>
          <w:sz w:val="18"/>
        </w:rPr>
        <w:t>(3),</w:t>
      </w:r>
      <w:r>
        <w:rPr>
          <w:spacing w:val="9"/>
          <w:sz w:val="18"/>
        </w:rPr>
        <w:t> </w:t>
      </w:r>
      <w:r>
        <w:rPr>
          <w:sz w:val="18"/>
        </w:rPr>
        <w:t>250</w:t>
      </w:r>
      <w:r>
        <w:rPr>
          <w:rFonts w:ascii="Arial" w:hAnsi="Arial"/>
          <w:sz w:val="18"/>
        </w:rPr>
        <w:t>–</w:t>
      </w:r>
      <w:r>
        <w:rPr>
          <w:sz w:val="18"/>
        </w:rPr>
        <w:t>273.</w:t>
      </w:r>
      <w:r>
        <w:rPr>
          <w:spacing w:val="8"/>
          <w:sz w:val="18"/>
        </w:rPr>
        <w:t> </w:t>
      </w:r>
      <w:r>
        <w:rPr>
          <w:spacing w:val="-2"/>
          <w:sz w:val="18"/>
        </w:rPr>
        <w:t>doi:</w:t>
      </w:r>
      <w:hyperlink r:id="rId56">
        <w:r>
          <w:rPr>
            <w:color w:val="00007F"/>
            <w:spacing w:val="-2"/>
            <w:sz w:val="18"/>
          </w:rPr>
          <w:t>10.1111/gean.12038</w:t>
        </w:r>
      </w:hyperlink>
      <w:r>
        <w:rPr>
          <w:spacing w:val="-2"/>
          <w:sz w:val="18"/>
        </w:rPr>
        <w:t>.</w:t>
      </w:r>
    </w:p>
    <w:p>
      <w:pPr>
        <w:spacing w:line="244" w:lineRule="auto" w:before="3"/>
        <w:ind w:left="321" w:right="118" w:hanging="201"/>
        <w:jc w:val="both"/>
        <w:rPr>
          <w:sz w:val="18"/>
        </w:rPr>
      </w:pPr>
      <w:r>
        <w:rPr>
          <w:sz w:val="18"/>
        </w:rPr>
        <w:t>Openshaw, S. and Rao, L., </w:t>
      </w:r>
      <w:hyperlink w:history="true" w:anchor="_bookmark1">
        <w:r>
          <w:rPr>
            <w:color w:val="00007F"/>
            <w:sz w:val="18"/>
          </w:rPr>
          <w:t>1995</w:t>
        </w:r>
      </w:hyperlink>
      <w:r>
        <w:rPr>
          <w:sz w:val="18"/>
        </w:rPr>
        <w:t>. Algorithms for reengineering 1991 census geography. </w:t>
      </w:r>
      <w:r>
        <w:rPr>
          <w:i/>
          <w:sz w:val="18"/>
        </w:rPr>
        <w:t>Environment</w:t>
      </w:r>
      <w:r>
        <w:rPr>
          <w:i/>
          <w:spacing w:val="40"/>
          <w:sz w:val="18"/>
        </w:rPr>
        <w:t> </w:t>
      </w:r>
      <w:bookmarkStart w:name="_bookmark51" w:id="70"/>
      <w:bookmarkEnd w:id="70"/>
      <w:r>
        <w:rPr>
          <w:i/>
          <w:sz w:val="18"/>
        </w:rPr>
        <w:t>&amp;</w:t>
      </w:r>
      <w:r>
        <w:rPr>
          <w:i/>
          <w:sz w:val="18"/>
        </w:rPr>
        <w:t> Planning A</w:t>
      </w:r>
      <w:r>
        <w:rPr>
          <w:sz w:val="18"/>
        </w:rPr>
        <w:t>, 27 (3), 425</w:t>
      </w:r>
      <w:r>
        <w:rPr>
          <w:rFonts w:ascii="Arial" w:hAnsi="Arial"/>
          <w:sz w:val="18"/>
        </w:rPr>
        <w:t>–</w:t>
      </w:r>
      <w:r>
        <w:rPr>
          <w:sz w:val="18"/>
        </w:rPr>
        <w:t>446. doi:</w:t>
      </w:r>
      <w:hyperlink r:id="rId57">
        <w:r>
          <w:rPr>
            <w:color w:val="00007F"/>
            <w:sz w:val="18"/>
          </w:rPr>
          <w:t>10.1068/a270425</w:t>
        </w:r>
      </w:hyperlink>
      <w:r>
        <w:rPr>
          <w:sz w:val="18"/>
        </w:rPr>
        <w:t>.</w:t>
      </w:r>
    </w:p>
    <w:p>
      <w:pPr>
        <w:spacing w:line="244" w:lineRule="auto" w:before="0"/>
        <w:ind w:left="321" w:right="117" w:hanging="201"/>
        <w:jc w:val="both"/>
        <w:rPr>
          <w:sz w:val="18"/>
        </w:rPr>
      </w:pPr>
      <w:r>
        <w:rPr>
          <w:sz w:val="18"/>
        </w:rPr>
        <w:t>Raudenbush, S.W., </w:t>
      </w:r>
      <w:hyperlink w:history="true" w:anchor="_bookmark28">
        <w:r>
          <w:rPr>
            <w:color w:val="00007F"/>
            <w:sz w:val="18"/>
          </w:rPr>
          <w:t>2003</w:t>
        </w:r>
      </w:hyperlink>
      <w:r>
        <w:rPr>
          <w:sz w:val="18"/>
        </w:rPr>
        <w:t>. The quantitative assessment of neighborhood social environments. </w:t>
      </w:r>
      <w:r>
        <w:rPr>
          <w:i/>
          <w:sz w:val="18"/>
        </w:rPr>
        <w:t>In</w:t>
      </w:r>
      <w:r>
        <w:rPr>
          <w:sz w:val="18"/>
        </w:rPr>
        <w:t>:</w:t>
      </w:r>
      <w:r>
        <w:rPr>
          <w:spacing w:val="40"/>
          <w:sz w:val="18"/>
        </w:rPr>
        <w:t> </w:t>
      </w:r>
      <w:r>
        <w:rPr>
          <w:i/>
          <w:sz w:val="18"/>
        </w:rPr>
        <w:t>Neighborhoods and Health</w:t>
      </w:r>
      <w:r>
        <w:rPr>
          <w:sz w:val="18"/>
        </w:rPr>
        <w:t>. Oxford University Press, 112</w:t>
      </w:r>
      <w:r>
        <w:rPr>
          <w:rFonts w:ascii="Arial" w:hAnsi="Arial"/>
          <w:sz w:val="18"/>
        </w:rPr>
        <w:t>–</w:t>
      </w:r>
      <w:r>
        <w:rPr>
          <w:sz w:val="18"/>
        </w:rPr>
        <w:t>131. doi:</w:t>
      </w:r>
      <w:r>
        <w:rPr>
          <w:color w:val="00007F"/>
          <w:sz w:val="18"/>
        </w:rPr>
        <w:t>10.1093/acprof:oso/</w:t>
      </w:r>
      <w:r>
        <w:rPr>
          <w:color w:val="00007F"/>
          <w:spacing w:val="40"/>
          <w:sz w:val="18"/>
        </w:rPr>
        <w:t> </w:t>
      </w:r>
      <w:bookmarkStart w:name="_bookmark52" w:id="71"/>
      <w:bookmarkEnd w:id="71"/>
      <w:r>
        <w:rPr>
          <w:color w:val="00007F"/>
          <w:spacing w:val="-2"/>
          <w:sz w:val="18"/>
        </w:rPr>
        <w:t>9780195138382.003.000</w:t>
      </w:r>
      <w:r>
        <w:rPr>
          <w:color w:val="00007F"/>
          <w:spacing w:val="-2"/>
          <w:sz w:val="18"/>
        </w:rPr>
        <w:t>5</w:t>
      </w:r>
      <w:r>
        <w:rPr>
          <w:spacing w:val="-2"/>
          <w:sz w:val="18"/>
        </w:rPr>
        <w:t>.</w:t>
      </w:r>
    </w:p>
    <w:p>
      <w:pPr>
        <w:spacing w:line="244" w:lineRule="auto" w:before="0"/>
        <w:ind w:left="321" w:right="118" w:hanging="201"/>
        <w:jc w:val="both"/>
        <w:rPr>
          <w:sz w:val="18"/>
        </w:rPr>
      </w:pPr>
      <w:r>
        <w:rPr>
          <w:sz w:val="18"/>
        </w:rPr>
        <w:t>Raudenbush, S.W. and Bryk, A.S., </w:t>
      </w:r>
      <w:hyperlink w:history="true" w:anchor="_bookmark28">
        <w:r>
          <w:rPr>
            <w:color w:val="00007F"/>
            <w:sz w:val="18"/>
          </w:rPr>
          <w:t>2002</w:t>
        </w:r>
      </w:hyperlink>
      <w:r>
        <w:rPr>
          <w:sz w:val="18"/>
        </w:rPr>
        <w:t>. </w:t>
      </w:r>
      <w:r>
        <w:rPr>
          <w:i/>
          <w:sz w:val="18"/>
        </w:rPr>
        <w:t>Hierarchical linear models: applications and data </w:t>
      </w:r>
      <w:r>
        <w:rPr>
          <w:i/>
          <w:sz w:val="18"/>
        </w:rPr>
        <w:t>analysis</w:t>
      </w:r>
      <w:r>
        <w:rPr>
          <w:i/>
          <w:spacing w:val="40"/>
          <w:sz w:val="18"/>
        </w:rPr>
        <w:t> </w:t>
      </w:r>
      <w:bookmarkStart w:name="_bookmark53" w:id="72"/>
      <w:bookmarkEnd w:id="72"/>
      <w:r>
        <w:rPr>
          <w:i/>
          <w:sz w:val="18"/>
        </w:rPr>
        <w:t>methods</w:t>
      </w:r>
      <w:r>
        <w:rPr>
          <w:sz w:val="18"/>
        </w:rPr>
        <w:t>. Vol. 1. Thousand Oaks, USA: Sage.</w:t>
      </w:r>
    </w:p>
    <w:p>
      <w:pPr>
        <w:spacing w:line="244" w:lineRule="auto" w:before="0"/>
        <w:ind w:left="321" w:right="117" w:hanging="201"/>
        <w:jc w:val="both"/>
        <w:rPr>
          <w:sz w:val="18"/>
        </w:rPr>
      </w:pPr>
      <w:r>
        <w:rPr>
          <w:sz w:val="18"/>
        </w:rPr>
        <w:t>Rey, S.J., </w:t>
      </w:r>
      <w:r>
        <w:rPr>
          <w:i/>
          <w:sz w:val="18"/>
        </w:rPr>
        <w:t>et al</w:t>
      </w:r>
      <w:r>
        <w:rPr>
          <w:sz w:val="18"/>
        </w:rPr>
        <w:t>., </w:t>
      </w:r>
      <w:hyperlink w:history="true" w:anchor="_bookmark8">
        <w:r>
          <w:rPr>
            <w:color w:val="00007F"/>
            <w:sz w:val="18"/>
          </w:rPr>
          <w:t>2011</w:t>
        </w:r>
      </w:hyperlink>
      <w:r>
        <w:rPr>
          <w:sz w:val="18"/>
        </w:rPr>
        <w:t>. Measuring spatial dynamics in metropolitan areas. </w:t>
      </w:r>
      <w:r>
        <w:rPr>
          <w:i/>
          <w:sz w:val="18"/>
        </w:rPr>
        <w:t>Economic </w:t>
      </w:r>
      <w:r>
        <w:rPr>
          <w:i/>
          <w:sz w:val="18"/>
        </w:rPr>
        <w:t>Development</w:t>
      </w:r>
      <w:r>
        <w:rPr>
          <w:i/>
          <w:spacing w:val="40"/>
          <w:sz w:val="18"/>
        </w:rPr>
        <w:t> </w:t>
      </w:r>
      <w:bookmarkStart w:name="_bookmark54" w:id="73"/>
      <w:bookmarkEnd w:id="73"/>
      <w:r>
        <w:rPr>
          <w:i/>
          <w:sz w:val="18"/>
        </w:rPr>
        <w:t>Quarterl</w:t>
      </w:r>
      <w:r>
        <w:rPr>
          <w:i/>
          <w:sz w:val="18"/>
        </w:rPr>
        <w:t>y</w:t>
      </w:r>
      <w:r>
        <w:rPr>
          <w:sz w:val="18"/>
        </w:rPr>
        <w:t>, 25 (1), 54</w:t>
      </w:r>
      <w:r>
        <w:rPr>
          <w:rFonts w:ascii="Arial" w:hAnsi="Arial"/>
          <w:sz w:val="18"/>
        </w:rPr>
        <w:t>–</w:t>
      </w:r>
      <w:r>
        <w:rPr>
          <w:sz w:val="18"/>
        </w:rPr>
        <w:t>64. doi:</w:t>
      </w:r>
      <w:hyperlink r:id="rId58">
        <w:r>
          <w:rPr>
            <w:color w:val="00007F"/>
            <w:sz w:val="18"/>
          </w:rPr>
          <w:t>10.1177/0891242410383414</w:t>
        </w:r>
      </w:hyperlink>
      <w:r>
        <w:rPr>
          <w:sz w:val="18"/>
        </w:rPr>
        <w:t>.</w:t>
      </w:r>
    </w:p>
    <w:p>
      <w:pPr>
        <w:spacing w:line="244" w:lineRule="auto" w:before="0"/>
        <w:ind w:left="321" w:right="117" w:hanging="201"/>
        <w:jc w:val="both"/>
        <w:rPr>
          <w:sz w:val="18"/>
        </w:rPr>
      </w:pPr>
      <w:r>
        <w:rPr>
          <w:sz w:val="18"/>
        </w:rPr>
        <w:t>Rey, S.J. and Sastré-Gutiérrez, M.L., </w:t>
      </w:r>
      <w:hyperlink w:history="true" w:anchor="_bookmark30">
        <w:r>
          <w:rPr>
            <w:color w:val="00007F"/>
            <w:sz w:val="18"/>
          </w:rPr>
          <w:t>2010</w:t>
        </w:r>
      </w:hyperlink>
      <w:r>
        <w:rPr>
          <w:sz w:val="18"/>
        </w:rPr>
        <w:t>. Interregional inequality dynamics in Mexico. </w:t>
      </w:r>
      <w:r>
        <w:rPr>
          <w:i/>
          <w:sz w:val="18"/>
        </w:rPr>
        <w:t>Spatial</w:t>
      </w:r>
      <w:r>
        <w:rPr>
          <w:i/>
          <w:spacing w:val="40"/>
          <w:sz w:val="18"/>
        </w:rPr>
        <w:t> </w:t>
      </w:r>
      <w:bookmarkStart w:name="_bookmark55" w:id="74"/>
      <w:bookmarkEnd w:id="74"/>
      <w:r>
        <w:rPr>
          <w:i/>
          <w:sz w:val="18"/>
        </w:rPr>
        <w:t>Economic</w:t>
      </w:r>
      <w:r>
        <w:rPr>
          <w:i/>
          <w:sz w:val="18"/>
        </w:rPr>
        <w:t> Analysis</w:t>
      </w:r>
      <w:r>
        <w:rPr>
          <w:sz w:val="18"/>
        </w:rPr>
        <w:t>, 5 (3), 277</w:t>
      </w:r>
      <w:r>
        <w:rPr>
          <w:rFonts w:ascii="Arial" w:hAnsi="Arial"/>
          <w:sz w:val="18"/>
        </w:rPr>
        <w:t>–</w:t>
      </w:r>
      <w:r>
        <w:rPr>
          <w:sz w:val="18"/>
        </w:rPr>
        <w:t>298. doi:</w:t>
      </w:r>
      <w:hyperlink r:id="rId59">
        <w:r>
          <w:rPr>
            <w:color w:val="00007F"/>
            <w:sz w:val="18"/>
          </w:rPr>
          <w:t>10.1080/17421772.2010.493955</w:t>
        </w:r>
      </w:hyperlink>
      <w:r>
        <w:rPr>
          <w:sz w:val="18"/>
        </w:rPr>
        <w:t>.</w:t>
      </w:r>
    </w:p>
    <w:p>
      <w:pPr>
        <w:spacing w:line="244" w:lineRule="auto" w:before="0"/>
        <w:ind w:left="322" w:right="117" w:hanging="201"/>
        <w:jc w:val="both"/>
        <w:rPr>
          <w:sz w:val="18"/>
        </w:rPr>
      </w:pPr>
      <w:r>
        <w:rPr>
          <w:sz w:val="18"/>
        </w:rPr>
        <w:t>Reyna, J.L., Chester, M.V., and Rey, S.J., </w:t>
      </w:r>
      <w:hyperlink w:history="true" w:anchor="_bookmark31">
        <w:r>
          <w:rPr>
            <w:color w:val="00007F"/>
            <w:sz w:val="18"/>
          </w:rPr>
          <w:t>2016</w:t>
        </w:r>
      </w:hyperlink>
      <w:r>
        <w:rPr>
          <w:sz w:val="18"/>
        </w:rPr>
        <w:t>. De</w:t>
      </w:r>
      <w:r>
        <w:rPr>
          <w:rFonts w:ascii="Arial" w:hAnsi="Arial"/>
          <w:sz w:val="18"/>
        </w:rPr>
        <w:t>ﬁ</w:t>
      </w:r>
      <w:r>
        <w:rPr>
          <w:sz w:val="18"/>
        </w:rPr>
        <w:t>ning geographical boundaries with social and</w:t>
      </w:r>
      <w:r>
        <w:rPr>
          <w:spacing w:val="40"/>
          <w:sz w:val="18"/>
        </w:rPr>
        <w:t> </w:t>
      </w:r>
      <w:r>
        <w:rPr>
          <w:sz w:val="18"/>
        </w:rPr>
        <w:t>technical variables to improve urban energy assessments. </w:t>
      </w:r>
      <w:r>
        <w:rPr>
          <w:i/>
          <w:sz w:val="18"/>
        </w:rPr>
        <w:t>Energy</w:t>
      </w:r>
      <w:r>
        <w:rPr>
          <w:sz w:val="18"/>
        </w:rPr>
        <w:t>, 112, 742</w:t>
      </w:r>
      <w:r>
        <w:rPr>
          <w:rFonts w:ascii="Arial" w:hAnsi="Arial"/>
          <w:sz w:val="18"/>
        </w:rPr>
        <w:t>–</w:t>
      </w:r>
      <w:r>
        <w:rPr>
          <w:sz w:val="18"/>
        </w:rPr>
        <w:t>754. </w:t>
      </w:r>
      <w:r>
        <w:rPr>
          <w:sz w:val="18"/>
        </w:rPr>
        <w:t>doi:</w:t>
      </w:r>
      <w:hyperlink r:id="rId60">
        <w:r>
          <w:rPr>
            <w:color w:val="00007F"/>
            <w:sz w:val="18"/>
          </w:rPr>
          <w:t>10.1016/j.</w:t>
        </w:r>
      </w:hyperlink>
      <w:r>
        <w:rPr>
          <w:color w:val="00007F"/>
          <w:spacing w:val="40"/>
          <w:sz w:val="18"/>
        </w:rPr>
        <w:t> </w:t>
      </w:r>
      <w:bookmarkStart w:name="_bookmark56" w:id="75"/>
      <w:bookmarkEnd w:id="75"/>
      <w:r>
        <w:rPr>
          <w:color w:val="00007F"/>
          <w:sz w:val="18"/>
        </w:rPr>
      </w:r>
      <w:hyperlink r:id="rId60">
        <w:r>
          <w:rPr>
            <w:color w:val="00007F"/>
            <w:spacing w:val="-2"/>
            <w:sz w:val="18"/>
          </w:rPr>
          <w:t>energy.2016.06.091</w:t>
        </w:r>
      </w:hyperlink>
      <w:r>
        <w:rPr>
          <w:spacing w:val="-2"/>
          <w:sz w:val="18"/>
        </w:rPr>
        <w:t>.</w:t>
      </w:r>
    </w:p>
    <w:p>
      <w:pPr>
        <w:spacing w:line="244" w:lineRule="auto" w:before="0"/>
        <w:ind w:left="320" w:right="118" w:hanging="199"/>
        <w:jc w:val="both"/>
        <w:rPr>
          <w:sz w:val="18"/>
        </w:rPr>
      </w:pPr>
      <w:r>
        <w:rPr>
          <w:sz w:val="18"/>
        </w:rPr>
        <w:t>She, B., Duque, J.C., and Ye, X., </w:t>
      </w:r>
      <w:hyperlink w:history="true" w:anchor="_bookmark28">
        <w:r>
          <w:rPr>
            <w:color w:val="00007F"/>
            <w:sz w:val="18"/>
          </w:rPr>
          <w:t>2017</w:t>
        </w:r>
      </w:hyperlink>
      <w:r>
        <w:rPr>
          <w:sz w:val="18"/>
        </w:rPr>
        <w:t>. The network-max-P-regions model. </w:t>
      </w:r>
      <w:r>
        <w:rPr>
          <w:i/>
          <w:sz w:val="18"/>
        </w:rPr>
        <w:t>International Journal </w:t>
      </w:r>
      <w:r>
        <w:rPr>
          <w:i/>
          <w:sz w:val="18"/>
        </w:rPr>
        <w:t>of</w:t>
      </w:r>
      <w:r>
        <w:rPr>
          <w:i/>
          <w:spacing w:val="40"/>
          <w:sz w:val="18"/>
        </w:rPr>
        <w:t> </w:t>
      </w:r>
      <w:bookmarkStart w:name="_bookmark57" w:id="76"/>
      <w:bookmarkEnd w:id="76"/>
      <w:r>
        <w:rPr>
          <w:i/>
          <w:sz w:val="18"/>
        </w:rPr>
        <w:t>Geographical</w:t>
      </w:r>
      <w:r>
        <w:rPr>
          <w:i/>
          <w:sz w:val="18"/>
        </w:rPr>
        <w:t> Information Science</w:t>
      </w:r>
      <w:r>
        <w:rPr>
          <w:sz w:val="18"/>
        </w:rPr>
        <w:t>, 31 (5), 962</w:t>
      </w:r>
      <w:r>
        <w:rPr>
          <w:rFonts w:ascii="Arial" w:hAnsi="Arial"/>
          <w:sz w:val="18"/>
        </w:rPr>
        <w:t>–</w:t>
      </w:r>
      <w:r>
        <w:rPr>
          <w:sz w:val="18"/>
        </w:rPr>
        <w:t>981. doi:</w:t>
      </w:r>
      <w:hyperlink r:id="rId61">
        <w:r>
          <w:rPr>
            <w:color w:val="00007F"/>
            <w:sz w:val="18"/>
          </w:rPr>
          <w:t>10.1080/13658816.2016.1252987</w:t>
        </w:r>
      </w:hyperlink>
      <w:r>
        <w:rPr>
          <w:sz w:val="18"/>
        </w:rPr>
        <w:t>.</w:t>
      </w:r>
    </w:p>
    <w:p>
      <w:pPr>
        <w:spacing w:line="244" w:lineRule="auto" w:before="0"/>
        <w:ind w:left="320" w:right="118" w:hanging="201"/>
        <w:jc w:val="both"/>
        <w:rPr>
          <w:sz w:val="18"/>
        </w:rPr>
      </w:pPr>
      <w:r>
        <w:rPr>
          <w:sz w:val="18"/>
        </w:rPr>
        <w:t>Spielman, S.E., and Logan, J.R., </w:t>
      </w:r>
      <w:hyperlink w:history="true" w:anchor="_bookmark5">
        <w:r>
          <w:rPr>
            <w:color w:val="00007F"/>
            <w:sz w:val="18"/>
          </w:rPr>
          <w:t>2013</w:t>
        </w:r>
      </w:hyperlink>
      <w:r>
        <w:rPr>
          <w:sz w:val="18"/>
        </w:rPr>
        <w:t>. Using high-resolution population data to identify </w:t>
      </w:r>
      <w:r>
        <w:rPr>
          <w:sz w:val="18"/>
        </w:rPr>
        <w:t>neighbor-</w:t>
      </w:r>
      <w:r>
        <w:rPr>
          <w:spacing w:val="40"/>
          <w:sz w:val="18"/>
        </w:rPr>
        <w:t> </w:t>
      </w:r>
      <w:r>
        <w:rPr>
          <w:sz w:val="18"/>
        </w:rPr>
        <w:t>hoods and establish their boundaries. </w:t>
      </w:r>
      <w:r>
        <w:rPr>
          <w:i/>
          <w:sz w:val="18"/>
        </w:rPr>
        <w:t>Annals of the Association of American Geographers</w:t>
      </w:r>
      <w:r>
        <w:rPr>
          <w:sz w:val="18"/>
        </w:rPr>
        <w:t>, 103 (1),</w:t>
      </w:r>
      <w:r>
        <w:rPr>
          <w:spacing w:val="40"/>
          <w:sz w:val="18"/>
        </w:rPr>
        <w:t> </w:t>
      </w:r>
      <w:bookmarkStart w:name="_bookmark58" w:id="77"/>
      <w:bookmarkEnd w:id="77"/>
      <w:r>
        <w:rPr>
          <w:spacing w:val="-2"/>
          <w:sz w:val="18"/>
        </w:rPr>
        <w:t>67</w:t>
      </w:r>
      <w:r>
        <w:rPr>
          <w:rFonts w:ascii="Arial" w:hAnsi="Arial"/>
          <w:spacing w:val="-2"/>
          <w:sz w:val="18"/>
        </w:rPr>
        <w:t>–</w:t>
      </w:r>
      <w:r>
        <w:rPr>
          <w:spacing w:val="-2"/>
          <w:sz w:val="18"/>
        </w:rPr>
        <w:t>84.</w:t>
      </w:r>
    </w:p>
    <w:p>
      <w:pPr>
        <w:spacing w:line="244" w:lineRule="auto" w:before="0"/>
        <w:ind w:left="321" w:right="117" w:hanging="201"/>
        <w:jc w:val="both"/>
        <w:rPr>
          <w:sz w:val="18"/>
        </w:rPr>
      </w:pPr>
      <w:r>
        <w:rPr>
          <w:sz w:val="18"/>
        </w:rPr>
        <w:t>Spielman, S.E. and Singleton, A., </w:t>
      </w:r>
      <w:hyperlink w:history="true" w:anchor="_bookmark6">
        <w:r>
          <w:rPr>
            <w:color w:val="00007F"/>
            <w:sz w:val="18"/>
          </w:rPr>
          <w:t>2015</w:t>
        </w:r>
      </w:hyperlink>
      <w:r>
        <w:rPr>
          <w:sz w:val="18"/>
        </w:rPr>
        <w:t>. Studying neighborhoods using uncertain data from </w:t>
      </w:r>
      <w:r>
        <w:rPr>
          <w:sz w:val="18"/>
        </w:rPr>
        <w:t>the</w:t>
      </w:r>
      <w:r>
        <w:rPr>
          <w:spacing w:val="40"/>
          <w:sz w:val="18"/>
        </w:rPr>
        <w:t> </w:t>
      </w:r>
      <w:r>
        <w:rPr>
          <w:sz w:val="18"/>
        </w:rPr>
        <w:t>American community survey: a contextual approach. </w:t>
      </w:r>
      <w:r>
        <w:rPr>
          <w:i/>
          <w:sz w:val="18"/>
        </w:rPr>
        <w:t>Annals of the Association of American</w:t>
      </w:r>
      <w:r>
        <w:rPr>
          <w:i/>
          <w:spacing w:val="40"/>
          <w:sz w:val="18"/>
        </w:rPr>
        <w:t> </w:t>
      </w:r>
      <w:bookmarkStart w:name="_bookmark59" w:id="78"/>
      <w:bookmarkEnd w:id="78"/>
      <w:r>
        <w:rPr>
          <w:i/>
          <w:sz w:val="18"/>
        </w:rPr>
        <w:t>Geographers</w:t>
      </w:r>
      <w:r>
        <w:rPr>
          <w:sz w:val="18"/>
        </w:rPr>
        <w:t>, 105 (5), 1003</w:t>
      </w:r>
      <w:r>
        <w:rPr>
          <w:rFonts w:ascii="Arial" w:hAnsi="Arial"/>
          <w:sz w:val="18"/>
        </w:rPr>
        <w:t>–</w:t>
      </w:r>
      <w:r>
        <w:rPr>
          <w:sz w:val="18"/>
        </w:rPr>
        <w:t>1025. doi:</w:t>
      </w:r>
      <w:hyperlink r:id="rId62">
        <w:r>
          <w:rPr>
            <w:color w:val="00007F"/>
            <w:sz w:val="18"/>
          </w:rPr>
          <w:t>10.1080/00045608.2015.1052335</w:t>
        </w:r>
      </w:hyperlink>
      <w:r>
        <w:rPr>
          <w:sz w:val="18"/>
        </w:rPr>
        <w:t>.</w:t>
      </w:r>
    </w:p>
    <w:p>
      <w:pPr>
        <w:spacing w:line="244" w:lineRule="auto" w:before="0"/>
        <w:ind w:left="321" w:right="117" w:hanging="201"/>
        <w:jc w:val="both"/>
        <w:rPr>
          <w:sz w:val="18"/>
        </w:rPr>
      </w:pPr>
      <w:r>
        <w:rPr>
          <w:sz w:val="18"/>
        </w:rPr>
        <w:t>Zhong, Q., </w:t>
      </w:r>
      <w:r>
        <w:rPr>
          <w:i/>
          <w:sz w:val="18"/>
        </w:rPr>
        <w:t>et al</w:t>
      </w:r>
      <w:r>
        <w:rPr>
          <w:sz w:val="18"/>
        </w:rPr>
        <w:t>., </w:t>
      </w:r>
      <w:hyperlink w:history="true" w:anchor="_bookmark28">
        <w:r>
          <w:rPr>
            <w:color w:val="00007F"/>
            <w:sz w:val="18"/>
          </w:rPr>
          <w:t>2019</w:t>
        </w:r>
      </w:hyperlink>
      <w:r>
        <w:rPr>
          <w:sz w:val="18"/>
        </w:rPr>
        <w:t>. A multiobjective optimization model for locating a</w:t>
      </w:r>
      <w:r>
        <w:rPr>
          <w:rFonts w:ascii="Arial" w:hAnsi="Arial"/>
          <w:sz w:val="18"/>
        </w:rPr>
        <w:t>ﬀ</w:t>
      </w:r>
      <w:r>
        <w:rPr>
          <w:sz w:val="18"/>
        </w:rPr>
        <w:t>ordable housing invest-</w:t>
      </w:r>
      <w:r>
        <w:rPr>
          <w:spacing w:val="40"/>
          <w:sz w:val="18"/>
        </w:rPr>
        <w:t> </w:t>
      </w:r>
      <w:r>
        <w:rPr>
          <w:sz w:val="18"/>
        </w:rPr>
        <w:t>ments while maximizing accessibility to jobs by public transportation. </w:t>
      </w:r>
      <w:r>
        <w:rPr>
          <w:i/>
          <w:sz w:val="18"/>
        </w:rPr>
        <w:t>Environment and </w:t>
      </w:r>
      <w:r>
        <w:rPr>
          <w:i/>
          <w:sz w:val="18"/>
        </w:rPr>
        <w:t>Planning</w:t>
      </w:r>
      <w:r>
        <w:rPr>
          <w:i/>
          <w:spacing w:val="40"/>
          <w:sz w:val="18"/>
        </w:rPr>
        <w:t> </w:t>
      </w:r>
      <w:r>
        <w:rPr>
          <w:i/>
          <w:sz w:val="18"/>
        </w:rPr>
        <w:t>B: Urban Analytics and City Science</w:t>
      </w:r>
      <w:r>
        <w:rPr>
          <w:sz w:val="18"/>
        </w:rPr>
        <w:t>, 46 (3), 490</w:t>
      </w:r>
      <w:r>
        <w:rPr>
          <w:rFonts w:ascii="Arial" w:hAnsi="Arial"/>
          <w:sz w:val="18"/>
        </w:rPr>
        <w:t>–</w:t>
      </w:r>
      <w:r>
        <w:rPr>
          <w:sz w:val="18"/>
        </w:rPr>
        <w:t>510. doi:</w:t>
      </w:r>
      <w:hyperlink r:id="rId63">
        <w:r>
          <w:rPr>
            <w:color w:val="00007F"/>
            <w:sz w:val="18"/>
          </w:rPr>
          <w:t>10.1177/2399808317719708</w:t>
        </w:r>
      </w:hyperlink>
      <w:r>
        <w:rPr>
          <w:sz w:val="18"/>
        </w:rPr>
        <w:t>.</w:t>
      </w:r>
    </w:p>
    <w:sectPr>
      <w:pgSz w:w="9870" w:h="14060"/>
      <w:pgMar w:header="500" w:footer="0" w:top="720" w:bottom="280" w:left="1080" w:right="1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Black">
    <w:altName w:val="Arial Black"/>
    <w:charset w:val="0"/>
    <w:family w:val="swiss"/>
    <w:pitch w:val="variable"/>
  </w:font>
  <w:font w:name="Arial">
    <w:altName w:val="Arial"/>
    <w:charset w:val="0"/>
    <w:family w:val="swiss"/>
    <w:pitch w:val="variable"/>
  </w:font>
  <w:font w:name="Myriad Pro">
    <w:altName w:val="Myriad Pro"/>
    <w:charset w:val="0"/>
    <w:family w:val="swiss"/>
    <w:pitch w:val="variable"/>
  </w:font>
  <w:font w:name="Myriad Pro SemiCond">
    <w:altName w:val="Myriad Pro SemiCond"/>
    <w:charset w:val="0"/>
    <w:family w:val="swiss"/>
    <w:pitch w:val="variable"/>
  </w:font>
  <w:font w:name="Calibri">
    <w:altName w:val="Calibri"/>
    <w:charset w:val="0"/>
    <w:family w:val="swiss"/>
    <w:pitch w:val="variable"/>
  </w:font>
  <w:font w:name="Lucida Sans Unicode">
    <w:altName w:val="Lucida Sans Unicode"/>
    <w:charset w:val="0"/>
    <w:family w:val="swiss"/>
    <w:pitch w:val="variable"/>
  </w:font>
  <w:font w:name="Verdana">
    <w:altName w:val="Verdana"/>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6577664">
          <wp:simplePos x="0" y="0"/>
          <wp:positionH relativeFrom="page">
            <wp:posOffset>1003680</wp:posOffset>
          </wp:positionH>
          <wp:positionV relativeFrom="page">
            <wp:posOffset>317512</wp:posOffset>
          </wp:positionV>
          <wp:extent cx="139700" cy="139700"/>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1" cstate="print"/>
                  <a:stretch>
                    <a:fillRect/>
                  </a:stretch>
                </pic:blipFill>
                <pic:spPr>
                  <a:xfrm>
                    <a:off x="0" y="0"/>
                    <a:ext cx="139700" cy="139700"/>
                  </a:xfrm>
                  <a:prstGeom prst="rect">
                    <a:avLst/>
                  </a:prstGeom>
                </pic:spPr>
              </pic:pic>
            </a:graphicData>
          </a:graphic>
        </wp:anchor>
      </w:drawing>
    </w:r>
    <w:r>
      <w:rPr/>
      <mc:AlternateContent>
        <mc:Choice Requires="wps">
          <w:drawing>
            <wp:anchor distT="0" distB="0" distL="0" distR="0" allowOverlap="1" layoutInCell="1" locked="0" behindDoc="1" simplePos="0" relativeHeight="486578176">
              <wp:simplePos x="0" y="0"/>
              <wp:positionH relativeFrom="page">
                <wp:posOffset>723659</wp:posOffset>
              </wp:positionH>
              <wp:positionV relativeFrom="page">
                <wp:posOffset>322616</wp:posOffset>
              </wp:positionV>
              <wp:extent cx="235585" cy="13335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235585" cy="133350"/>
                      </a:xfrm>
                      <a:prstGeom prst="rect">
                        <a:avLst/>
                      </a:prstGeom>
                    </wps:spPr>
                    <wps:txbx>
                      <w:txbxContent>
                        <w:p>
                          <w:pPr>
                            <w:spacing w:before="9"/>
                            <w:ind w:left="60" w:right="0" w:firstLine="0"/>
                            <w:jc w:val="left"/>
                            <w:rPr>
                              <w:sz w:val="15"/>
                            </w:rPr>
                          </w:pPr>
                          <w:r>
                            <w:rPr>
                              <w:spacing w:val="-5"/>
                              <w:sz w:val="15"/>
                            </w:rPr>
                            <w:fldChar w:fldCharType="begin"/>
                          </w:r>
                          <w:r>
                            <w:rPr>
                              <w:spacing w:val="-5"/>
                              <w:sz w:val="15"/>
                            </w:rPr>
                            <w:instrText> PAGE </w:instrText>
                          </w:r>
                          <w:r>
                            <w:rPr>
                              <w:spacing w:val="-5"/>
                              <w:sz w:val="15"/>
                            </w:rPr>
                            <w:fldChar w:fldCharType="separate"/>
                          </w:r>
                          <w:r>
                            <w:rPr>
                              <w:spacing w:val="-5"/>
                              <w:sz w:val="15"/>
                            </w:rPr>
                            <w:t>136</w:t>
                          </w:r>
                          <w:r>
                            <w:rPr>
                              <w:spacing w:val="-5"/>
                              <w:sz w:val="15"/>
                            </w:rPr>
                            <w:fldChar w:fldCharType="end"/>
                          </w:r>
                        </w:p>
                      </w:txbxContent>
                    </wps:txbx>
                    <wps:bodyPr wrap="square" lIns="0" tIns="0" rIns="0" bIns="0" rtlCol="0">
                      <a:noAutofit/>
                    </wps:bodyPr>
                  </wps:wsp>
                </a:graphicData>
              </a:graphic>
            </wp:anchor>
          </w:drawing>
        </mc:Choice>
        <mc:Fallback>
          <w:pict>
            <v:shape style="position:absolute;margin-left:56.981098pt;margin-top:25.402893pt;width:18.55pt;height:10.5pt;mso-position-horizontal-relative:page;mso-position-vertical-relative:page;z-index:-16738304" type="#_x0000_t202" id="docshape15" filled="false" stroked="false">
              <v:textbox inset="0,0,0,0">
                <w:txbxContent>
                  <w:p>
                    <w:pPr>
                      <w:spacing w:before="9"/>
                      <w:ind w:left="60" w:right="0" w:firstLine="0"/>
                      <w:jc w:val="left"/>
                      <w:rPr>
                        <w:sz w:val="15"/>
                      </w:rPr>
                    </w:pPr>
                    <w:r>
                      <w:rPr>
                        <w:spacing w:val="-5"/>
                        <w:sz w:val="15"/>
                      </w:rPr>
                      <w:fldChar w:fldCharType="begin"/>
                    </w:r>
                    <w:r>
                      <w:rPr>
                        <w:spacing w:val="-5"/>
                        <w:sz w:val="15"/>
                      </w:rPr>
                      <w:instrText> PAGE </w:instrText>
                    </w:r>
                    <w:r>
                      <w:rPr>
                        <w:spacing w:val="-5"/>
                        <w:sz w:val="15"/>
                      </w:rPr>
                      <w:fldChar w:fldCharType="separate"/>
                    </w:r>
                    <w:r>
                      <w:rPr>
                        <w:spacing w:val="-5"/>
                        <w:sz w:val="15"/>
                      </w:rPr>
                      <w:t>136</w:t>
                    </w:r>
                    <w:r>
                      <w:rPr>
                        <w:spacing w:val="-5"/>
                        <w:sz w:val="1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578688">
              <wp:simplePos x="0" y="0"/>
              <wp:positionH relativeFrom="page">
                <wp:posOffset>1224979</wp:posOffset>
              </wp:positionH>
              <wp:positionV relativeFrom="page">
                <wp:posOffset>322616</wp:posOffset>
              </wp:positionV>
              <wp:extent cx="562610" cy="13335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562610" cy="133350"/>
                      </a:xfrm>
                      <a:prstGeom prst="rect">
                        <a:avLst/>
                      </a:prstGeom>
                    </wps:spPr>
                    <wps:txbx>
                      <w:txbxContent>
                        <w:p>
                          <w:pPr>
                            <w:spacing w:before="9"/>
                            <w:ind w:left="20" w:right="0" w:firstLine="0"/>
                            <w:jc w:val="left"/>
                            <w:rPr>
                              <w:sz w:val="15"/>
                            </w:rPr>
                          </w:pPr>
                          <w:r>
                            <w:rPr>
                              <w:sz w:val="15"/>
                            </w:rPr>
                            <w:t>R.</w:t>
                          </w:r>
                          <w:r>
                            <w:rPr>
                              <w:spacing w:val="16"/>
                              <w:sz w:val="15"/>
                            </w:rPr>
                            <w:t> </w:t>
                          </w:r>
                          <w:r>
                            <w:rPr>
                              <w:sz w:val="15"/>
                            </w:rPr>
                            <w:t>WEI</w:t>
                          </w:r>
                          <w:r>
                            <w:rPr>
                              <w:spacing w:val="16"/>
                              <w:sz w:val="15"/>
                            </w:rPr>
                            <w:t> </w:t>
                          </w:r>
                          <w:r>
                            <w:rPr>
                              <w:sz w:val="15"/>
                            </w:rPr>
                            <w:t>ET</w:t>
                          </w:r>
                          <w:r>
                            <w:rPr>
                              <w:spacing w:val="16"/>
                              <w:sz w:val="15"/>
                            </w:rPr>
                            <w:t> </w:t>
                          </w:r>
                          <w:r>
                            <w:rPr>
                              <w:spacing w:val="-5"/>
                              <w:sz w:val="15"/>
                            </w:rPr>
                            <w:t>AL.</w:t>
                          </w:r>
                        </w:p>
                      </w:txbxContent>
                    </wps:txbx>
                    <wps:bodyPr wrap="square" lIns="0" tIns="0" rIns="0" bIns="0" rtlCol="0">
                      <a:noAutofit/>
                    </wps:bodyPr>
                  </wps:wsp>
                </a:graphicData>
              </a:graphic>
            </wp:anchor>
          </w:drawing>
        </mc:Choice>
        <mc:Fallback>
          <w:pict>
            <v:shape style="position:absolute;margin-left:96.455093pt;margin-top:25.402893pt;width:44.3pt;height:10.5pt;mso-position-horizontal-relative:page;mso-position-vertical-relative:page;z-index:-16737792" type="#_x0000_t202" id="docshape16" filled="false" stroked="false">
              <v:textbox inset="0,0,0,0">
                <w:txbxContent>
                  <w:p>
                    <w:pPr>
                      <w:spacing w:before="9"/>
                      <w:ind w:left="20" w:right="0" w:firstLine="0"/>
                      <w:jc w:val="left"/>
                      <w:rPr>
                        <w:sz w:val="15"/>
                      </w:rPr>
                    </w:pPr>
                    <w:r>
                      <w:rPr>
                        <w:sz w:val="15"/>
                      </w:rPr>
                      <w:t>R.</w:t>
                    </w:r>
                    <w:r>
                      <w:rPr>
                        <w:spacing w:val="16"/>
                        <w:sz w:val="15"/>
                      </w:rPr>
                      <w:t> </w:t>
                    </w:r>
                    <w:r>
                      <w:rPr>
                        <w:sz w:val="15"/>
                      </w:rPr>
                      <w:t>WEI</w:t>
                    </w:r>
                    <w:r>
                      <w:rPr>
                        <w:spacing w:val="16"/>
                        <w:sz w:val="15"/>
                      </w:rPr>
                      <w:t> </w:t>
                    </w:r>
                    <w:r>
                      <w:rPr>
                        <w:sz w:val="15"/>
                      </w:rPr>
                      <w:t>ET</w:t>
                    </w:r>
                    <w:r>
                      <w:rPr>
                        <w:spacing w:val="16"/>
                        <w:sz w:val="15"/>
                      </w:rPr>
                      <w:t> </w:t>
                    </w:r>
                    <w:r>
                      <w:rPr>
                        <w:spacing w:val="-5"/>
                        <w:sz w:val="15"/>
                      </w:rPr>
                      <w:t>AL.</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6579200">
          <wp:simplePos x="0" y="0"/>
          <wp:positionH relativeFrom="page">
            <wp:posOffset>5116321</wp:posOffset>
          </wp:positionH>
          <wp:positionV relativeFrom="page">
            <wp:posOffset>317512</wp:posOffset>
          </wp:positionV>
          <wp:extent cx="139700" cy="139700"/>
          <wp:effectExtent l="0" t="0" r="0" b="0"/>
          <wp:wrapNone/>
          <wp:docPr id="38" name="Image 38"/>
          <wp:cNvGraphicFramePr>
            <a:graphicFrameLocks/>
          </wp:cNvGraphicFramePr>
          <a:graphic>
            <a:graphicData uri="http://schemas.openxmlformats.org/drawingml/2006/picture">
              <pic:pic>
                <pic:nvPicPr>
                  <pic:cNvPr id="38" name="Image 38"/>
                  <pic:cNvPicPr/>
                </pic:nvPicPr>
                <pic:blipFill>
                  <a:blip r:embed="rId1" cstate="print"/>
                  <a:stretch>
                    <a:fillRect/>
                  </a:stretch>
                </pic:blipFill>
                <pic:spPr>
                  <a:xfrm>
                    <a:off x="0" y="0"/>
                    <a:ext cx="139700" cy="139700"/>
                  </a:xfrm>
                  <a:prstGeom prst="rect">
                    <a:avLst/>
                  </a:prstGeom>
                </pic:spPr>
              </pic:pic>
            </a:graphicData>
          </a:graphic>
        </wp:anchor>
      </w:drawing>
    </w:r>
    <w:r>
      <w:rPr/>
      <mc:AlternateContent>
        <mc:Choice Requires="wps">
          <w:drawing>
            <wp:anchor distT="0" distB="0" distL="0" distR="0" allowOverlap="1" layoutInCell="1" locked="0" behindDoc="1" simplePos="0" relativeHeight="486579712">
              <wp:simplePos x="0" y="0"/>
              <wp:positionH relativeFrom="page">
                <wp:posOffset>2070258</wp:posOffset>
              </wp:positionH>
              <wp:positionV relativeFrom="page">
                <wp:posOffset>322616</wp:posOffset>
              </wp:positionV>
              <wp:extent cx="2961640" cy="13335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2961640" cy="133350"/>
                      </a:xfrm>
                      <a:prstGeom prst="rect">
                        <a:avLst/>
                      </a:prstGeom>
                    </wps:spPr>
                    <wps:txbx>
                      <w:txbxContent>
                        <w:p>
                          <w:pPr>
                            <w:spacing w:before="9"/>
                            <w:ind w:left="20" w:right="0" w:firstLine="0"/>
                            <w:jc w:val="left"/>
                            <w:rPr>
                              <w:sz w:val="15"/>
                            </w:rPr>
                          </w:pPr>
                          <w:r>
                            <w:rPr>
                              <w:sz w:val="15"/>
                            </w:rPr>
                            <w:t>INTERNATIONAL</w:t>
                          </w:r>
                          <w:r>
                            <w:rPr>
                              <w:spacing w:val="35"/>
                              <w:sz w:val="15"/>
                            </w:rPr>
                            <w:t> </w:t>
                          </w:r>
                          <w:r>
                            <w:rPr>
                              <w:sz w:val="15"/>
                            </w:rPr>
                            <w:t>JOURNAL</w:t>
                          </w:r>
                          <w:r>
                            <w:rPr>
                              <w:spacing w:val="36"/>
                              <w:sz w:val="15"/>
                            </w:rPr>
                            <w:t> </w:t>
                          </w:r>
                          <w:r>
                            <w:rPr>
                              <w:sz w:val="15"/>
                            </w:rPr>
                            <w:t>OF</w:t>
                          </w:r>
                          <w:r>
                            <w:rPr>
                              <w:spacing w:val="35"/>
                              <w:sz w:val="15"/>
                            </w:rPr>
                            <w:t> </w:t>
                          </w:r>
                          <w:r>
                            <w:rPr>
                              <w:sz w:val="15"/>
                            </w:rPr>
                            <w:t>GEOGRAPHICAL</w:t>
                          </w:r>
                          <w:r>
                            <w:rPr>
                              <w:spacing w:val="36"/>
                              <w:sz w:val="15"/>
                            </w:rPr>
                            <w:t> </w:t>
                          </w:r>
                          <w:r>
                            <w:rPr>
                              <w:sz w:val="15"/>
                            </w:rPr>
                            <w:t>INFORMATION</w:t>
                          </w:r>
                          <w:r>
                            <w:rPr>
                              <w:spacing w:val="36"/>
                              <w:sz w:val="15"/>
                            </w:rPr>
                            <w:t> </w:t>
                          </w:r>
                          <w:r>
                            <w:rPr>
                              <w:spacing w:val="-2"/>
                              <w:sz w:val="15"/>
                            </w:rPr>
                            <w:t>SCIENCE</w:t>
                          </w:r>
                        </w:p>
                      </w:txbxContent>
                    </wps:txbx>
                    <wps:bodyPr wrap="square" lIns="0" tIns="0" rIns="0" bIns="0" rtlCol="0">
                      <a:noAutofit/>
                    </wps:bodyPr>
                  </wps:wsp>
                </a:graphicData>
              </a:graphic>
            </wp:anchor>
          </w:drawing>
        </mc:Choice>
        <mc:Fallback>
          <w:pict>
            <v:shape style="position:absolute;margin-left:163.012497pt;margin-top:25.402893pt;width:233.2pt;height:10.5pt;mso-position-horizontal-relative:page;mso-position-vertical-relative:page;z-index:-16736768" type="#_x0000_t202" id="docshape17" filled="false" stroked="false">
              <v:textbox inset="0,0,0,0">
                <w:txbxContent>
                  <w:p>
                    <w:pPr>
                      <w:spacing w:before="9"/>
                      <w:ind w:left="20" w:right="0" w:firstLine="0"/>
                      <w:jc w:val="left"/>
                      <w:rPr>
                        <w:sz w:val="15"/>
                      </w:rPr>
                    </w:pPr>
                    <w:r>
                      <w:rPr>
                        <w:sz w:val="15"/>
                      </w:rPr>
                      <w:t>INTERNATIONAL</w:t>
                    </w:r>
                    <w:r>
                      <w:rPr>
                        <w:spacing w:val="35"/>
                        <w:sz w:val="15"/>
                      </w:rPr>
                      <w:t> </w:t>
                    </w:r>
                    <w:r>
                      <w:rPr>
                        <w:sz w:val="15"/>
                      </w:rPr>
                      <w:t>JOURNAL</w:t>
                    </w:r>
                    <w:r>
                      <w:rPr>
                        <w:spacing w:val="36"/>
                        <w:sz w:val="15"/>
                      </w:rPr>
                      <w:t> </w:t>
                    </w:r>
                    <w:r>
                      <w:rPr>
                        <w:sz w:val="15"/>
                      </w:rPr>
                      <w:t>OF</w:t>
                    </w:r>
                    <w:r>
                      <w:rPr>
                        <w:spacing w:val="35"/>
                        <w:sz w:val="15"/>
                      </w:rPr>
                      <w:t> </w:t>
                    </w:r>
                    <w:r>
                      <w:rPr>
                        <w:sz w:val="15"/>
                      </w:rPr>
                      <w:t>GEOGRAPHICAL</w:t>
                    </w:r>
                    <w:r>
                      <w:rPr>
                        <w:spacing w:val="36"/>
                        <w:sz w:val="15"/>
                      </w:rPr>
                      <w:t> </w:t>
                    </w:r>
                    <w:r>
                      <w:rPr>
                        <w:sz w:val="15"/>
                      </w:rPr>
                      <w:t>INFORMATION</w:t>
                    </w:r>
                    <w:r>
                      <w:rPr>
                        <w:spacing w:val="36"/>
                        <w:sz w:val="15"/>
                      </w:rPr>
                      <w:t> </w:t>
                    </w:r>
                    <w:r>
                      <w:rPr>
                        <w:spacing w:val="-2"/>
                        <w:sz w:val="15"/>
                      </w:rPr>
                      <w:t>SCIENCE</w:t>
                    </w:r>
                  </w:p>
                </w:txbxContent>
              </v:textbox>
              <w10:wrap type="none"/>
            </v:shape>
          </w:pict>
        </mc:Fallback>
      </mc:AlternateContent>
    </w:r>
    <w:r>
      <w:rPr/>
      <mc:AlternateContent>
        <mc:Choice Requires="wps">
          <w:drawing>
            <wp:anchor distT="0" distB="0" distL="0" distR="0" allowOverlap="1" layoutInCell="1" locked="0" behindDoc="1" simplePos="0" relativeHeight="486580224">
              <wp:simplePos x="0" y="0"/>
              <wp:positionH relativeFrom="page">
                <wp:posOffset>5316538</wp:posOffset>
              </wp:positionH>
              <wp:positionV relativeFrom="page">
                <wp:posOffset>322616</wp:posOffset>
              </wp:positionV>
              <wp:extent cx="235585" cy="13335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235585" cy="133350"/>
                      </a:xfrm>
                      <a:prstGeom prst="rect">
                        <a:avLst/>
                      </a:prstGeom>
                    </wps:spPr>
                    <wps:txbx>
                      <w:txbxContent>
                        <w:p>
                          <w:pPr>
                            <w:spacing w:before="9"/>
                            <w:ind w:left="60" w:right="0" w:firstLine="0"/>
                            <w:jc w:val="left"/>
                            <w:rPr>
                              <w:sz w:val="15"/>
                            </w:rPr>
                          </w:pPr>
                          <w:r>
                            <w:rPr>
                              <w:spacing w:val="-5"/>
                              <w:sz w:val="15"/>
                            </w:rPr>
                            <w:fldChar w:fldCharType="begin"/>
                          </w:r>
                          <w:r>
                            <w:rPr>
                              <w:spacing w:val="-5"/>
                              <w:sz w:val="15"/>
                            </w:rPr>
                            <w:instrText> PAGE </w:instrText>
                          </w:r>
                          <w:r>
                            <w:rPr>
                              <w:spacing w:val="-5"/>
                              <w:sz w:val="15"/>
                            </w:rPr>
                            <w:fldChar w:fldCharType="separate"/>
                          </w:r>
                          <w:r>
                            <w:rPr>
                              <w:spacing w:val="-5"/>
                              <w:sz w:val="15"/>
                            </w:rPr>
                            <w:t>137</w:t>
                          </w:r>
                          <w:r>
                            <w:rPr>
                              <w:spacing w:val="-5"/>
                              <w:sz w:val="15"/>
                            </w:rPr>
                            <w:fldChar w:fldCharType="end"/>
                          </w:r>
                        </w:p>
                      </w:txbxContent>
                    </wps:txbx>
                    <wps:bodyPr wrap="square" lIns="0" tIns="0" rIns="0" bIns="0" rtlCol="0">
                      <a:noAutofit/>
                    </wps:bodyPr>
                  </wps:wsp>
                </a:graphicData>
              </a:graphic>
            </wp:anchor>
          </w:drawing>
        </mc:Choice>
        <mc:Fallback>
          <w:pict>
            <v:shape style="position:absolute;margin-left:418.625092pt;margin-top:25.402893pt;width:18.55pt;height:10.5pt;mso-position-horizontal-relative:page;mso-position-vertical-relative:page;z-index:-16736256" type="#_x0000_t202" id="docshape18" filled="false" stroked="false">
              <v:textbox inset="0,0,0,0">
                <w:txbxContent>
                  <w:p>
                    <w:pPr>
                      <w:spacing w:before="9"/>
                      <w:ind w:left="60" w:right="0" w:firstLine="0"/>
                      <w:jc w:val="left"/>
                      <w:rPr>
                        <w:sz w:val="15"/>
                      </w:rPr>
                    </w:pPr>
                    <w:r>
                      <w:rPr>
                        <w:spacing w:val="-5"/>
                        <w:sz w:val="15"/>
                      </w:rPr>
                      <w:fldChar w:fldCharType="begin"/>
                    </w:r>
                    <w:r>
                      <w:rPr>
                        <w:spacing w:val="-5"/>
                        <w:sz w:val="15"/>
                      </w:rPr>
                      <w:instrText> PAGE </w:instrText>
                    </w:r>
                    <w:r>
                      <w:rPr>
                        <w:spacing w:val="-5"/>
                        <w:sz w:val="15"/>
                      </w:rPr>
                      <w:fldChar w:fldCharType="separate"/>
                    </w:r>
                    <w:r>
                      <w:rPr>
                        <w:spacing w:val="-5"/>
                        <w:sz w:val="15"/>
                      </w:rPr>
                      <w:t>137</w:t>
                    </w:r>
                    <w:r>
                      <w:rPr>
                        <w:spacing w:val="-5"/>
                        <w:sz w:val="15"/>
                      </w:rPr>
                      <w:fldChar w:fldCharType="end"/>
                    </w:r>
                  </w:p>
                </w:txbxContent>
              </v:textbox>
              <w10:wrap type="none"/>
            </v:shape>
          </w:pict>
        </mc:Fallback>
      </mc:AlternateConten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Myriad Pro" w:hAnsi="Myriad Pro" w:eastAsia="Myriad Pro" w:cs="Myriad Pro"/>
      <w:lang w:val="en-US" w:eastAsia="en-US" w:bidi="ar-SA"/>
    </w:rPr>
  </w:style>
  <w:style w:styleId="BodyText" w:type="paragraph">
    <w:name w:val="Body Text"/>
    <w:basedOn w:val="Normal"/>
    <w:uiPriority w:val="1"/>
    <w:qFormat/>
    <w:pPr/>
    <w:rPr>
      <w:rFonts w:ascii="Myriad Pro" w:hAnsi="Myriad Pro" w:eastAsia="Myriad Pro" w:cs="Myriad Pro"/>
      <w:sz w:val="20"/>
      <w:szCs w:val="20"/>
      <w:lang w:val="en-US" w:eastAsia="en-US" w:bidi="ar-SA"/>
    </w:rPr>
  </w:style>
  <w:style w:styleId="Heading1" w:type="paragraph">
    <w:name w:val="Heading 1"/>
    <w:basedOn w:val="Normal"/>
    <w:uiPriority w:val="1"/>
    <w:qFormat/>
    <w:pPr>
      <w:ind w:left="119"/>
      <w:outlineLvl w:val="1"/>
    </w:pPr>
    <w:rPr>
      <w:rFonts w:ascii="Arial" w:hAnsi="Arial" w:eastAsia="Arial" w:cs="Arial"/>
      <w:sz w:val="22"/>
      <w:szCs w:val="22"/>
      <w:lang w:val="en-US" w:eastAsia="en-US" w:bidi="ar-SA"/>
    </w:rPr>
  </w:style>
  <w:style w:styleId="Heading2" w:type="paragraph">
    <w:name w:val="Heading 2"/>
    <w:basedOn w:val="Normal"/>
    <w:uiPriority w:val="1"/>
    <w:qFormat/>
    <w:pPr>
      <w:spacing w:before="1"/>
      <w:ind w:left="119"/>
      <w:jc w:val="both"/>
      <w:outlineLvl w:val="2"/>
    </w:pPr>
    <w:rPr>
      <w:rFonts w:ascii="Arial" w:hAnsi="Arial" w:eastAsia="Arial" w:cs="Arial"/>
      <w:i/>
      <w:iCs/>
      <w:sz w:val="21"/>
      <w:szCs w:val="21"/>
      <w:lang w:val="en-US" w:eastAsia="en-US" w:bidi="ar-SA"/>
    </w:rPr>
  </w:style>
  <w:style w:styleId="Title" w:type="paragraph">
    <w:name w:val="Title"/>
    <w:basedOn w:val="Normal"/>
    <w:uiPriority w:val="1"/>
    <w:qFormat/>
    <w:pPr>
      <w:spacing w:before="1"/>
      <w:ind w:left="1622" w:right="1666"/>
    </w:pPr>
    <w:rPr>
      <w:rFonts w:ascii="Arial Black" w:hAnsi="Arial Black" w:eastAsia="Arial Black" w:cs="Arial Black"/>
      <w:sz w:val="36"/>
      <w:szCs w:val="36"/>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spacing w:line="160" w:lineRule="exact"/>
      <w:jc w:val="center"/>
    </w:pPr>
    <w:rPr>
      <w:rFonts w:ascii="Myriad Pro SemiCond" w:hAnsi="Myriad Pro SemiCond" w:eastAsia="Myriad Pro SemiCond" w:cs="Myriad Pro SemiCond"/>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hyperlink" Target="https://www.tandfonline.com/loi/tgis20" TargetMode="External"/><Relationship Id="rId9" Type="http://schemas.openxmlformats.org/officeDocument/2006/relationships/hyperlink" Target="https://www.tandfonline.com/action/showCitFormats?doi=10.1080/13658816.2020.1759806" TargetMode="External"/><Relationship Id="rId10" Type="http://schemas.openxmlformats.org/officeDocument/2006/relationships/hyperlink" Target="https://doi.org/10.1080/13658816.2020.1759806"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www.tandfonline.com/action/authorSubmission?journalCode=tgis20&amp;show=instructions"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www.tandfonline.com/doi/mlt/10.1080/13658816.2020.1759806" TargetMode="External"/><Relationship Id="rId18" Type="http://schemas.openxmlformats.org/officeDocument/2006/relationships/image" Target="media/image8.png"/><Relationship Id="rId19" Type="http://schemas.openxmlformats.org/officeDocument/2006/relationships/hyperlink" Target="http://crossmark.crossref.org/dialog/?doi=10.1080/13658816.2020.1759806&amp;domain=pdf&amp;date_stamp=05%20May%202020" TargetMode="External"/><Relationship Id="rId20" Type="http://schemas.openxmlformats.org/officeDocument/2006/relationships/image" Target="media/image9.png"/><Relationship Id="rId21" Type="http://schemas.openxmlformats.org/officeDocument/2006/relationships/hyperlink" Target="https://www.tandfonline.com/doi/citedby/10.1080/13658816.2020.1759806#tabModule" TargetMode="External"/><Relationship Id="rId22" Type="http://schemas.openxmlformats.org/officeDocument/2006/relationships/hyperlink" Target="https://www.tandfonline.com/action/journalInformation?journalCode=tgis20" TargetMode="External"/><Relationship Id="rId23" Type="http://schemas.openxmlformats.org/officeDocument/2006/relationships/hyperlink" Target="http://www.tandfonline.com/" TargetMode="External"/><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hyperlink" Target="https://crossmark.crossref.org/dialog/?doi=10.1080/13658816.2020.1759806&amp;domain=pdf&amp;date_stamp=2020-12-04" TargetMode="External"/><Relationship Id="rId27" Type="http://schemas.openxmlformats.org/officeDocument/2006/relationships/image" Target="media/image12.png"/><Relationship Id="rId28" Type="http://schemas.openxmlformats.org/officeDocument/2006/relationships/hyperlink" Target="http://orcid.org/0000-0001-5857-9762" TargetMode="External"/><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hyperlink" Target="mailto:sergio.rey@ucr.edu" TargetMode="External"/><Relationship Id="rId32" Type="http://schemas.openxmlformats.org/officeDocument/2006/relationships/header" Target="header1.xml"/><Relationship Id="rId33" Type="http://schemas.openxmlformats.org/officeDocument/2006/relationships/header" Target="header2.xml"/><Relationship Id="rId34" Type="http://schemas.openxmlformats.org/officeDocument/2006/relationships/image" Target="media/image17.jpeg"/><Relationship Id="rId35" Type="http://schemas.openxmlformats.org/officeDocument/2006/relationships/image" Target="media/image18.jpeg"/><Relationship Id="rId36" Type="http://schemas.openxmlformats.org/officeDocument/2006/relationships/image" Target="media/image19.jpeg"/><Relationship Id="rId37" Type="http://schemas.openxmlformats.org/officeDocument/2006/relationships/image" Target="media/image20.jpeg"/><Relationship Id="rId38" Type="http://schemas.openxmlformats.org/officeDocument/2006/relationships/image" Target="media/image21.jpeg"/><Relationship Id="rId39" Type="http://schemas.openxmlformats.org/officeDocument/2006/relationships/image" Target="media/image22.jpeg"/><Relationship Id="rId40" Type="http://schemas.openxmlformats.org/officeDocument/2006/relationships/hyperlink" Target="https://geodacenter.github.io/workbook/8_spatial_clusters/lab8.html" TargetMode="External"/><Relationship Id="rId41" Type="http://schemas.openxmlformats.org/officeDocument/2006/relationships/image" Target="media/image23.png"/><Relationship Id="rId42" Type="http://schemas.openxmlformats.org/officeDocument/2006/relationships/hyperlink" Target="https://doi.10.6084/m9.figshare.11253152.v2" TargetMode="External"/><Relationship Id="rId43" Type="http://schemas.openxmlformats.org/officeDocument/2006/relationships/hyperlink" Target="https://doi.org/10.1111/j.1467-9787.2011.00743.x" TargetMode="External"/><Relationship Id="rId44" Type="http://schemas.openxmlformats.org/officeDocument/2006/relationships/hyperlink" Target="https://doi.org/10.1111/j.1538-4632.2010.00810.x" TargetMode="External"/><Relationship Id="rId45" Type="http://schemas.openxmlformats.org/officeDocument/2006/relationships/hyperlink" Target="https://doi.org/10.1177/0160017607301605" TargetMode="External"/><Relationship Id="rId46" Type="http://schemas.openxmlformats.org/officeDocument/2006/relationships/hyperlink" Target="https://doi.org/10.1007/BF01096763" TargetMode="External"/><Relationship Id="rId47" Type="http://schemas.openxmlformats.org/officeDocument/2006/relationships/hyperlink" Target="https://doi.org/10.1080/13658816.2013.848986" TargetMode="External"/><Relationship Id="rId48" Type="http://schemas.openxmlformats.org/officeDocument/2006/relationships/hyperlink" Target="https://doi.org/10.1016/j.compenvurbsys.2015.10.007" TargetMode="External"/><Relationship Id="rId49" Type="http://schemas.openxmlformats.org/officeDocument/2006/relationships/hyperlink" Target="https://doi.org/10.1287/ijoc.1.3.190" TargetMode="External"/><Relationship Id="rId50" Type="http://schemas.openxmlformats.org/officeDocument/2006/relationships/hyperlink" Target="https://www.gnu.org/software/glpk/" TargetMode="External"/><Relationship Id="rId51" Type="http://schemas.openxmlformats.org/officeDocument/2006/relationships/hyperlink" Target="https://doi.org/10.22201/icat.16656423.2011.9.01.441" TargetMode="External"/><Relationship Id="rId52" Type="http://schemas.openxmlformats.org/officeDocument/2006/relationships/hyperlink" Target="https://doi.org/10.1080/13658810701674970" TargetMode="External"/><Relationship Id="rId53" Type="http://schemas.openxmlformats.org/officeDocument/2006/relationships/hyperlink" Target="https://doi.org/10.1111/j.1467-9671.2011.01269.x" TargetMode="External"/><Relationship Id="rId54" Type="http://schemas.openxmlformats.org/officeDocument/2006/relationships/hyperlink" Target="https://doi.org/10.1007/s11113-007-9042-9" TargetMode="External"/><Relationship Id="rId55" Type="http://schemas.openxmlformats.org/officeDocument/2006/relationships/hyperlink" Target="https://doi.org/10.1177/0160017613484929" TargetMode="External"/><Relationship Id="rId56" Type="http://schemas.openxmlformats.org/officeDocument/2006/relationships/hyperlink" Target="https://doi.org/10.1111/gean.12038" TargetMode="External"/><Relationship Id="rId57" Type="http://schemas.openxmlformats.org/officeDocument/2006/relationships/hyperlink" Target="https://doi.org/10.1068/a270425" TargetMode="External"/><Relationship Id="rId58" Type="http://schemas.openxmlformats.org/officeDocument/2006/relationships/hyperlink" Target="https://doi.org/10.1177/0891242410383414" TargetMode="External"/><Relationship Id="rId59" Type="http://schemas.openxmlformats.org/officeDocument/2006/relationships/hyperlink" Target="https://doi.org/10.1080/17421772.2010.493955" TargetMode="External"/><Relationship Id="rId60" Type="http://schemas.openxmlformats.org/officeDocument/2006/relationships/hyperlink" Target="https://doi.org/10.1016/j.energy.2016.06.091" TargetMode="External"/><Relationship Id="rId61" Type="http://schemas.openxmlformats.org/officeDocument/2006/relationships/hyperlink" Target="https://doi.org/10.1080/13658816.2016.1252987" TargetMode="External"/><Relationship Id="rId62" Type="http://schemas.openxmlformats.org/officeDocument/2006/relationships/hyperlink" Target="https://doi.org/10.1080/00045608.2015.1052335" TargetMode="External"/><Relationship Id="rId63" Type="http://schemas.openxmlformats.org/officeDocument/2006/relationships/hyperlink" Target="https://doi.org/10.1177/239980831771970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 Wei</dc:creator>
  <cp:keywords>Regionalization; optimization; neighborhoods</cp:keywords>
  <dc:subject>International Journal of Geographical Information Science, 2021. doi:10.1080/13658816.2020.1759806</dc:subject>
  <dc:title>Efficient regionalization for spatially explicit neighborhood delineation</dc:title>
  <dcterms:created xsi:type="dcterms:W3CDTF">2024-06-02T23:40:51Z</dcterms:created>
  <dcterms:modified xsi:type="dcterms:W3CDTF">2024-06-02T23:40:51Z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2020-12-04T00:00:00Z</vt:filetime>
  </property>
  <property fmtid="{D5CDD505-2E9C-101B-9397-08002B2CF9AE}" pid="3" name="Creator">
    <vt:lpwstr>Arbortext Advanced Print Publisher 11.0.3433/W Unicode</vt:lpwstr>
  </property>
  <property fmtid="{D5CDD505-2E9C-101B-9397-08002B2CF9AE}" pid="4" name="LastSaved">
    <vt:filetime>2024-06-02T00:00:00Z</vt:filetime>
  </property>
  <property fmtid="{D5CDD505-2E9C-101B-9397-08002B2CF9AE}" pid="5" name="Producer">
    <vt:lpwstr>Acrobat Distiller 8.1.0 (Windows)</vt:lpwstr>
  </property>
</Properties>
</file>