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1. Acceptance and Scope</w:t>
      </w:r>
      <w:r>
        <w:t xml:space="preserve"/>
      </w:r>
      <w:r>
        <w:t xml:space="preserve"/>
      </w:r>
    </w:p>
    <w:p w14:paraId="112F4D16" w14:textId="77777777" w:rsidR="00551A6A" w:rsidRPr="00567786" w:rsidRDefault="00551A6A" w:rsidP="007964F2"/>
    <w:p>
      <w:pPr>
        <w:pStyle w:val="body1"/>
      </w:pPr>
      <w:r>
        <w:rPr>
          <w:b/>
          <w:bCs/>
          <w:i w:val="false"/>
          <w:iCs w:val="false"/>
          <w:strike w:val="false"/>
        </w:rPr>
        <w:t xml:space="preserve">LEGAL DOCUMENT</w:t>
      </w:r>
    </w:p>
    <w:p>
      <w:pPr>
        <w:pStyle w:val="body1"/>
      </w:pPr>
      <w:r>
        <w:rPr>
          <w:b w:val="false"/>
          <w:bCs w:val="false"/>
          <w:i w:val="false"/>
          <w:iCs w:val="false"/>
          <w:strike w:val="false"/>
        </w:rPr>
        <w:t xml:space="preserve">Terms of Service</w:t>
      </w:r>
    </w:p>
    <w:p>
      <w:pPr>
        <w:pStyle w:val="body1"/>
      </w:pPr>
      <w:r>
        <w:rPr>
          <w:b w:val="false"/>
          <w:bCs w:val="false"/>
          <w:i w:val="false"/>
          <w:iCs w:val="false"/>
          <w:strike w:val="false"/>
        </w:rPr>
        <w:t xml:space="preserve">Torn Company Assistant (TCA) | Effective July 22, 2026</w:t>
      </w:r>
    </w:p>
    <w:p>
      <w:pPr>
        <w:pStyle w:val="body1"/>
      </w:pPr>
      <w:r>
        <w:rPr>
          <w:b w:val="false"/>
          <w:bCs w:val="false"/>
          <w:i w:val="false"/>
          <w:iCs w:val="false"/>
          <w:strike w:val="false"/>
        </w:rPr>
        <w:t xml:space="preserve">These Terms of Service ("Terms") govern your download, installation, access to, and use of Torn Company Assistant ("TCA" or the "App"), provided by Khristian Boone, also known as sharpsplinter [351311] ("Publisher," "we," "us," or "our"). By using the App, you agree to these Terms. If you do not agree, do not use the App.</w:t>
      </w:r>
    </w:p>
    <w:p>
      <w:pPr>
        <w:pStyle w:val="body1"/>
      </w:pPr>
      <w:r>
        <w:rPr>
          <w:b w:val="false"/>
          <w:bCs w:val="false"/>
          <w:i w:val="false"/>
          <w:iCs w:val="false"/>
          <w:strike w:val="false"/>
        </w:rPr>
        <w:t xml:space="preserve">The App is a Windows desktop utility that retrieves authorized Torn company information, obtains Tornstats position-efficiency projections, writes and reads company records in Google Sheets, and displays operational dashboards. These Terms apply to the App and its user-facing integrations.</w:t>
      </w:r>
    </w:p>
    <w:p>
      <w:pPr>
        <w:pStyle w:val="body1"/>
      </w:pPr>
      <w:r>
        <w:rPr>
          <w:b w:val="false"/>
          <w:bCs w:val="false"/>
          <w:i w:val="false"/>
          <w:iCs w:val="false"/>
          <w:strike w:val="false"/>
        </w:rPr>
        <w:t xml:space="preserve">You must be legally able to enter into these Terms. If you use the App for a company, faction, organization, or other entity, you represent that you are authorized to accept these Terms and to provide the credentials, account access, and data used by the App on that entity's behalf.</w:t>
      </w:r>
    </w:p>
    <w:p>
      <w:pPr>
        <w:pStyle w:val="body1"/>
      </w:pPr>
      <w:r>
        <w:rPr>
          <w:b w:val="false"/>
          <w:bCs w:val="false"/>
          <w:i w:val="false"/>
          <w:iCs w:val="false"/>
          <w:strike w:val="false"/>
        </w:rPr>
        <w:t xml:space="preserve">Subject to these Terms and any End User License Agreement distributed with the App, Publisher grants you a revocable, non-exclusive, non-transferable, limited license to install and use the App for personal or internal business purposes. The App is licensed, not sold.</w:t>
      </w:r>
    </w:p>
    <w:p>
      <w:pPr>
        <w:pStyle w:val="body1"/>
      </w:pPr>
      <w:r>
        <w:rPr>
          <w:b w:val="false"/>
          <w:bCs w:val="false"/>
          <w:i w:val="false"/>
          <w:iCs w:val="false"/>
          <w:strike w:val="false"/>
        </w:rPr>
        <w:t xml:space="preserve">You may not sell, rent, sublicense, redistribute, commercially host, remove proprietary notices from, or use the App to provide an unauthorized service to third parties. Except where applicable law expressly permits otherwise, you may not reverse engineer, decompile, disassemble, bypass security controls, or attempt to derive non-public source code from the App.</w:t>
      </w:r>
    </w:p>
    <w:p>
      <w:pPr>
        <w:pStyle w:val="body1"/>
      </w:pPr>
      <w:r>
        <w:rPr>
          <w:b w:val="false"/>
          <w:bCs w:val="false"/>
          <w:i w:val="false"/>
          <w:iCs w:val="false"/>
          <w:strike w:val="false"/>
        </w:rPr>
        <w:t xml:space="preserve">You are responsible for obtaining and maintaining your own Torn API key, optional Torn public API key, optional Tornstats API key, Google account, Google OAuth desktop-client configuration, and access to each Google Sheet used with the App. You must use limited-access credentials where available.</w:t>
      </w:r>
    </w:p>
    <w:p>
      <w:pPr>
        <w:pStyle w:val="body1"/>
      </w:pPr>
      <w:r>
        <w:rPr>
          <w:b w:val="false"/>
          <w:bCs w:val="false"/>
          <w:i w:val="false"/>
          <w:iCs w:val="false"/>
          <w:strike w:val="false"/>
        </w:rPr>
        <w:t xml:space="preserve">You may provide only credentials and data that you own or are authorized to use. You are responsible for credential confidentiality, Google Sheet sharing permissions, account security, credential rotation, and promptly revoking access after suspected compromise or when access is no longer needed.</w:t>
      </w:r>
    </w:p>
    <w:p>
      <w:pPr>
        <w:pStyle w:val="body1"/>
      </w:pPr>
      <w:r>
        <w:rPr>
          <w:b w:val="false"/>
          <w:bCs w:val="false"/>
          <w:i w:val="false"/>
          <w:iCs w:val="false"/>
          <w:strike w:val="false"/>
        </w:rPr>
        <w:t xml:space="preserve">The App interoperates with Torn, Tornstats, Google OAuth, Google Sheets, and Google Drive. Those services are operated independently and are governed by their own terms, privacy policies, technical limits, and availability commitments. Your use of the App must comply with all applicable third-party rules, including Torn's API Terms of Service and Google's API terms and user-data policies.</w:t>
      </w:r>
    </w:p>
    <w:p>
      <w:pPr>
        <w:pStyle w:val="body1"/>
      </w:pPr>
      <w:r>
        <w:rPr>
          <w:b w:val="false"/>
          <w:bCs w:val="false"/>
          <w:i w:val="false"/>
          <w:iCs w:val="false"/>
          <w:strike w:val="false"/>
        </w:rPr>
        <w:t xml:space="preserve">Torn API keys and data obtained through them must be kept secure and confidential unless the key owner permits disclosure. You must not use the App to evade rate limits, scrape data beyond authorized features, advertise or monetize in violation of Torn rules, or access information without authority.</w:t>
      </w:r>
    </w:p>
    <w:p>
      <w:pPr>
        <w:pStyle w:val="body1"/>
      </w:pPr>
      <w:r>
        <w:rPr>
          <w:b w:val="false"/>
          <w:bCs w:val="false"/>
          <w:i w:val="false"/>
          <w:iCs w:val="false"/>
          <w:strike w:val="false"/>
        </w:rPr>
        <w:t xml:space="preserve">Publisher is not affiliated with, endorsed by, or sponsored by Torn, Tornstats, Google, or their respective owners. Third-party names and marks belong to their owners. Third-party changes may cause features to become unavailable or inaccurate without notice.</w:t>
      </w:r>
    </w:p>
    <w:p>
      <w:pPr>
        <w:pStyle w:val="body1"/>
      </w:pPr>
      <w:r>
        <w:rPr>
          <w:b w:val="false"/>
          <w:bCs w:val="false"/>
          <w:i w:val="false"/>
          <w:iCs w:val="false"/>
          <w:strike w:val="false"/>
        </w:rPr>
        <w:t xml:space="preserve">You may use the App only for lawful, authorized company tracking and analysis. You may not use it to gain unauthorized access, compromise another person's account, expose API keys, interfere with any service, distribute malware, misrepresent data ownership, harass others, or violate applicable law, game rules, API policies, or contractual duties.</w:t>
      </w:r>
    </w:p>
    <w:p>
      <w:pPr>
        <w:pStyle w:val="body1"/>
      </w:pPr>
      <w:r>
        <w:rPr>
          <w:b w:val="false"/>
          <w:bCs w:val="false"/>
          <w:i w:val="false"/>
          <w:iCs w:val="false"/>
          <w:strike w:val="false"/>
        </w:rPr>
        <w:t xml:space="preserve">You are responsible for the legality and accuracy of the data you place in Google Sheets and for ensuring that people who can access those Sheets are authorized to view company and employee data.</w:t>
      </w:r>
    </w:p>
    <w:p>
      <w:pPr>
        <w:pStyle w:val="body1"/>
      </w:pPr>
      <w:r>
        <w:rPr>
          <w:b w:val="false"/>
          <w:bCs w:val="false"/>
          <w:i w:val="false"/>
          <w:iCs w:val="false"/>
          <w:strike w:val="false"/>
        </w:rPr>
        <w:t xml:space="preserve">At your direction, the App reads from and writes to Google Sheets that you identify or that the App creates in your Google account. You retain responsibility for those Sheets and for any sharing, retention, export, modification, or deletion decisions. Publisher does not acquire ownership of your Sheets or the company data stored in them.</w:t>
      </w:r>
    </w:p>
    <w:p>
      <w:pPr>
        <w:pStyle w:val="body1"/>
      </w:pPr>
      <w:r>
        <w:rPr>
          <w:b w:val="false"/>
          <w:bCs w:val="false"/>
          <w:i w:val="false"/>
          <w:iCs w:val="false"/>
          <w:strike w:val="false"/>
        </w:rPr>
        <w:t xml:space="preserve">You grant the App only the permissions necessary to perform the actions you request through the App. You represent that you have all rights and permissions required to process and store the relevant company, employee, and account information.</w:t>
      </w:r>
    </w:p>
    <w:p>
      <w:pPr>
        <w:pStyle w:val="body1"/>
      </w:pPr>
      <w:r>
        <w:rPr>
          <w:b w:val="false"/>
          <w:bCs w:val="false"/>
          <w:i w:val="false"/>
          <w:iCs w:val="false"/>
          <w:strike w:val="false"/>
        </w:rPr>
        <w:t xml:space="preserve">Position-efficiency scores, best-fit positions, capacity-constrained assignments, health scores, stockout predictions, wage-efficiency indicators, and similar outputs are estimates or organizational tools. They may depend on third-party data, configured priorities, incomplete records, changing APIs, and assumptions. They are not guarantees of performance or official determinations by Torn.</w:t>
      </w:r>
    </w:p>
    <w:p>
      <w:pPr>
        <w:pStyle w:val="body1"/>
      </w:pPr>
      <w:r>
        <w:rPr>
          <w:b w:val="false"/>
          <w:bCs w:val="false"/>
          <w:i w:val="false"/>
          <w:iCs w:val="false"/>
          <w:strike w:val="false"/>
        </w:rPr>
        <w:t xml:space="preserve">You are solely responsible for reviewing source data and exercising independent judgment before acting on an output. Publisher is not responsible for staffing, compensation, access-control, trading, purchasing, or other decisions made using the App.</w:t>
      </w:r>
    </w:p>
    <w:p>
      <w:pPr>
        <w:pStyle w:val="body1"/>
      </w:pPr>
      <w:r>
        <w:rPr>
          <w:b w:val="false"/>
          <w:bCs w:val="false"/>
          <w:i w:val="false"/>
          <w:iCs w:val="false"/>
          <w:strike w:val="false"/>
        </w:rPr>
        <w:t xml:space="preserve">Publisher may modify, update, suspend, or discontinue any part of the App. Publisher does not guarantee continuous operation, backward compatibility, preservation of third-party integrations, or support. You are responsible for maintaining backups of important Google Sheets and configuration information.</w:t>
      </w:r>
    </w:p>
    <w:p>
      <w:pPr>
        <w:pStyle w:val="body1"/>
      </w:pPr>
      <w:r>
        <w:rPr>
          <w:b w:val="false"/>
          <w:bCs w:val="false"/>
          <w:i w:val="false"/>
          <w:iCs w:val="false"/>
          <w:strike w:val="false"/>
        </w:rPr>
        <w:t xml:space="preserve">Publisher and its licensors retain all rights in the App, its original code, interface, documentation, and branding. These Terms do not grant rights to third-party data, APIs, names, or marks. Feedback you voluntarily provide may be used to improve the App without obligation to you, provided it does not include confidential information you lack authority to disclose.</w:t>
      </w:r>
    </w:p>
    <w:p>
      <w:pPr>
        <w:pStyle w:val="body1"/>
      </w:pPr>
      <w:r>
        <w:rPr>
          <w:b w:val="false"/>
          <w:bCs w:val="false"/>
          <w:i w:val="false"/>
          <w:iCs w:val="false"/>
          <w:strike w:val="false"/>
        </w:rPr>
        <w:t xml:space="preserve">The separate TCA Privacy Policy explains how the App accesses, uses, stores, and shares information. That Privacy Policy is incorporated into these Terms by reference.</w:t>
      </w:r>
    </w:p>
    <w:p>
      <w:pPr>
        <w:pStyle w:val="body1"/>
      </w:pPr>
      <w:r>
        <w:rPr>
          <w:b w:val="false"/>
          <w:bCs w:val="false"/>
          <w:i w:val="false"/>
          <w:iCs w:val="false"/>
          <w:strike w:val="false"/>
        </w:rPr>
        <w:t xml:space="preserve">You may stop using and uninstall the App at any time. Publisher may suspend or terminate your license if you materially breach these Terms, misuse credentials or third-party services, create security or legal risk, or if continued operation is no longer practicable. Upon termination, you must stop using the App. Sections that by their nature should survive will survive, including ownership, disclaimers, limitations of liability, indemnification, and governing law.</w:t>
      </w:r>
    </w:p>
    <w:p>
      <w:pPr>
        <w:pStyle w:val="body1"/>
      </w:pPr>
      <w:r>
        <w:rPr>
          <w:b w:val="false"/>
          <w:bCs w:val="false"/>
          <w:i w:val="false"/>
          <w:iCs w:val="false"/>
          <w:strike w:val="false"/>
        </w:rPr>
        <w:t xml:space="preserve">TO THE MAXIMUM EXTENT PERMITTED BY LAW, THE APP IS PROVIDED "AS IS" AND "AS AVAILABLE." PUBLISHER DISCLAIMS ALL EXPRESS, IMPLIED, AND STATUTORY WARRANTIES, INCLUDING MERCHANTABILITY, FITNESS FOR A PARTICULAR PURPOSE, TITLE, NON-INFRINGEMENT, ACCURACY, SECURITY, AND UNINTERRUPTED AVAILABILITY. NOTHING IN THESE TERMS EXCLUDES A WARRANTY OR RIGHT THAT CANNOT LAWFULLY BE EXCLUDED.</w:t>
      </w:r>
    </w:p>
    <w:p>
      <w:pPr>
        <w:pStyle w:val="body1"/>
      </w:pPr>
      <w:r>
        <w:rPr>
          <w:b w:val="false"/>
          <w:bCs w:val="false"/>
          <w:i w:val="false"/>
          <w:iCs w:val="false"/>
          <w:strike w:val="false"/>
        </w:rPr>
        <w:t xml:space="preserve">TO THE MAXIMUM EXTENT PERMITTED BY LAW, PUBLISHER WILL NOT BE LIABLE FOR INDIRECT, INCIDENTAL, SPECIAL, CONSEQUENTIAL, EXEMPLARY, OR PUNITIVE DAMAGES; LOSS OF DATA, CREDENTIALS, ACCESS, PROFITS, OR GOODWILL; OR THIRD-PARTY SERVICE FAILURES ARISING FROM OR RELATED TO THE APP. PUBLISHER'S AGGREGATE LIABILITY FOR ALL CLAIMS WILL NOT EXCEED THE GREATER OF THE AMOUNT YOU PAID FOR THE APP DURING THE 12 MONTHS BEFORE THE EVENT GIVING RISE TO LIABILITY OR USD </w:t>
      </w:r>
      <w:r>
        <w:rPr>
          <w:b w:val="false"/>
          <w:bCs w:val="false"/>
          <w:i w:val="false"/>
          <w:iCs w:val="false"/>
          <w:strike w:val="false"/>
        </w:rPr>
        <w:t xml:space="preserve">50. THESE LIMITS APPLY ONLY TO THE EXTENT PERMITTED BY APPLICABLE LAW.</w:t>
      </w:r>
    </w:p>
    <w:p>
      <w:pPr>
        <w:pStyle w:val="body1"/>
      </w:pPr>
      <w:r>
        <w:rPr>
          <w:b w:val="false"/>
          <w:bCs w:val="false"/>
          <w:i w:val="false"/>
          <w:iCs w:val="false"/>
          <w:strike w:val="false"/>
        </w:rPr>
        <w:t xml:space="preserve">To the extent permitted by law, you agree to defend, indemnify, and hold harmless Publisher from claims, losses, liabilities, and reasonable expenses arising from your unlawful or unauthorized use of the App, your credentials or Google Sheets, your violation of third-party terms, or your breach of these Terms. This obligation does not apply to the extent a claim results from Publisher's own unlawful conduct.</w:t>
      </w:r>
    </w:p>
    <w:p>
      <w:pPr>
        <w:pStyle w:val="body1"/>
      </w:pPr>
      <w:r>
        <w:rPr>
          <w:b w:val="false"/>
          <w:bCs w:val="false"/>
          <w:i w:val="false"/>
          <w:iCs w:val="false"/>
          <w:strike w:val="false"/>
        </w:rPr>
        <w:t xml:space="preserve">These Terms are governed by the laws of the State of Ohio, United States, without regard to conflict-of-law principles. Subject to any mandatory consumer-protection law, disputes within Ohio state-court jurisdiction must be brought exclusively in the Belmont County Court of Common Pleas, General and Domestic Relations Division, in St. Clairsville, Ohio. Disputes within federal jurisdiction must be brought exclusively in the United States District Court for the Southern District of Ohio, Eastern Division, at the Columbus seat of court, which serves Belmont County. You consent to personal jurisdiction and venue in those courts. If you reside in the EEA, United Kingdom, or another jurisdiction with mandatory consumer protections, this clause does not deprive you of protections or court access that cannot lawfully be waived by contract.</w:t>
      </w:r>
    </w:p>
    <w:p>
      <w:pPr>
        <w:pStyle w:val="body1"/>
      </w:pPr>
      <w:r>
        <w:rPr>
          <w:b w:val="false"/>
          <w:bCs w:val="false"/>
          <w:i w:val="false"/>
          <w:iCs w:val="false"/>
          <w:strike w:val="false"/>
        </w:rPr>
        <w:t xml:space="preserve">Publisher may update these Terms to reflect changes in the App, law, security practices, or third-party requirements. The updated effective date will be shown at the top. Where required by law, material changes will be presented for notice or consent before they apply.</w:t>
      </w:r>
    </w:p>
    <w:p>
      <w:pPr>
        <w:pStyle w:val="body1"/>
      </w:pPr>
      <w:r>
        <w:rPr>
          <w:b w:val="false"/>
          <w:bCs w:val="false"/>
          <w:i w:val="false"/>
          <w:iCs w:val="false"/>
          <w:strike w:val="false"/>
        </w:rPr>
        <w:t xml:space="preserve">If a provision is unenforceable, it will be modified only as necessary and the remaining provisions will remain effective. A failure to enforce a provision is not a waiver. You may not assign these Terms without Publisher's consent; Publisher may assign them in connection with a transfer of the App. These Terms, the Privacy Policy, and any accompanying End User License Agreement constitute the entire agreement regarding the App. If the End User License Agreement conflicts with these Terms on software license restrictions, the End User License Agreement controls to that extent.</w:t>
      </w:r>
    </w:p>
    <w:p>
      <w:pPr>
        <w:pStyle w:val="body1"/>
      </w:pPr>
      <w:r>
        <w:rPr>
          <w:b/>
          <w:bCs/>
          <w:i w:val="false"/>
          <w:iCs w:val="false"/>
          <w:strike w:val="false"/>
        </w:rPr>
        <w:t xml:space="preserve">Publisher:</w:t>
      </w:r>
      <w:r>
        <w:rPr>
          <w:b w:val="false"/>
          <w:bCs w:val="false"/>
          <w:i w:val="false"/>
          <w:iCs w:val="false"/>
          <w:strike w:val="false"/>
        </w:rPr>
        <w:t xml:space="preserve"> Khristian Boone, also known as sharpsplinter [351311]</w:t>
      </w:r>
    </w:p>
    <w:p>
      <w:pPr>
        <w:pStyle w:val="body1"/>
      </w:pPr>
      <w:r>
        <w:rPr>
          <w:b/>
          <w:bCs/>
          <w:i w:val="false"/>
          <w:iCs w:val="false"/>
          <w:strike w:val="false"/>
        </w:rPr>
        <w:t xml:space="preserve">Email:</w:t>
      </w:r>
      <w:r>
        <w:rPr>
          <w:b w:val="false"/>
          <w:bCs w:val="false"/>
          <w:i w:val="false"/>
          <w:iCs w:val="false"/>
          <w:strike w:val="false"/>
        </w:rPr>
        <w:t xml:space="preserve"> [kboone801@gmail.com]</w:t>
      </w:r>
    </w:p>
    <w:p>
      <w:pPr>
        <w:pStyle w:val="body1"/>
      </w:pPr>
      <w:r>
        <w:rPr>
          <w:b/>
          <w:bCs/>
          <w:i w:val="false"/>
          <w:iCs w:val="false"/>
          <w:strike w:val="false"/>
        </w:rPr>
        <w:t xml:space="preserve">Postal address:</w:t>
      </w:r>
      <w:r>
        <w:rPr>
          <w:b w:val="false"/>
          <w:bCs w:val="false"/>
          <w:i w:val="false"/>
          <w:iCs w:val="false"/>
          <w:strike w:val="false"/>
        </w:rPr>
        <w:t xml:space="preserve"> [101 Penn Ln. Apt B1, Saint Clairsville, OHIO 43950]</w:t>
      </w:r>
    </w:p>
    <w:p>
      <w:pPr>
        <w:pStyle w:val="body1"/>
      </w:pPr>
      <w:r>
        <w:rPr>
          <w:b/>
          <w:bCs/>
          <w:i w:val="false"/>
          <w:iCs w:val="false"/>
          <w:strike w:val="false"/>
        </w:rPr>
        <w:t xml:space="preserve">Website:</w:t>
      </w:r>
      <w:r>
        <w:rPr>
          <w:b w:val="false"/>
          <w:bCs w:val="false"/>
          <w:i w:val="false"/>
          <w:iCs w:val="false"/>
          <w:strike w:val="false"/>
        </w:rPr>
        <w:t xml:space="preserve"> [(</w:t>
      </w:r>
      <w:hyperlink w:history="1" r:id="rIdqn-q2acb1cn4wupyx6dnd">
        <w:r>
          <w:t xml:space="preserve">https://tca.firebaseapp.com/)\]</w:t>
        </w:r>
      </w:hyperlink>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1. Acceptance and Scope</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qn-q2acb1cn4wupyx6dnd" Type="http://schemas.openxmlformats.org/officeDocument/2006/relationships/hyperlink" Target="https://tca.firebaseapp.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