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A5272A" w14:textId="77777777" w:rsidR="00367F52" w:rsidRPr="00C802D3" w:rsidRDefault="00367F52" w:rsidP="00367F52">
      <w:pPr>
        <w:jc w:val="center"/>
        <w:rPr>
          <w:rFonts w:ascii="Calibri" w:hAnsi="Calibri"/>
          <w:b/>
          <w:sz w:val="20"/>
        </w:rPr>
      </w:pPr>
      <w:r w:rsidRPr="00C802D3">
        <w:rPr>
          <w:rFonts w:ascii="Calibri" w:hAnsi="Calibri"/>
          <w:b/>
          <w:sz w:val="20"/>
        </w:rPr>
        <w:t>MEMORANDUM</w:t>
      </w:r>
    </w:p>
    <w:p w14:paraId="2BDC34C0" w14:textId="77777777" w:rsidR="00367F52" w:rsidRPr="00C802D3" w:rsidRDefault="00367F52" w:rsidP="009F2A68">
      <w:pPr>
        <w:rPr>
          <w:rFonts w:ascii="Calibri" w:hAnsi="Calibri"/>
          <w:b/>
          <w:sz w:val="20"/>
        </w:rPr>
      </w:pPr>
    </w:p>
    <w:p w14:paraId="39E06FF5" w14:textId="77777777" w:rsidR="00E945A5" w:rsidRDefault="00367F52" w:rsidP="008D152F">
      <w:pPr>
        <w:ind w:left="-360" w:firstLine="360"/>
        <w:rPr>
          <w:rFonts w:ascii="Calibri" w:hAnsi="Calibri"/>
          <w:sz w:val="20"/>
        </w:rPr>
      </w:pPr>
      <w:r w:rsidRPr="00C802D3">
        <w:rPr>
          <w:rFonts w:ascii="Calibri" w:hAnsi="Calibri"/>
          <w:sz w:val="20"/>
        </w:rPr>
        <w:t>TO:</w:t>
      </w:r>
      <w:r w:rsidRPr="00C802D3">
        <w:rPr>
          <w:rFonts w:ascii="Calibri" w:hAnsi="Calibri"/>
          <w:sz w:val="20"/>
        </w:rPr>
        <w:tab/>
      </w:r>
      <w:r w:rsidRPr="00C802D3">
        <w:rPr>
          <w:rFonts w:ascii="Calibri" w:hAnsi="Calibri"/>
          <w:sz w:val="20"/>
        </w:rPr>
        <w:tab/>
      </w:r>
      <w:r w:rsidR="00103619">
        <w:rPr>
          <w:rFonts w:ascii="Calibri" w:hAnsi="Calibri"/>
          <w:sz w:val="20"/>
        </w:rPr>
        <w:t>Laura Miller</w:t>
      </w:r>
    </w:p>
    <w:p w14:paraId="7233EB68" w14:textId="5FFC1BA6" w:rsidR="008D152F" w:rsidRDefault="00DF4613" w:rsidP="008D152F">
      <w:pPr>
        <w:ind w:left="-360" w:firstLine="360"/>
        <w:rPr>
          <w:rFonts w:ascii="Calibri" w:hAnsi="Calibri"/>
          <w:b/>
          <w:sz w:val="18"/>
          <w:szCs w:val="18"/>
        </w:rPr>
      </w:pPr>
      <w:r>
        <w:rPr>
          <w:rFonts w:ascii="Calibri" w:hAnsi="Calibri"/>
          <w:b/>
          <w:sz w:val="18"/>
          <w:szCs w:val="18"/>
        </w:rPr>
        <w:t xml:space="preserve">FROM: </w:t>
      </w:r>
      <w:r>
        <w:rPr>
          <w:rFonts w:ascii="Calibri" w:hAnsi="Calibri"/>
          <w:b/>
          <w:sz w:val="18"/>
          <w:szCs w:val="18"/>
        </w:rPr>
        <w:tab/>
      </w:r>
      <w:r w:rsidR="00C55818">
        <w:rPr>
          <w:rFonts w:ascii="Calibri" w:hAnsi="Calibri"/>
          <w:b/>
          <w:sz w:val="18"/>
          <w:szCs w:val="18"/>
        </w:rPr>
        <w:tab/>
      </w:r>
      <w:r w:rsidR="006A4B97" w:rsidRPr="006A4B97">
        <w:rPr>
          <w:rFonts w:ascii="Calibri" w:hAnsi="Calibri"/>
          <w:b/>
          <w:sz w:val="18"/>
          <w:szCs w:val="18"/>
        </w:rPr>
        <w:t>Frank Klotz</w:t>
      </w:r>
    </w:p>
    <w:p w14:paraId="4CDAFA14" w14:textId="2387D432" w:rsidR="00140A9C" w:rsidRDefault="00367F52" w:rsidP="00851528">
      <w:pPr>
        <w:rPr>
          <w:rFonts w:ascii="Calibri" w:hAnsi="Calibri"/>
          <w:sz w:val="18"/>
          <w:szCs w:val="18"/>
        </w:rPr>
      </w:pPr>
      <w:r w:rsidRPr="00D41CE3">
        <w:rPr>
          <w:rFonts w:ascii="Calibri" w:hAnsi="Calibri"/>
          <w:sz w:val="18"/>
          <w:szCs w:val="18"/>
        </w:rPr>
        <w:t>DATE:</w:t>
      </w:r>
      <w:r w:rsidRPr="00D41CE3">
        <w:rPr>
          <w:rFonts w:ascii="Calibri" w:hAnsi="Calibri"/>
          <w:sz w:val="18"/>
          <w:szCs w:val="18"/>
        </w:rPr>
        <w:tab/>
      </w:r>
      <w:r w:rsidRPr="00D41CE3">
        <w:rPr>
          <w:rFonts w:ascii="Calibri" w:hAnsi="Calibri"/>
          <w:sz w:val="18"/>
          <w:szCs w:val="18"/>
        </w:rPr>
        <w:tab/>
      </w:r>
      <w:r w:rsidR="00AD21CA">
        <w:rPr>
          <w:rFonts w:ascii="Calibri" w:hAnsi="Calibri"/>
          <w:sz w:val="18"/>
          <w:szCs w:val="18"/>
        </w:rPr>
        <w:t>November 27, 2023</w:t>
      </w:r>
    </w:p>
    <w:p w14:paraId="07B8B081" w14:textId="1315F8E3" w:rsidR="008505D0" w:rsidRDefault="00367F52" w:rsidP="008505D0">
      <w:pPr>
        <w:autoSpaceDE w:val="0"/>
        <w:autoSpaceDN w:val="0"/>
        <w:adjustRightInd w:val="0"/>
        <w:ind w:left="1440" w:hanging="1440"/>
        <w:rPr>
          <w:rFonts w:ascii="Calibri" w:hAnsi="Calibri"/>
          <w:sz w:val="18"/>
          <w:szCs w:val="18"/>
        </w:rPr>
      </w:pPr>
      <w:r w:rsidRPr="00D41CE3">
        <w:rPr>
          <w:rFonts w:ascii="Calibri" w:hAnsi="Calibri"/>
          <w:sz w:val="18"/>
          <w:szCs w:val="18"/>
        </w:rPr>
        <w:t>SUBJECT:</w:t>
      </w:r>
      <w:r w:rsidR="00D41098">
        <w:rPr>
          <w:rFonts w:ascii="Calibri" w:hAnsi="Calibri"/>
          <w:sz w:val="18"/>
          <w:szCs w:val="18"/>
        </w:rPr>
        <w:tab/>
      </w:r>
      <w:r w:rsidR="00EB512C" w:rsidRPr="00EB512C">
        <w:rPr>
          <w:rFonts w:ascii="Calibri" w:hAnsi="Calibri"/>
          <w:sz w:val="18"/>
          <w:szCs w:val="18"/>
        </w:rPr>
        <w:t>DRR-A2312-4 “Volume 4. Exploring Potential Escalation Pathways to Chinese Nuclear Use via U.S. Joint Long-Range Strike in a U.S.-China Conflict over Taiwan</w:t>
      </w:r>
      <w:r w:rsidR="00EB512C">
        <w:rPr>
          <w:rFonts w:ascii="Calibri" w:hAnsi="Calibri"/>
          <w:sz w:val="18"/>
          <w:szCs w:val="18"/>
        </w:rPr>
        <w:t>”</w:t>
      </w:r>
    </w:p>
    <w:p w14:paraId="5357F32B" w14:textId="77777777" w:rsidR="00367F52" w:rsidRPr="00D41CE3" w:rsidRDefault="00367F52" w:rsidP="009C38E1">
      <w:pPr>
        <w:autoSpaceDE w:val="0"/>
        <w:autoSpaceDN w:val="0"/>
        <w:adjustRightInd w:val="0"/>
        <w:ind w:left="1440" w:hanging="1440"/>
        <w:rPr>
          <w:rFonts w:ascii="Calibri" w:hAnsi="Calibri"/>
          <w:sz w:val="18"/>
          <w:szCs w:val="18"/>
        </w:rPr>
      </w:pPr>
      <w:r w:rsidRPr="00D41CE3">
        <w:rPr>
          <w:rFonts w:ascii="Calibri" w:hAnsi="Calibri"/>
          <w:sz w:val="18"/>
          <w:szCs w:val="18"/>
        </w:rPr>
        <w:t>COPIES:</w:t>
      </w:r>
      <w:r w:rsidRPr="00D41CE3">
        <w:rPr>
          <w:rFonts w:ascii="Calibri" w:hAnsi="Calibri"/>
          <w:sz w:val="18"/>
          <w:szCs w:val="18"/>
        </w:rPr>
        <w:tab/>
      </w:r>
      <w:r w:rsidR="00682E3B">
        <w:rPr>
          <w:rFonts w:ascii="Calibri" w:hAnsi="Calibri"/>
          <w:sz w:val="18"/>
          <w:szCs w:val="18"/>
        </w:rPr>
        <w:t>Lance Tan, Andrea Wiernik</w:t>
      </w:r>
      <w:r w:rsidR="00952DF8">
        <w:rPr>
          <w:rFonts w:ascii="Calibri" w:hAnsi="Calibri"/>
          <w:sz w:val="18"/>
          <w:szCs w:val="18"/>
        </w:rPr>
        <w:t xml:space="preserve"> </w:t>
      </w:r>
    </w:p>
    <w:p w14:paraId="70189C33" w14:textId="77777777" w:rsidR="00C55818" w:rsidRPr="00C55818" w:rsidRDefault="00C16042" w:rsidP="00C55818">
      <w:pPr>
        <w:ind w:left="1440" w:hanging="1440"/>
        <w:rPr>
          <w:rFonts w:ascii="Calibri" w:hAnsi="Calibri"/>
          <w:sz w:val="20"/>
        </w:rPr>
      </w:pPr>
      <w:r>
        <w:rPr>
          <w:rFonts w:ascii="Calibri" w:hAnsi="Calibri"/>
          <w:noProof/>
          <w:sz w:val="18"/>
          <w:szCs w:val="18"/>
        </w:rPr>
        <w:pict w14:anchorId="635CBE2B">
          <v:rect id="_x0000_i1025" alt="" style="width:56.65pt;height:.05pt;mso-width-percent:0;mso-height-percent:0;mso-width-percent:0;mso-height-percent:0" o:hrpct="121" o:hralign="center" o:hrstd="t" o:hr="t" fillcolor="#a0a0a0" stroked="f"/>
        </w:pict>
      </w:r>
    </w:p>
    <w:p w14:paraId="7B2D39B9" w14:textId="77777777" w:rsidR="008505D0" w:rsidRDefault="008505D0" w:rsidP="00C55818">
      <w:pPr>
        <w:autoSpaceDE w:val="0"/>
        <w:autoSpaceDN w:val="0"/>
        <w:rPr>
          <w:b/>
          <w:bCs/>
          <w:szCs w:val="24"/>
        </w:rPr>
      </w:pPr>
    </w:p>
    <w:p w14:paraId="110C6F50" w14:textId="77777777" w:rsidR="008505D0" w:rsidRDefault="00C55818" w:rsidP="00C55818">
      <w:pPr>
        <w:autoSpaceDE w:val="0"/>
        <w:autoSpaceDN w:val="0"/>
        <w:rPr>
          <w:b/>
          <w:bCs/>
          <w:szCs w:val="24"/>
        </w:rPr>
      </w:pPr>
      <w:r>
        <w:rPr>
          <w:b/>
          <w:bCs/>
          <w:szCs w:val="24"/>
        </w:rPr>
        <w:t>Brief Overall Assessment</w:t>
      </w:r>
    </w:p>
    <w:p w14:paraId="25170257" w14:textId="0F6477B8" w:rsidR="00C55818" w:rsidRDefault="00C55818" w:rsidP="00C55818">
      <w:pPr>
        <w:autoSpaceDE w:val="0"/>
        <w:autoSpaceDN w:val="0"/>
        <w:rPr>
          <w:b/>
          <w:bCs/>
          <w:sz w:val="22"/>
          <w:szCs w:val="22"/>
        </w:rPr>
      </w:pPr>
      <w:r>
        <w:br/>
        <w:t>Does the document meet RAND’s Standards for High-Quality and Objective Research and Analysis?</w:t>
      </w:r>
      <w:r>
        <w:rPr>
          <w:b/>
          <w:bCs/>
        </w:rPr>
        <w:t xml:space="preserve"> </w:t>
      </w:r>
      <w:r w:rsidR="00B000F8">
        <w:t xml:space="preserve">Yes, but there are some areas that should </w:t>
      </w:r>
      <w:proofErr w:type="gramStart"/>
      <w:r w:rsidR="00BB6E3F">
        <w:t xml:space="preserve">definitely </w:t>
      </w:r>
      <w:r w:rsidR="00B000F8">
        <w:t>be</w:t>
      </w:r>
      <w:proofErr w:type="gramEnd"/>
      <w:r w:rsidR="00B000F8">
        <w:t xml:space="preserve"> revised before th</w:t>
      </w:r>
      <w:r w:rsidR="00AA4722">
        <w:t>i</w:t>
      </w:r>
      <w:r w:rsidR="00B000F8">
        <w:t>s report is sent to Publications.</w:t>
      </w:r>
      <w:r>
        <w:rPr>
          <w:b/>
          <w:bCs/>
        </w:rPr>
        <w:t xml:space="preserve"> </w:t>
      </w:r>
    </w:p>
    <w:p w14:paraId="73F1CF26" w14:textId="77777777" w:rsidR="00200C0C" w:rsidRDefault="00200C0C" w:rsidP="00C55818">
      <w:pPr>
        <w:autoSpaceDE w:val="0"/>
        <w:autoSpaceDN w:val="0"/>
      </w:pPr>
    </w:p>
    <w:p w14:paraId="179D925C" w14:textId="0F1813BD" w:rsidR="00B000F8" w:rsidRDefault="00B000F8" w:rsidP="00C55818">
      <w:pPr>
        <w:autoSpaceDE w:val="0"/>
        <w:autoSpaceDN w:val="0"/>
      </w:pPr>
      <w:r>
        <w:t xml:space="preserve">The report starts </w:t>
      </w:r>
      <w:r w:rsidR="00AA4722">
        <w:t xml:space="preserve">out </w:t>
      </w:r>
      <w:r>
        <w:t xml:space="preserve">on an exceptionally strong note. Chapters 1 through 4 are very well written, compelling, and, at times, even brilliant. The report is replete with references to previous and ongoing RAND research on </w:t>
      </w:r>
      <w:r w:rsidR="00BB6E3F">
        <w:t>deterrence and escalation</w:t>
      </w:r>
      <w:r w:rsidR="006C469E">
        <w:t xml:space="preserve"> management</w:t>
      </w:r>
      <w:r w:rsidR="00BB6E3F">
        <w:t xml:space="preserve">, as well as on China’s </w:t>
      </w:r>
      <w:r w:rsidR="006C469E">
        <w:t>military capabilit</w:t>
      </w:r>
      <w:r w:rsidR="00AD21CA">
        <w:t>ies</w:t>
      </w:r>
      <w:r w:rsidR="006C469E">
        <w:t xml:space="preserve"> and doctrine</w:t>
      </w:r>
      <w:r>
        <w:t>. Moreover, it builds on this body of work by offering new and thoughtful insight</w:t>
      </w:r>
      <w:r w:rsidR="006C469E">
        <w:t xml:space="preserve">s. </w:t>
      </w:r>
      <w:r>
        <w:t xml:space="preserve">As such, it promises to take its place among the truly influential RAND contributions to the development of strategic thought and to expand upon those </w:t>
      </w:r>
      <w:r w:rsidR="006C469E">
        <w:t>iconic</w:t>
      </w:r>
      <w:r>
        <w:t xml:space="preserve"> works by addressing </w:t>
      </w:r>
      <w:r w:rsidR="006C469E">
        <w:t>the challenges presented in a</w:t>
      </w:r>
      <w:r>
        <w:t xml:space="preserve"> strategic </w:t>
      </w:r>
      <w:r w:rsidR="006C469E">
        <w:t>environment</w:t>
      </w:r>
      <w:r>
        <w:t xml:space="preserve"> </w:t>
      </w:r>
      <w:r w:rsidR="00AD21CA">
        <w:t xml:space="preserve">now </w:t>
      </w:r>
      <w:r w:rsidR="00D77AE7">
        <w:t>characterized</w:t>
      </w:r>
      <w:r>
        <w:t xml:space="preserve"> by three</w:t>
      </w:r>
      <w:r w:rsidR="007270D6">
        <w:t xml:space="preserve">, rather than two, </w:t>
      </w:r>
      <w:r w:rsidR="00D77AE7">
        <w:t xml:space="preserve">nuclear-armed major powers. </w:t>
      </w:r>
    </w:p>
    <w:p w14:paraId="20D77479" w14:textId="77777777" w:rsidR="00D77AE7" w:rsidRDefault="00D77AE7" w:rsidP="00C55818">
      <w:pPr>
        <w:autoSpaceDE w:val="0"/>
        <w:autoSpaceDN w:val="0"/>
      </w:pPr>
    </w:p>
    <w:p w14:paraId="73F2ACFC" w14:textId="479A0E7A" w:rsidR="00D77AE7" w:rsidRDefault="00D77AE7" w:rsidP="00C55818">
      <w:pPr>
        <w:autoSpaceDE w:val="0"/>
        <w:autoSpaceDN w:val="0"/>
      </w:pPr>
      <w:r>
        <w:t>The inclusion of historical case studies on escalation management in Appendix A is particularly useful. Importantly, the authors correctly point out the limitation</w:t>
      </w:r>
      <w:r w:rsidR="000C05F1">
        <w:t>s</w:t>
      </w:r>
      <w:r>
        <w:t xml:space="preserve"> of applying </w:t>
      </w:r>
      <w:r w:rsidR="006C469E">
        <w:t xml:space="preserve">the </w:t>
      </w:r>
      <w:r>
        <w:t>“lessons</w:t>
      </w:r>
      <w:r w:rsidR="007270D6">
        <w:t xml:space="preserve"> learned</w:t>
      </w:r>
      <w:r>
        <w:t xml:space="preserve">” from historical examples to the </w:t>
      </w:r>
      <w:r w:rsidR="007270D6">
        <w:t>contemporary</w:t>
      </w:r>
      <w:r>
        <w:t xml:space="preserve"> </w:t>
      </w:r>
      <w:r w:rsidR="006C469E">
        <w:t>context</w:t>
      </w:r>
      <w:r>
        <w:t xml:space="preserve">, particularly one in which China is rapidly </w:t>
      </w:r>
      <w:r w:rsidR="007270D6">
        <w:t>developing</w:t>
      </w:r>
      <w:r>
        <w:t xml:space="preserve"> and expanding its nuclear weapons capabilities</w:t>
      </w:r>
      <w:r w:rsidR="006C469E">
        <w:t xml:space="preserve"> and may eventually achieve rough parity with the United States and Russia</w:t>
      </w:r>
      <w:r>
        <w:t>.</w:t>
      </w:r>
    </w:p>
    <w:p w14:paraId="7E1664C4" w14:textId="77777777" w:rsidR="00870E8D" w:rsidRDefault="00870E8D" w:rsidP="00C55818">
      <w:pPr>
        <w:autoSpaceDE w:val="0"/>
        <w:autoSpaceDN w:val="0"/>
      </w:pPr>
    </w:p>
    <w:p w14:paraId="29C8DC46" w14:textId="343B3BCC" w:rsidR="007270D6" w:rsidRDefault="00870E8D" w:rsidP="00C55818">
      <w:pPr>
        <w:autoSpaceDE w:val="0"/>
        <w:autoSpaceDN w:val="0"/>
      </w:pPr>
      <w:r>
        <w:t xml:space="preserve">The major concerns with the report occur in the </w:t>
      </w:r>
      <w:r w:rsidR="007270D6">
        <w:t>R</w:t>
      </w:r>
      <w:r>
        <w:t>ecommendations</w:t>
      </w:r>
      <w:r w:rsidR="007270D6">
        <w:t xml:space="preserve"> section</w:t>
      </w:r>
      <w:r>
        <w:t>. In general, they appear to result from two fundamental problems</w:t>
      </w:r>
      <w:r w:rsidR="000C1615">
        <w:t xml:space="preserve">. The first is an apparent </w:t>
      </w:r>
      <w:r>
        <w:t xml:space="preserve">misconception about the role of AFGSC as </w:t>
      </w:r>
      <w:r w:rsidR="00AD21CA">
        <w:t xml:space="preserve">an </w:t>
      </w:r>
      <w:r w:rsidR="000C1615">
        <w:t xml:space="preserve">Air Force </w:t>
      </w:r>
      <w:r w:rsidR="006C469E">
        <w:t xml:space="preserve">major command </w:t>
      </w:r>
      <w:r w:rsidR="000C1615">
        <w:t xml:space="preserve">whose primary </w:t>
      </w:r>
      <w:r w:rsidR="007270D6">
        <w:t xml:space="preserve">day-to-day </w:t>
      </w:r>
      <w:r w:rsidR="000C1615">
        <w:t>focus is on operating, maintaining, and securing bomber and ICBM forces and their supporting infrastructure. The second arises fr</w:t>
      </w:r>
      <w:r w:rsidR="00AD21CA">
        <w:t>o</w:t>
      </w:r>
      <w:r w:rsidR="000C1615">
        <w:t>m a blurring of the</w:t>
      </w:r>
      <w:r>
        <w:t xml:space="preserve"> distinction between requirements definition</w:t>
      </w:r>
      <w:r w:rsidR="000C1615">
        <w:t xml:space="preserve">, on the one hand, </w:t>
      </w:r>
      <w:r>
        <w:t xml:space="preserve">and the </w:t>
      </w:r>
      <w:r w:rsidR="000C1615">
        <w:t xml:space="preserve">various steps in </w:t>
      </w:r>
      <w:r>
        <w:t xml:space="preserve">DoD acquisitions process </w:t>
      </w:r>
      <w:r w:rsidR="000C1615">
        <w:t>(</w:t>
      </w:r>
      <w:r>
        <w:t>as defined in DoD Directive 5000.1</w:t>
      </w:r>
      <w:r w:rsidR="000C1615">
        <w:t>) on the other</w:t>
      </w:r>
      <w:r>
        <w:t>.</w:t>
      </w:r>
      <w:r w:rsidR="00D66221">
        <w:t xml:space="preserve"> </w:t>
      </w:r>
    </w:p>
    <w:p w14:paraId="2677216C" w14:textId="77777777" w:rsidR="007270D6" w:rsidRDefault="007270D6" w:rsidP="00C55818">
      <w:pPr>
        <w:autoSpaceDE w:val="0"/>
        <w:autoSpaceDN w:val="0"/>
      </w:pPr>
    </w:p>
    <w:p w14:paraId="554451BF" w14:textId="0A08498C" w:rsidR="00870E8D" w:rsidRPr="00B000F8" w:rsidRDefault="007270D6" w:rsidP="00C55818">
      <w:pPr>
        <w:autoSpaceDE w:val="0"/>
        <w:autoSpaceDN w:val="0"/>
        <w:rPr>
          <w:szCs w:val="24"/>
          <w:highlight w:val="cyan"/>
        </w:rPr>
      </w:pPr>
      <w:r>
        <w:t xml:space="preserve">Once these concerns are addressed, this report should most definitely be published. It is timely and </w:t>
      </w:r>
      <w:proofErr w:type="gramStart"/>
      <w:r>
        <w:t>relevant, and</w:t>
      </w:r>
      <w:proofErr w:type="gramEnd"/>
      <w:r>
        <w:t xml:space="preserve"> will make an important contribution to the official and public discourse on managing the U.S.-China strategic relationship</w:t>
      </w:r>
      <w:r w:rsidR="00D66221">
        <w:t>.</w:t>
      </w:r>
      <w:r w:rsidR="00870E8D">
        <w:t xml:space="preserve"> </w:t>
      </w:r>
    </w:p>
    <w:p w14:paraId="0145C829" w14:textId="77777777" w:rsidR="00C55818" w:rsidRDefault="00C55818" w:rsidP="00C55818">
      <w:pPr>
        <w:autoSpaceDE w:val="0"/>
        <w:autoSpaceDN w:val="0"/>
        <w:rPr>
          <w:b/>
          <w:bCs/>
          <w:szCs w:val="24"/>
        </w:rPr>
      </w:pPr>
    </w:p>
    <w:p w14:paraId="45071022" w14:textId="292AA53D" w:rsidR="008505D0" w:rsidRPr="007270D6" w:rsidRDefault="00C55818" w:rsidP="00C55818">
      <w:pPr>
        <w:autoSpaceDE w:val="0"/>
        <w:autoSpaceDN w:val="0"/>
        <w:rPr>
          <w:i/>
          <w:iCs/>
        </w:rPr>
      </w:pPr>
      <w:r>
        <w:rPr>
          <w:b/>
          <w:bCs/>
          <w:szCs w:val="24"/>
        </w:rPr>
        <w:t>Required Areas for Improvement</w:t>
      </w:r>
      <w:r>
        <w:br/>
      </w:r>
    </w:p>
    <w:p w14:paraId="3ED4B94A" w14:textId="1C8A88A1" w:rsidR="00200C0C" w:rsidRDefault="00D66221" w:rsidP="00C55818">
      <w:pPr>
        <w:autoSpaceDE w:val="0"/>
        <w:autoSpaceDN w:val="0"/>
        <w:rPr>
          <w:szCs w:val="24"/>
          <w:highlight w:val="cyan"/>
        </w:rPr>
      </w:pPr>
      <w:r>
        <w:rPr>
          <w:szCs w:val="24"/>
        </w:rPr>
        <w:t>p. 1</w:t>
      </w:r>
      <w:r w:rsidR="001D20FC">
        <w:rPr>
          <w:szCs w:val="24"/>
        </w:rPr>
        <w:t xml:space="preserve">, </w:t>
      </w:r>
      <w:r>
        <w:rPr>
          <w:szCs w:val="24"/>
        </w:rPr>
        <w:t xml:space="preserve">para. </w:t>
      </w:r>
      <w:r w:rsidR="001D20FC">
        <w:rPr>
          <w:szCs w:val="24"/>
        </w:rPr>
        <w:t>1</w:t>
      </w:r>
      <w:r>
        <w:rPr>
          <w:szCs w:val="24"/>
        </w:rPr>
        <w:t xml:space="preserve">. </w:t>
      </w:r>
      <w:r w:rsidR="001D20FC">
        <w:rPr>
          <w:szCs w:val="24"/>
        </w:rPr>
        <w:t xml:space="preserve">The final sentence of this </w:t>
      </w:r>
      <w:r w:rsidR="003154CD">
        <w:rPr>
          <w:szCs w:val="24"/>
        </w:rPr>
        <w:t>paragraph</w:t>
      </w:r>
      <w:r w:rsidR="001D20FC">
        <w:rPr>
          <w:szCs w:val="24"/>
        </w:rPr>
        <w:t xml:space="preserve"> reads</w:t>
      </w:r>
      <w:r w:rsidR="00634F48">
        <w:rPr>
          <w:szCs w:val="24"/>
        </w:rPr>
        <w:t xml:space="preserve"> in part</w:t>
      </w:r>
      <w:r w:rsidR="001D20FC" w:rsidRPr="001D20FC">
        <w:rPr>
          <w:szCs w:val="24"/>
        </w:rPr>
        <w:t>: “</w:t>
      </w:r>
      <w:r w:rsidRPr="001D20FC">
        <w:t xml:space="preserve">our core research question was how could technical characteristics or employment of Joint long-range strike be </w:t>
      </w:r>
      <w:r w:rsidRPr="00C37F0D">
        <w:rPr>
          <w:i/>
          <w:iCs/>
        </w:rPr>
        <w:t xml:space="preserve">adjusted </w:t>
      </w:r>
      <w:r w:rsidRPr="001D20FC">
        <w:t>to reduce the likelihood of Chinese nuclear use.</w:t>
      </w:r>
      <w:r w:rsidR="001D20FC" w:rsidRPr="001D20FC">
        <w:t>”</w:t>
      </w:r>
      <w:r w:rsidR="001D20FC">
        <w:t xml:space="preserve"> </w:t>
      </w:r>
      <w:r w:rsidR="00634F48">
        <w:t>A</w:t>
      </w:r>
      <w:r w:rsidR="001D20FC">
        <w:t xml:space="preserve"> more precise </w:t>
      </w:r>
      <w:r w:rsidR="00634F48">
        <w:t xml:space="preserve">way </w:t>
      </w:r>
      <w:r w:rsidR="001D20FC">
        <w:lastRenderedPageBreak/>
        <w:t xml:space="preserve">to describe what the report </w:t>
      </w:r>
      <w:proofErr w:type="gramStart"/>
      <w:r w:rsidR="001D20FC">
        <w:t>actually succeeds</w:t>
      </w:r>
      <w:proofErr w:type="gramEnd"/>
      <w:r w:rsidR="001D20FC">
        <w:t xml:space="preserve"> in </w:t>
      </w:r>
      <w:r w:rsidR="00634F48">
        <w:t>answering would be: “</w:t>
      </w:r>
      <w:r w:rsidR="00634F48" w:rsidRPr="00634F48">
        <w:t xml:space="preserve">our core research question was how could technical characteristics or employment of Joint long-range strike </w:t>
      </w:r>
      <w:r w:rsidR="00634F48" w:rsidRPr="001D20FC">
        <w:t xml:space="preserve">be </w:t>
      </w:r>
      <w:r w:rsidR="00634F48" w:rsidRPr="00C37F0D">
        <w:rPr>
          <w:i/>
          <w:iCs/>
        </w:rPr>
        <w:t>managed</w:t>
      </w:r>
      <w:r w:rsidR="00634F48" w:rsidRPr="001D20FC">
        <w:t xml:space="preserve"> to reduce the likelihood of Chinese nuclear use.”</w:t>
      </w:r>
      <w:r w:rsidR="00634F48">
        <w:t xml:space="preserve"> </w:t>
      </w:r>
      <w:r w:rsidR="007270D6">
        <w:t xml:space="preserve">At several points in the report, the author notes that certain long-range strike capabilities </w:t>
      </w:r>
      <w:r w:rsidR="00D322FF">
        <w:t>may be necessary for</w:t>
      </w:r>
      <w:r w:rsidR="00634F48">
        <w:t xml:space="preserve"> peacetime or crisis deterrence</w:t>
      </w:r>
      <w:r w:rsidR="00D322FF">
        <w:t xml:space="preserve">, even against China, and certainly in crisis or conflict with other potential adversaries. </w:t>
      </w:r>
      <w:proofErr w:type="gramStart"/>
      <w:r w:rsidR="00D322FF">
        <w:t>So</w:t>
      </w:r>
      <w:proofErr w:type="gramEnd"/>
      <w:r w:rsidR="00D322FF">
        <w:t xml:space="preserve"> managing would appear to be more appropriate than adjusting technical capabilities.</w:t>
      </w:r>
      <w:r w:rsidR="0092581D">
        <w:t xml:space="preserve"> </w:t>
      </w:r>
    </w:p>
    <w:p w14:paraId="01D52E45" w14:textId="77777777" w:rsidR="00200C0C" w:rsidRDefault="00200C0C" w:rsidP="00C55818">
      <w:pPr>
        <w:autoSpaceDE w:val="0"/>
        <w:autoSpaceDN w:val="0"/>
        <w:rPr>
          <w:szCs w:val="24"/>
          <w:highlight w:val="cyan"/>
        </w:rPr>
      </w:pPr>
    </w:p>
    <w:p w14:paraId="6A5CAD22" w14:textId="43AFAFF1" w:rsidR="00200C0C" w:rsidRPr="0092581D" w:rsidRDefault="0092581D" w:rsidP="00C55818">
      <w:pPr>
        <w:autoSpaceDE w:val="0"/>
        <w:autoSpaceDN w:val="0"/>
        <w:rPr>
          <w:szCs w:val="24"/>
        </w:rPr>
      </w:pPr>
      <w:r w:rsidRPr="0092581D">
        <w:rPr>
          <w:szCs w:val="24"/>
        </w:rPr>
        <w:t>p. 6</w:t>
      </w:r>
      <w:r>
        <w:rPr>
          <w:szCs w:val="24"/>
        </w:rPr>
        <w:t xml:space="preserve">. </w:t>
      </w:r>
      <w:r w:rsidRPr="0092581D">
        <w:rPr>
          <w:szCs w:val="24"/>
        </w:rPr>
        <w:t xml:space="preserve">“Entanglement” is a term of art that has </w:t>
      </w:r>
      <w:r>
        <w:rPr>
          <w:szCs w:val="24"/>
        </w:rPr>
        <w:t xml:space="preserve">recently </w:t>
      </w:r>
      <w:r w:rsidRPr="0092581D">
        <w:rPr>
          <w:szCs w:val="24"/>
        </w:rPr>
        <w:t xml:space="preserve">gained some currency in the national security </w:t>
      </w:r>
      <w:r w:rsidR="006C469E">
        <w:rPr>
          <w:szCs w:val="24"/>
        </w:rPr>
        <w:t xml:space="preserve">policy </w:t>
      </w:r>
      <w:r w:rsidRPr="0092581D">
        <w:rPr>
          <w:szCs w:val="24"/>
        </w:rPr>
        <w:t xml:space="preserve">community, but </w:t>
      </w:r>
      <w:r w:rsidR="006C469E">
        <w:rPr>
          <w:szCs w:val="24"/>
        </w:rPr>
        <w:t>not</w:t>
      </w:r>
      <w:r w:rsidRPr="0092581D">
        <w:rPr>
          <w:szCs w:val="24"/>
        </w:rPr>
        <w:t xml:space="preserve"> every reader </w:t>
      </w:r>
      <w:r w:rsidR="006C469E">
        <w:rPr>
          <w:szCs w:val="24"/>
        </w:rPr>
        <w:t xml:space="preserve">in the operational Air Force </w:t>
      </w:r>
      <w:r w:rsidRPr="0092581D">
        <w:rPr>
          <w:szCs w:val="24"/>
        </w:rPr>
        <w:t xml:space="preserve">will </w:t>
      </w:r>
      <w:r>
        <w:rPr>
          <w:szCs w:val="24"/>
        </w:rPr>
        <w:t>necessarily be familiar with it.</w:t>
      </w:r>
      <w:r w:rsidRPr="0092581D">
        <w:rPr>
          <w:szCs w:val="24"/>
        </w:rPr>
        <w:t xml:space="preserve"> A brief explanatory line or two (e.g., such as the one used on p. 69) might be helpful</w:t>
      </w:r>
      <w:r>
        <w:rPr>
          <w:szCs w:val="24"/>
        </w:rPr>
        <w:t xml:space="preserve"> here</w:t>
      </w:r>
      <w:r w:rsidRPr="0092581D">
        <w:rPr>
          <w:szCs w:val="24"/>
        </w:rPr>
        <w:t>.</w:t>
      </w:r>
    </w:p>
    <w:p w14:paraId="006AE7AB" w14:textId="77777777" w:rsidR="00200C0C" w:rsidRPr="0092581D" w:rsidRDefault="00200C0C" w:rsidP="00C55818">
      <w:pPr>
        <w:autoSpaceDE w:val="0"/>
        <w:autoSpaceDN w:val="0"/>
        <w:rPr>
          <w:szCs w:val="24"/>
        </w:rPr>
      </w:pPr>
    </w:p>
    <w:p w14:paraId="20464E56" w14:textId="46E024EC" w:rsidR="00200C0C" w:rsidRPr="0092581D" w:rsidRDefault="0092581D" w:rsidP="00C55818">
      <w:pPr>
        <w:autoSpaceDE w:val="0"/>
        <w:autoSpaceDN w:val="0"/>
        <w:rPr>
          <w:szCs w:val="24"/>
        </w:rPr>
      </w:pPr>
      <w:r>
        <w:rPr>
          <w:szCs w:val="24"/>
        </w:rPr>
        <w:t xml:space="preserve">p. 14, Fig. 2-1. </w:t>
      </w:r>
      <w:r w:rsidR="00A36731" w:rsidRPr="00A36731">
        <w:rPr>
          <w:szCs w:val="24"/>
        </w:rPr>
        <w:t>The colors green, yellow, and red are commonly used in “stoplight</w:t>
      </w:r>
      <w:r w:rsidR="00A36731">
        <w:rPr>
          <w:szCs w:val="24"/>
        </w:rPr>
        <w:t xml:space="preserve"> </w:t>
      </w:r>
      <w:r w:rsidR="00A36731" w:rsidRPr="00A36731">
        <w:rPr>
          <w:szCs w:val="24"/>
        </w:rPr>
        <w:t>charts</w:t>
      </w:r>
      <w:r w:rsidR="00A36731">
        <w:rPr>
          <w:szCs w:val="24"/>
        </w:rPr>
        <w:t>”</w:t>
      </w:r>
      <w:r w:rsidR="00A36731" w:rsidRPr="00A36731">
        <w:rPr>
          <w:szCs w:val="24"/>
        </w:rPr>
        <w:t xml:space="preserve"> and usually convey some </w:t>
      </w:r>
      <w:r w:rsidR="00A36731">
        <w:rPr>
          <w:szCs w:val="24"/>
        </w:rPr>
        <w:t>subjective</w:t>
      </w:r>
      <w:r w:rsidR="00A36731" w:rsidRPr="00A36731">
        <w:rPr>
          <w:szCs w:val="24"/>
        </w:rPr>
        <w:t xml:space="preserve"> judgment (i.e., green=good; red=bad).  It’s unclear what the choice of these colors in this figure signifies…if anything.</w:t>
      </w:r>
    </w:p>
    <w:p w14:paraId="4437EA19" w14:textId="77777777" w:rsidR="00200C0C" w:rsidRDefault="00200C0C" w:rsidP="00C55818">
      <w:pPr>
        <w:autoSpaceDE w:val="0"/>
        <w:autoSpaceDN w:val="0"/>
        <w:rPr>
          <w:szCs w:val="24"/>
          <w:highlight w:val="cyan"/>
        </w:rPr>
      </w:pPr>
    </w:p>
    <w:p w14:paraId="6F2AEDAB" w14:textId="1939E16A" w:rsidR="00486A70" w:rsidRDefault="00A36731" w:rsidP="00F37C80">
      <w:pPr>
        <w:autoSpaceDE w:val="0"/>
        <w:autoSpaceDN w:val="0"/>
        <w:rPr>
          <w:szCs w:val="24"/>
        </w:rPr>
      </w:pPr>
      <w:r w:rsidRPr="00A36731">
        <w:rPr>
          <w:szCs w:val="24"/>
        </w:rPr>
        <w:t xml:space="preserve">p. </w:t>
      </w:r>
      <w:r>
        <w:rPr>
          <w:szCs w:val="24"/>
        </w:rPr>
        <w:t xml:space="preserve">19. </w:t>
      </w:r>
      <w:r w:rsidR="009C796C">
        <w:rPr>
          <w:szCs w:val="24"/>
        </w:rPr>
        <w:t>Th</w:t>
      </w:r>
      <w:r>
        <w:rPr>
          <w:szCs w:val="24"/>
        </w:rPr>
        <w:t>e last sentence reads: “</w:t>
      </w:r>
      <w:r w:rsidRPr="00A36731">
        <w:rPr>
          <w:szCs w:val="24"/>
        </w:rPr>
        <w:t xml:space="preserve">U.S. officials now report that Chinese nuclear forces have begun deterrence patrols, which suggests that the Chinese Communist Party (CCP) leadership is growing more comfortable to entrusting nuclear </w:t>
      </w:r>
      <w:r w:rsidRPr="00AD21CA">
        <w:rPr>
          <w:szCs w:val="24"/>
        </w:rPr>
        <w:t>weapons</w:t>
      </w:r>
      <w:r w:rsidR="00AD21CA" w:rsidRPr="00AD21CA">
        <w:t xml:space="preserve"> </w:t>
      </w:r>
      <w:r w:rsidR="00AD21CA" w:rsidRPr="00AD21CA">
        <w:t>and some amount of nuclear use decisions to military commanders</w:t>
      </w:r>
      <w:r w:rsidRPr="00A36731">
        <w:rPr>
          <w:szCs w:val="24"/>
        </w:rPr>
        <w:t xml:space="preserve">.” </w:t>
      </w:r>
      <w:r>
        <w:rPr>
          <w:szCs w:val="24"/>
        </w:rPr>
        <w:t>The logic implied in this statement i</w:t>
      </w:r>
      <w:r w:rsidR="00AD21CA">
        <w:rPr>
          <w:szCs w:val="24"/>
        </w:rPr>
        <w:t xml:space="preserve">s </w:t>
      </w:r>
      <w:r w:rsidR="006C469E">
        <w:rPr>
          <w:szCs w:val="24"/>
        </w:rPr>
        <w:t>questionable</w:t>
      </w:r>
      <w:r>
        <w:rPr>
          <w:szCs w:val="24"/>
        </w:rPr>
        <w:t xml:space="preserve">. </w:t>
      </w:r>
      <w:r w:rsidRPr="00A36731">
        <w:rPr>
          <w:szCs w:val="24"/>
        </w:rPr>
        <w:t xml:space="preserve">Just because weapons are </w:t>
      </w:r>
      <w:r w:rsidR="006C469E">
        <w:rPr>
          <w:szCs w:val="24"/>
        </w:rPr>
        <w:t xml:space="preserve">put </w:t>
      </w:r>
      <w:r>
        <w:rPr>
          <w:szCs w:val="24"/>
        </w:rPr>
        <w:t>“</w:t>
      </w:r>
      <w:r w:rsidRPr="00A36731">
        <w:rPr>
          <w:szCs w:val="24"/>
        </w:rPr>
        <w:t>on patrol</w:t>
      </w:r>
      <w:r>
        <w:rPr>
          <w:szCs w:val="24"/>
        </w:rPr>
        <w:t>”</w:t>
      </w:r>
      <w:r w:rsidRPr="00A36731">
        <w:rPr>
          <w:szCs w:val="24"/>
        </w:rPr>
        <w:t xml:space="preserve"> doesn’t mean </w:t>
      </w:r>
      <w:r w:rsidR="006C469E">
        <w:rPr>
          <w:szCs w:val="24"/>
        </w:rPr>
        <w:t>“</w:t>
      </w:r>
      <w:r w:rsidRPr="00A36731">
        <w:rPr>
          <w:szCs w:val="24"/>
        </w:rPr>
        <w:t>nuclear use decisions</w:t>
      </w:r>
      <w:r w:rsidR="006C469E">
        <w:rPr>
          <w:szCs w:val="24"/>
        </w:rPr>
        <w:t>”</w:t>
      </w:r>
      <w:r w:rsidRPr="00A36731">
        <w:rPr>
          <w:szCs w:val="24"/>
        </w:rPr>
        <w:t xml:space="preserve"> have been given to commander</w:t>
      </w:r>
      <w:r w:rsidR="00AD21CA">
        <w:rPr>
          <w:szCs w:val="24"/>
        </w:rPr>
        <w:t>s</w:t>
      </w:r>
      <w:r>
        <w:rPr>
          <w:szCs w:val="24"/>
        </w:rPr>
        <w:t xml:space="preserve">. </w:t>
      </w:r>
      <w:r w:rsidRPr="00A36731">
        <w:rPr>
          <w:szCs w:val="24"/>
        </w:rPr>
        <w:t xml:space="preserve">That’s certainly not the case with </w:t>
      </w:r>
      <w:r w:rsidR="00C954ED">
        <w:rPr>
          <w:szCs w:val="24"/>
        </w:rPr>
        <w:t>U.S. nuclear forces</w:t>
      </w:r>
      <w:r w:rsidR="00D322FF">
        <w:rPr>
          <w:szCs w:val="24"/>
        </w:rPr>
        <w:t xml:space="preserve"> (e.g., SSBNs)</w:t>
      </w:r>
      <w:r w:rsidRPr="00A36731">
        <w:rPr>
          <w:szCs w:val="24"/>
        </w:rPr>
        <w:t>.</w:t>
      </w:r>
      <w:r>
        <w:rPr>
          <w:szCs w:val="24"/>
        </w:rPr>
        <w:t xml:space="preserve"> If the Chinese case is </w:t>
      </w:r>
      <w:r w:rsidR="00C954ED">
        <w:rPr>
          <w:szCs w:val="24"/>
        </w:rPr>
        <w:t xml:space="preserve">somehow </w:t>
      </w:r>
      <w:r>
        <w:rPr>
          <w:szCs w:val="24"/>
        </w:rPr>
        <w:t>different, the authors need to better explain the basis of this assertion.</w:t>
      </w:r>
    </w:p>
    <w:p w14:paraId="7E04D420" w14:textId="77777777" w:rsidR="00486A70" w:rsidRDefault="00486A70" w:rsidP="00F37C80">
      <w:pPr>
        <w:autoSpaceDE w:val="0"/>
        <w:autoSpaceDN w:val="0"/>
        <w:rPr>
          <w:szCs w:val="24"/>
        </w:rPr>
      </w:pPr>
    </w:p>
    <w:p w14:paraId="04AE90EB" w14:textId="2F63D9F8" w:rsidR="00F37C80" w:rsidRDefault="00F37C80" w:rsidP="00F37C80">
      <w:pPr>
        <w:autoSpaceDE w:val="0"/>
        <w:autoSpaceDN w:val="0"/>
      </w:pPr>
      <w:r>
        <w:rPr>
          <w:szCs w:val="24"/>
        </w:rPr>
        <w:t>Chapter 5</w:t>
      </w:r>
      <w:r w:rsidR="00486A70">
        <w:rPr>
          <w:szCs w:val="24"/>
        </w:rPr>
        <w:t>, General</w:t>
      </w:r>
      <w:r>
        <w:rPr>
          <w:szCs w:val="24"/>
        </w:rPr>
        <w:t xml:space="preserve">. </w:t>
      </w:r>
      <w:r w:rsidR="00427C67">
        <w:rPr>
          <w:szCs w:val="24"/>
        </w:rPr>
        <w:t xml:space="preserve">The title of this chapter is “Desperation and Revenge Pathways and Implications for Long-Range Strike.” Pathway 3, “Gambling for Resurrection” and Pathway 5, “Use It or Lose It” would seem to fit this category. However, other </w:t>
      </w:r>
      <w:r>
        <w:rPr>
          <w:szCs w:val="24"/>
        </w:rPr>
        <w:t xml:space="preserve">pathways described </w:t>
      </w:r>
      <w:r w:rsidR="00427C67">
        <w:rPr>
          <w:szCs w:val="24"/>
        </w:rPr>
        <w:t xml:space="preserve">in this chapter do not necessarily involve either “desperation” or “revenge.” For example, </w:t>
      </w:r>
      <w:r w:rsidR="002E6284">
        <w:rPr>
          <w:szCs w:val="24"/>
        </w:rPr>
        <w:t>strikes conducted in Pathway 4,</w:t>
      </w:r>
      <w:r w:rsidR="00427C67">
        <w:rPr>
          <w:szCs w:val="24"/>
        </w:rPr>
        <w:t xml:space="preserve"> </w:t>
      </w:r>
      <w:r w:rsidR="002E6284">
        <w:rPr>
          <w:szCs w:val="24"/>
        </w:rPr>
        <w:t>“D</w:t>
      </w:r>
      <w:r w:rsidR="00427C67">
        <w:rPr>
          <w:szCs w:val="24"/>
        </w:rPr>
        <w:t>amage Limitation</w:t>
      </w:r>
      <w:r w:rsidR="002E6284">
        <w:rPr>
          <w:szCs w:val="24"/>
        </w:rPr>
        <w:t>,”</w:t>
      </w:r>
      <w:r w:rsidR="00427C67">
        <w:rPr>
          <w:szCs w:val="24"/>
        </w:rPr>
        <w:t xml:space="preserve"> </w:t>
      </w:r>
      <w:r w:rsidR="002E6284">
        <w:rPr>
          <w:szCs w:val="24"/>
        </w:rPr>
        <w:t>or Pathway 6, “Shaping Postwar Dynamics</w:t>
      </w:r>
      <w:r w:rsidR="00D322FF">
        <w:rPr>
          <w:szCs w:val="24"/>
        </w:rPr>
        <w:t>,</w:t>
      </w:r>
      <w:r w:rsidR="002E6284">
        <w:rPr>
          <w:szCs w:val="24"/>
        </w:rPr>
        <w:t xml:space="preserve">” </w:t>
      </w:r>
      <w:r w:rsidR="00427C67">
        <w:rPr>
          <w:szCs w:val="24"/>
        </w:rPr>
        <w:t xml:space="preserve">might result from a cold, rational calculation </w:t>
      </w:r>
      <w:r w:rsidR="00D322FF">
        <w:rPr>
          <w:szCs w:val="24"/>
        </w:rPr>
        <w:t>of how best to achieve certain</w:t>
      </w:r>
      <w:r w:rsidR="00427C67">
        <w:rPr>
          <w:szCs w:val="24"/>
        </w:rPr>
        <w:t xml:space="preserve"> operational or strategic objectives. </w:t>
      </w:r>
      <w:r w:rsidR="002E6284">
        <w:rPr>
          <w:szCs w:val="24"/>
        </w:rPr>
        <w:t>Th</w:t>
      </w:r>
      <w:r w:rsidR="00D322FF">
        <w:rPr>
          <w:szCs w:val="24"/>
        </w:rPr>
        <w:t>at</w:t>
      </w:r>
      <w:r w:rsidR="002E6284">
        <w:rPr>
          <w:szCs w:val="24"/>
        </w:rPr>
        <w:t xml:space="preserve"> </w:t>
      </w:r>
      <w:r w:rsidR="00D322FF">
        <w:rPr>
          <w:szCs w:val="24"/>
        </w:rPr>
        <w:t>reasoning may be</w:t>
      </w:r>
      <w:r w:rsidR="002E6284">
        <w:rPr>
          <w:szCs w:val="24"/>
        </w:rPr>
        <w:t xml:space="preserve"> flawed on many different levels, but it does not mean that </w:t>
      </w:r>
      <w:r w:rsidR="00D322FF">
        <w:rPr>
          <w:szCs w:val="24"/>
        </w:rPr>
        <w:t>the strikes involved</w:t>
      </w:r>
      <w:r w:rsidR="002E6284">
        <w:rPr>
          <w:szCs w:val="24"/>
        </w:rPr>
        <w:t xml:space="preserve"> necessarily resulted from desperation or a desire for revenge. </w:t>
      </w:r>
      <w:r w:rsidR="002E6284" w:rsidRPr="002E6284">
        <w:rPr>
          <w:szCs w:val="24"/>
        </w:rPr>
        <w:t>Interestingly, on page 59, the authors note that “</w:t>
      </w:r>
      <w:r w:rsidR="002E6284" w:rsidRPr="002E6284">
        <w:t xml:space="preserve">For all the vignettes in this pathway, like many others in this category of Desperation and </w:t>
      </w:r>
      <w:r w:rsidR="002E6284" w:rsidRPr="00C37F0D">
        <w:rPr>
          <w:i/>
          <w:iCs/>
        </w:rPr>
        <w:t>Retaliation</w:t>
      </w:r>
      <w:r w:rsidR="002E6284" w:rsidRPr="002E6284">
        <w:t>…</w:t>
      </w:r>
      <w:r w:rsidR="002E6284">
        <w:t xml:space="preserve">” I recommend the authors </w:t>
      </w:r>
      <w:r w:rsidR="000C1615">
        <w:t>carefully</w:t>
      </w:r>
      <w:r w:rsidR="002E6284">
        <w:t xml:space="preserve"> reconsider how they</w:t>
      </w:r>
      <w:r w:rsidR="009C796C">
        <w:t xml:space="preserve"> have characterized and binned these pathways.</w:t>
      </w:r>
    </w:p>
    <w:p w14:paraId="37493C1E" w14:textId="77777777" w:rsidR="008A5561" w:rsidRDefault="008A5561" w:rsidP="00F37C80">
      <w:pPr>
        <w:autoSpaceDE w:val="0"/>
        <w:autoSpaceDN w:val="0"/>
      </w:pPr>
    </w:p>
    <w:p w14:paraId="4ACB90C9" w14:textId="27FE1FDC" w:rsidR="00A80669" w:rsidRDefault="00A80669" w:rsidP="00F37C80">
      <w:pPr>
        <w:autoSpaceDE w:val="0"/>
        <w:autoSpaceDN w:val="0"/>
      </w:pPr>
      <w:r>
        <w:t>p. 77, para 5. The last sentence reads: “Under pressure, the authorities responsible for nuclear weapons might elect to relax the barriers to nuclear use that exist in peacetime, greatly increasing the plausibility of accidental nuclear use due to human error.” Is this a fact or a supposition</w:t>
      </w:r>
      <w:r w:rsidR="00AD21CA">
        <w:t>?</w:t>
      </w:r>
      <w:r>
        <w:t xml:space="preserve"> If the former, what evidence do </w:t>
      </w:r>
      <w:r w:rsidR="00D322FF">
        <w:t>the authors</w:t>
      </w:r>
      <w:r>
        <w:t xml:space="preserve"> have to back it up (see my next note on the sources </w:t>
      </w:r>
      <w:r w:rsidR="00A948C3">
        <w:t>they</w:t>
      </w:r>
      <w:r>
        <w:t xml:space="preserve"> cite for this paragraph)? Even if it is purely supposition, how do </w:t>
      </w:r>
      <w:r w:rsidR="00D322FF">
        <w:t>they</w:t>
      </w:r>
      <w:r>
        <w:t xml:space="preserve"> </w:t>
      </w:r>
      <w:proofErr w:type="spellStart"/>
      <w:r>
        <w:t>actuallly</w:t>
      </w:r>
      <w:proofErr w:type="spellEnd"/>
      <w:r>
        <w:t xml:space="preserve"> measure </w:t>
      </w:r>
      <w:r w:rsidR="003154CD">
        <w:t>plausibility</w:t>
      </w:r>
      <w:r>
        <w:t xml:space="preserve"> </w:t>
      </w:r>
      <w:r w:rsidR="00D322FF">
        <w:t>to confidently</w:t>
      </w:r>
      <w:r>
        <w:t xml:space="preserve"> assert that lowering barriers </w:t>
      </w:r>
      <w:r w:rsidR="007B658B">
        <w:lastRenderedPageBreak/>
        <w:t xml:space="preserve">would mean </w:t>
      </w:r>
      <w:r>
        <w:t>“</w:t>
      </w:r>
      <w:r w:rsidRPr="00C37F0D">
        <w:rPr>
          <w:i/>
          <w:iCs/>
        </w:rPr>
        <w:t>greatly</w:t>
      </w:r>
      <w:r>
        <w:t xml:space="preserve"> increasing the plausibility of…” Also, </w:t>
      </w:r>
      <w:r w:rsidR="00D322FF">
        <w:t>it’s not clear whether they</w:t>
      </w:r>
      <w:r>
        <w:t xml:space="preserve"> mean nuclear accident or unauthorized use in this instance</w:t>
      </w:r>
      <w:r w:rsidR="00D322FF">
        <w:t>.</w:t>
      </w:r>
      <w:r>
        <w:t xml:space="preserve"> </w:t>
      </w:r>
    </w:p>
    <w:p w14:paraId="4D8FF3AA" w14:textId="77777777" w:rsidR="00A80669" w:rsidRDefault="00A80669" w:rsidP="00F37C80">
      <w:pPr>
        <w:autoSpaceDE w:val="0"/>
        <w:autoSpaceDN w:val="0"/>
      </w:pPr>
    </w:p>
    <w:p w14:paraId="406962CF" w14:textId="46B30E47" w:rsidR="008A5561" w:rsidRDefault="008A5561" w:rsidP="00F37C80">
      <w:pPr>
        <w:autoSpaceDE w:val="0"/>
        <w:autoSpaceDN w:val="0"/>
        <w:rPr>
          <w:szCs w:val="24"/>
        </w:rPr>
      </w:pPr>
      <w:r>
        <w:t>p</w:t>
      </w:r>
      <w:r w:rsidRPr="008A5561">
        <w:rPr>
          <w:szCs w:val="24"/>
        </w:rPr>
        <w:t xml:space="preserve">. 77, footnote 208. </w:t>
      </w:r>
      <w:r w:rsidR="00A80669">
        <w:rPr>
          <w:szCs w:val="24"/>
        </w:rPr>
        <w:t>W</w:t>
      </w:r>
      <w:r w:rsidRPr="008A5561">
        <w:rPr>
          <w:szCs w:val="24"/>
        </w:rPr>
        <w:t xml:space="preserve">ould it be possible to include another source </w:t>
      </w:r>
      <w:r>
        <w:rPr>
          <w:szCs w:val="24"/>
        </w:rPr>
        <w:t xml:space="preserve">or two </w:t>
      </w:r>
      <w:r w:rsidRPr="008A5561">
        <w:rPr>
          <w:szCs w:val="24"/>
        </w:rPr>
        <w:t>here, s</w:t>
      </w:r>
      <w:r>
        <w:rPr>
          <w:szCs w:val="24"/>
        </w:rPr>
        <w:t>ay</w:t>
      </w:r>
      <w:r w:rsidRPr="008A5561">
        <w:rPr>
          <w:szCs w:val="24"/>
        </w:rPr>
        <w:t xml:space="preserve"> from a RAND or </w:t>
      </w:r>
      <w:r w:rsidR="00A80669">
        <w:rPr>
          <w:szCs w:val="24"/>
        </w:rPr>
        <w:t>an</w:t>
      </w:r>
      <w:r w:rsidRPr="008A5561">
        <w:rPr>
          <w:szCs w:val="24"/>
        </w:rPr>
        <w:t>other FFRDC report</w:t>
      </w:r>
      <w:r>
        <w:rPr>
          <w:szCs w:val="24"/>
        </w:rPr>
        <w:t>?</w:t>
      </w:r>
      <w:r w:rsidRPr="008A5561">
        <w:rPr>
          <w:szCs w:val="24"/>
        </w:rPr>
        <w:t xml:space="preserve"> </w:t>
      </w:r>
      <w:r>
        <w:rPr>
          <w:szCs w:val="24"/>
        </w:rPr>
        <w:t xml:space="preserve">On this </w:t>
      </w:r>
      <w:proofErr w:type="gramStart"/>
      <w:r>
        <w:rPr>
          <w:szCs w:val="24"/>
        </w:rPr>
        <w:t>particular topic</w:t>
      </w:r>
      <w:proofErr w:type="gramEnd"/>
      <w:r>
        <w:rPr>
          <w:szCs w:val="24"/>
        </w:rPr>
        <w:t xml:space="preserve">, </w:t>
      </w:r>
      <w:r w:rsidRPr="008A5561">
        <w:rPr>
          <w:szCs w:val="24"/>
        </w:rPr>
        <w:t>Bruce Blair</w:t>
      </w:r>
      <w:r>
        <w:rPr>
          <w:szCs w:val="24"/>
        </w:rPr>
        <w:t xml:space="preserve"> and Daniel Ellsberg were</w:t>
      </w:r>
      <w:r w:rsidRPr="008A5561">
        <w:rPr>
          <w:szCs w:val="24"/>
        </w:rPr>
        <w:t xml:space="preserve"> more policy advocate</w:t>
      </w:r>
      <w:r>
        <w:rPr>
          <w:szCs w:val="24"/>
        </w:rPr>
        <w:t>s</w:t>
      </w:r>
      <w:r w:rsidRPr="008A5561">
        <w:rPr>
          <w:szCs w:val="24"/>
        </w:rPr>
        <w:t xml:space="preserve"> than </w:t>
      </w:r>
      <w:r>
        <w:rPr>
          <w:szCs w:val="24"/>
        </w:rPr>
        <w:t>objective</w:t>
      </w:r>
      <w:r w:rsidRPr="008A5561">
        <w:rPr>
          <w:szCs w:val="24"/>
        </w:rPr>
        <w:t xml:space="preserve"> analyst</w:t>
      </w:r>
      <w:r>
        <w:rPr>
          <w:szCs w:val="24"/>
        </w:rPr>
        <w:t>s</w:t>
      </w:r>
      <w:r w:rsidRPr="008A5561">
        <w:rPr>
          <w:szCs w:val="24"/>
        </w:rPr>
        <w:t xml:space="preserve">, </w:t>
      </w:r>
      <w:r>
        <w:rPr>
          <w:szCs w:val="24"/>
        </w:rPr>
        <w:t>in my opinion.</w:t>
      </w:r>
    </w:p>
    <w:p w14:paraId="0484DB75" w14:textId="77777777" w:rsidR="00AB2B50" w:rsidRDefault="00AB2B50" w:rsidP="00F37C80">
      <w:pPr>
        <w:autoSpaceDE w:val="0"/>
        <w:autoSpaceDN w:val="0"/>
        <w:rPr>
          <w:szCs w:val="24"/>
        </w:rPr>
      </w:pPr>
    </w:p>
    <w:p w14:paraId="769EAB7E" w14:textId="071F6114" w:rsidR="00AB2B50" w:rsidRDefault="00AB2B50" w:rsidP="00F37C80">
      <w:pPr>
        <w:autoSpaceDE w:val="0"/>
        <w:autoSpaceDN w:val="0"/>
        <w:rPr>
          <w:szCs w:val="24"/>
        </w:rPr>
      </w:pPr>
      <w:r>
        <w:rPr>
          <w:szCs w:val="24"/>
        </w:rPr>
        <w:t>p. 83, first full paragraph</w:t>
      </w:r>
      <w:r w:rsidR="003154CD">
        <w:rPr>
          <w:szCs w:val="24"/>
        </w:rPr>
        <w:t>.</w:t>
      </w:r>
      <w:r>
        <w:rPr>
          <w:szCs w:val="24"/>
        </w:rPr>
        <w:t xml:space="preserve"> The last sentence </w:t>
      </w:r>
      <w:r w:rsidR="003154CD" w:rsidRPr="00AB2B50">
        <w:rPr>
          <w:szCs w:val="24"/>
        </w:rPr>
        <w:t>reads</w:t>
      </w:r>
      <w:r w:rsidRPr="00AB2B50">
        <w:rPr>
          <w:szCs w:val="24"/>
        </w:rPr>
        <w:t>: “</w:t>
      </w:r>
      <w:r w:rsidRPr="00AB2B50">
        <w:t>Hopefully, the prospect of such developments will remain remote</w:t>
      </w:r>
      <w:r>
        <w:t xml:space="preserve">.” This statement is not analysis, but commentary. And, rather gratuitous at that. </w:t>
      </w:r>
    </w:p>
    <w:p w14:paraId="139CA06F" w14:textId="77777777" w:rsidR="00F37C80" w:rsidRDefault="00F37C80" w:rsidP="00F37C80">
      <w:pPr>
        <w:autoSpaceDE w:val="0"/>
        <w:autoSpaceDN w:val="0"/>
        <w:rPr>
          <w:szCs w:val="24"/>
        </w:rPr>
      </w:pPr>
    </w:p>
    <w:p w14:paraId="4788B5F0" w14:textId="5C4AD031" w:rsidR="00AB2B50" w:rsidRDefault="00AB2B50" w:rsidP="00F37C80">
      <w:pPr>
        <w:autoSpaceDE w:val="0"/>
        <w:autoSpaceDN w:val="0"/>
        <w:rPr>
          <w:szCs w:val="24"/>
        </w:rPr>
      </w:pPr>
      <w:r>
        <w:rPr>
          <w:szCs w:val="24"/>
        </w:rPr>
        <w:t>pp.</w:t>
      </w:r>
      <w:r w:rsidR="00486A70">
        <w:rPr>
          <w:szCs w:val="24"/>
        </w:rPr>
        <w:t xml:space="preserve"> </w:t>
      </w:r>
      <w:r>
        <w:rPr>
          <w:szCs w:val="24"/>
        </w:rPr>
        <w:t>83-</w:t>
      </w:r>
      <w:r w:rsidR="00C37F0D">
        <w:rPr>
          <w:szCs w:val="24"/>
        </w:rPr>
        <w:t>8</w:t>
      </w:r>
      <w:r>
        <w:rPr>
          <w:szCs w:val="24"/>
        </w:rPr>
        <w:t xml:space="preserve">4. </w:t>
      </w:r>
      <w:r w:rsidRPr="00AB2B50">
        <w:rPr>
          <w:szCs w:val="24"/>
        </w:rPr>
        <w:t xml:space="preserve">This vignette is </w:t>
      </w:r>
      <w:r w:rsidR="00D322FF">
        <w:rPr>
          <w:szCs w:val="24"/>
        </w:rPr>
        <w:t>jarringly</w:t>
      </w:r>
      <w:r w:rsidRPr="00AB2B50">
        <w:rPr>
          <w:szCs w:val="24"/>
        </w:rPr>
        <w:t xml:space="preserve"> bizarre even accepting the notion that it is supposed to be illustrative. As such it undermines the otherwise laudable seriousness and strength of the report</w:t>
      </w:r>
      <w:r w:rsidR="00D322FF">
        <w:rPr>
          <w:szCs w:val="24"/>
        </w:rPr>
        <w:t xml:space="preserve"> up to this po</w:t>
      </w:r>
      <w:r w:rsidR="007B658B">
        <w:rPr>
          <w:szCs w:val="24"/>
        </w:rPr>
        <w:t>i</w:t>
      </w:r>
      <w:r w:rsidR="00D322FF">
        <w:rPr>
          <w:szCs w:val="24"/>
        </w:rPr>
        <w:t>nt</w:t>
      </w:r>
      <w:r w:rsidRPr="00AB2B50">
        <w:rPr>
          <w:szCs w:val="24"/>
        </w:rPr>
        <w:t>. Strongly recommend crafting another vignette…and one that does not even remotely suggest Australia and the RAAF could be a haven for terrorists that would concoct such a scheme.</w:t>
      </w:r>
      <w:r>
        <w:rPr>
          <w:szCs w:val="24"/>
        </w:rPr>
        <w:t xml:space="preserve"> Whatever happened to </w:t>
      </w:r>
      <w:r w:rsidR="00D322FF">
        <w:rPr>
          <w:szCs w:val="24"/>
        </w:rPr>
        <w:t xml:space="preserve">good old </w:t>
      </w:r>
      <w:r>
        <w:rPr>
          <w:szCs w:val="24"/>
        </w:rPr>
        <w:t>Country X?</w:t>
      </w:r>
    </w:p>
    <w:p w14:paraId="06E3F857" w14:textId="77777777" w:rsidR="00AB2B50" w:rsidRDefault="00AB2B50" w:rsidP="00F37C80">
      <w:pPr>
        <w:autoSpaceDE w:val="0"/>
        <w:autoSpaceDN w:val="0"/>
        <w:rPr>
          <w:szCs w:val="24"/>
        </w:rPr>
      </w:pPr>
    </w:p>
    <w:p w14:paraId="5BE0FFF4" w14:textId="25C0CEBC" w:rsidR="00486A70" w:rsidRDefault="00486A70" w:rsidP="00D66221">
      <w:pPr>
        <w:autoSpaceDE w:val="0"/>
        <w:autoSpaceDN w:val="0"/>
        <w:rPr>
          <w:szCs w:val="24"/>
        </w:rPr>
      </w:pPr>
      <w:r>
        <w:rPr>
          <w:szCs w:val="24"/>
        </w:rPr>
        <w:t xml:space="preserve">p. 85, last paragraph. </w:t>
      </w:r>
      <w:r w:rsidRPr="00486A70">
        <w:rPr>
          <w:szCs w:val="24"/>
        </w:rPr>
        <w:t xml:space="preserve">On what evidence do </w:t>
      </w:r>
      <w:r w:rsidR="00D322FF">
        <w:rPr>
          <w:szCs w:val="24"/>
        </w:rPr>
        <w:t>the authors</w:t>
      </w:r>
      <w:r w:rsidRPr="00486A70">
        <w:rPr>
          <w:szCs w:val="24"/>
        </w:rPr>
        <w:t xml:space="preserve"> say that U.S. planners are more likely to overlook possible DPRK reactions in route planning for strikes elsewhere? </w:t>
      </w:r>
      <w:r>
        <w:rPr>
          <w:szCs w:val="24"/>
        </w:rPr>
        <w:t xml:space="preserve">Based on my personal experience, </w:t>
      </w:r>
      <w:r w:rsidRPr="00486A70">
        <w:rPr>
          <w:szCs w:val="24"/>
        </w:rPr>
        <w:t xml:space="preserve">I </w:t>
      </w:r>
      <w:r>
        <w:rPr>
          <w:szCs w:val="24"/>
        </w:rPr>
        <w:t xml:space="preserve">very </w:t>
      </w:r>
      <w:r w:rsidRPr="00486A70">
        <w:rPr>
          <w:szCs w:val="24"/>
        </w:rPr>
        <w:t xml:space="preserve">seriously doubt </w:t>
      </w:r>
      <w:r>
        <w:rPr>
          <w:szCs w:val="24"/>
        </w:rPr>
        <w:t>that they would</w:t>
      </w:r>
      <w:r w:rsidRPr="00486A70">
        <w:rPr>
          <w:szCs w:val="24"/>
        </w:rPr>
        <w:t>.</w:t>
      </w:r>
    </w:p>
    <w:p w14:paraId="578E01BF" w14:textId="77777777" w:rsidR="00486A70" w:rsidRDefault="00486A70" w:rsidP="00D66221">
      <w:pPr>
        <w:autoSpaceDE w:val="0"/>
        <w:autoSpaceDN w:val="0"/>
        <w:rPr>
          <w:szCs w:val="24"/>
        </w:rPr>
      </w:pPr>
    </w:p>
    <w:p w14:paraId="5B742F32" w14:textId="65EC5609" w:rsidR="00486A70" w:rsidRDefault="00486A70" w:rsidP="00D66221">
      <w:pPr>
        <w:autoSpaceDE w:val="0"/>
        <w:autoSpaceDN w:val="0"/>
        <w:rPr>
          <w:szCs w:val="24"/>
        </w:rPr>
      </w:pPr>
      <w:r>
        <w:rPr>
          <w:szCs w:val="24"/>
        </w:rPr>
        <w:t xml:space="preserve">p. 86, second </w:t>
      </w:r>
      <w:r w:rsidR="004422AC">
        <w:rPr>
          <w:szCs w:val="24"/>
        </w:rPr>
        <w:t xml:space="preserve">full </w:t>
      </w:r>
      <w:r>
        <w:rPr>
          <w:szCs w:val="24"/>
        </w:rPr>
        <w:t>paragraph. The first sentence reads: “</w:t>
      </w:r>
      <w:r w:rsidRPr="0012587F">
        <w:rPr>
          <w:szCs w:val="24"/>
        </w:rPr>
        <w:t>One direct implication of this pathway is that long-range strike planning and operations should consider the possibility of third-party involvement, as both vignettes here were triggered by U.S. long-range strike assets not sufficiently considering potential third-party interpretations of actions that are myopically focused on China.</w:t>
      </w:r>
      <w:r w:rsidR="00E665F5" w:rsidRPr="0012587F">
        <w:rPr>
          <w:szCs w:val="24"/>
        </w:rPr>
        <w:t xml:space="preserve">” </w:t>
      </w:r>
      <w:r w:rsidR="003154CD" w:rsidRPr="0012587F">
        <w:rPr>
          <w:szCs w:val="24"/>
        </w:rPr>
        <w:t>Like</w:t>
      </w:r>
      <w:r w:rsidR="0012587F" w:rsidRPr="0012587F">
        <w:rPr>
          <w:szCs w:val="24"/>
        </w:rPr>
        <w:t xml:space="preserve"> the previous comment, do the authors </w:t>
      </w:r>
      <w:r w:rsidR="0012587F" w:rsidRPr="0012587F">
        <w:rPr>
          <w:szCs w:val="24"/>
        </w:rPr>
        <w:t xml:space="preserve">really think that </w:t>
      </w:r>
      <w:r w:rsidR="0012587F">
        <w:rPr>
          <w:szCs w:val="24"/>
        </w:rPr>
        <w:t>military planners would not consider the possibility of third-</w:t>
      </w:r>
      <w:r w:rsidR="003154CD">
        <w:rPr>
          <w:szCs w:val="24"/>
        </w:rPr>
        <w:t>party</w:t>
      </w:r>
      <w:r w:rsidR="0012587F">
        <w:rPr>
          <w:szCs w:val="24"/>
        </w:rPr>
        <w:t xml:space="preserve"> involvement, particularly in this region?</w:t>
      </w:r>
      <w:r w:rsidR="0012587F" w:rsidRPr="0012587F">
        <w:rPr>
          <w:szCs w:val="24"/>
        </w:rPr>
        <w:t xml:space="preserve"> If so, on what basis?</w:t>
      </w:r>
      <w:r w:rsidR="0012587F">
        <w:rPr>
          <w:szCs w:val="24"/>
        </w:rPr>
        <w:t xml:space="preserve"> BTW, </w:t>
      </w:r>
      <w:r w:rsidR="006B0F83">
        <w:rPr>
          <w:szCs w:val="24"/>
        </w:rPr>
        <w:t>the text uses the words “myopic” or “myopically”</w:t>
      </w:r>
      <w:r w:rsidR="00E10E6D">
        <w:rPr>
          <w:szCs w:val="24"/>
        </w:rPr>
        <w:t xml:space="preserve"> three times. In most other contexts, this adjective has a </w:t>
      </w:r>
      <w:r w:rsidR="003154CD">
        <w:rPr>
          <w:szCs w:val="24"/>
        </w:rPr>
        <w:t>pejorative</w:t>
      </w:r>
      <w:r w:rsidR="00E10E6D">
        <w:rPr>
          <w:szCs w:val="24"/>
        </w:rPr>
        <w:t xml:space="preserve"> connotation. Recommend the authors </w:t>
      </w:r>
      <w:r w:rsidR="003154CD">
        <w:rPr>
          <w:szCs w:val="24"/>
        </w:rPr>
        <w:t>consider</w:t>
      </w:r>
      <w:r w:rsidR="00E10E6D">
        <w:rPr>
          <w:szCs w:val="24"/>
        </w:rPr>
        <w:t xml:space="preserve"> whether they really wish to be </w:t>
      </w:r>
      <w:r w:rsidR="003154CD">
        <w:rPr>
          <w:szCs w:val="24"/>
        </w:rPr>
        <w:t>pejorative</w:t>
      </w:r>
      <w:r w:rsidR="00E10E6D">
        <w:rPr>
          <w:szCs w:val="24"/>
        </w:rPr>
        <w:t xml:space="preserve"> in these instances.</w:t>
      </w:r>
    </w:p>
    <w:p w14:paraId="423D780D" w14:textId="77777777" w:rsidR="00796226" w:rsidRDefault="00796226" w:rsidP="00D66221">
      <w:pPr>
        <w:autoSpaceDE w:val="0"/>
        <w:autoSpaceDN w:val="0"/>
        <w:rPr>
          <w:szCs w:val="24"/>
        </w:rPr>
      </w:pPr>
    </w:p>
    <w:p w14:paraId="0D9D1A60" w14:textId="70597C26" w:rsidR="00796226" w:rsidRDefault="00796226" w:rsidP="00D66221">
      <w:pPr>
        <w:autoSpaceDE w:val="0"/>
        <w:autoSpaceDN w:val="0"/>
        <w:rPr>
          <w:szCs w:val="24"/>
        </w:rPr>
      </w:pPr>
      <w:r>
        <w:rPr>
          <w:szCs w:val="24"/>
        </w:rPr>
        <w:t xml:space="preserve">p. 93, Figure 10.1. </w:t>
      </w:r>
      <w:r w:rsidRPr="00796226">
        <w:rPr>
          <w:szCs w:val="24"/>
        </w:rPr>
        <w:t xml:space="preserve">I assume the y-axis is supposed </w:t>
      </w:r>
      <w:r>
        <w:rPr>
          <w:szCs w:val="24"/>
        </w:rPr>
        <w:t>represent the</w:t>
      </w:r>
      <w:r w:rsidRPr="00796226">
        <w:rPr>
          <w:szCs w:val="24"/>
        </w:rPr>
        <w:t xml:space="preserve"> “cumulative number of targets struck.” If so, I’d recommend labeling as such</w:t>
      </w:r>
      <w:r>
        <w:rPr>
          <w:szCs w:val="24"/>
        </w:rPr>
        <w:t xml:space="preserve">. </w:t>
      </w:r>
    </w:p>
    <w:p w14:paraId="331454B6" w14:textId="77777777" w:rsidR="00796226" w:rsidRDefault="00796226" w:rsidP="00D66221">
      <w:pPr>
        <w:autoSpaceDE w:val="0"/>
        <w:autoSpaceDN w:val="0"/>
        <w:rPr>
          <w:szCs w:val="24"/>
        </w:rPr>
      </w:pPr>
    </w:p>
    <w:p w14:paraId="33F19B5A" w14:textId="1F592BD4" w:rsidR="00796226" w:rsidRDefault="00796226" w:rsidP="00D66221">
      <w:pPr>
        <w:autoSpaceDE w:val="0"/>
        <w:autoSpaceDN w:val="0"/>
        <w:rPr>
          <w:szCs w:val="24"/>
        </w:rPr>
      </w:pPr>
      <w:r>
        <w:rPr>
          <w:szCs w:val="24"/>
        </w:rPr>
        <w:t>p. 94, line 5 . It’s unclear who the “you” refers go in this sentence. BTW, it’s the only use of a second-person pronoun in the entire document.</w:t>
      </w:r>
    </w:p>
    <w:p w14:paraId="1F6694C4" w14:textId="77777777" w:rsidR="00486A70" w:rsidRDefault="00486A70" w:rsidP="00D66221">
      <w:pPr>
        <w:autoSpaceDE w:val="0"/>
        <w:autoSpaceDN w:val="0"/>
        <w:rPr>
          <w:szCs w:val="24"/>
        </w:rPr>
      </w:pPr>
    </w:p>
    <w:p w14:paraId="4B3B11B8" w14:textId="662921E5" w:rsidR="00486A70" w:rsidRDefault="00486A70" w:rsidP="00D66221">
      <w:pPr>
        <w:autoSpaceDE w:val="0"/>
        <w:autoSpaceDN w:val="0"/>
        <w:rPr>
          <w:szCs w:val="24"/>
        </w:rPr>
      </w:pPr>
      <w:r>
        <w:rPr>
          <w:szCs w:val="24"/>
        </w:rPr>
        <w:t>Chapter</w:t>
      </w:r>
      <w:r w:rsidR="00407D1C">
        <w:rPr>
          <w:szCs w:val="24"/>
        </w:rPr>
        <w:t>s</w:t>
      </w:r>
      <w:r>
        <w:rPr>
          <w:szCs w:val="24"/>
        </w:rPr>
        <w:t xml:space="preserve"> 4-9</w:t>
      </w:r>
      <w:r w:rsidR="00796226">
        <w:rPr>
          <w:szCs w:val="24"/>
        </w:rPr>
        <w:t>, General</w:t>
      </w:r>
      <w:r>
        <w:rPr>
          <w:szCs w:val="24"/>
        </w:rPr>
        <w:t>. As the</w:t>
      </w:r>
      <w:r w:rsidRPr="00486A70">
        <w:rPr>
          <w:szCs w:val="24"/>
        </w:rPr>
        <w:t xml:space="preserve"> report progresses</w:t>
      </w:r>
      <w:r>
        <w:rPr>
          <w:szCs w:val="24"/>
        </w:rPr>
        <w:t xml:space="preserve"> </w:t>
      </w:r>
      <w:r w:rsidR="003154CD">
        <w:rPr>
          <w:szCs w:val="24"/>
        </w:rPr>
        <w:t>through</w:t>
      </w:r>
      <w:r>
        <w:rPr>
          <w:szCs w:val="24"/>
        </w:rPr>
        <w:t xml:space="preserve"> each of the pathways</w:t>
      </w:r>
      <w:r w:rsidRPr="00486A70">
        <w:rPr>
          <w:szCs w:val="24"/>
        </w:rPr>
        <w:t xml:space="preserve">, the section on </w:t>
      </w:r>
      <w:r>
        <w:rPr>
          <w:szCs w:val="24"/>
        </w:rPr>
        <w:t>“</w:t>
      </w:r>
      <w:r w:rsidRPr="00486A70">
        <w:rPr>
          <w:szCs w:val="24"/>
        </w:rPr>
        <w:t>Joint Long-range Strike Touchpoints and Implications</w:t>
      </w:r>
      <w:r>
        <w:rPr>
          <w:szCs w:val="24"/>
        </w:rPr>
        <w:t>”</w:t>
      </w:r>
      <w:r w:rsidRPr="00486A70">
        <w:rPr>
          <w:szCs w:val="24"/>
        </w:rPr>
        <w:t xml:space="preserve"> becomes repetitive and increasingly less credible, much less actionable. Perhaps a better way to handle this topic would be not to include </w:t>
      </w:r>
      <w:r>
        <w:rPr>
          <w:szCs w:val="24"/>
        </w:rPr>
        <w:t xml:space="preserve">it </w:t>
      </w:r>
      <w:r w:rsidRPr="00486A70">
        <w:rPr>
          <w:szCs w:val="24"/>
        </w:rPr>
        <w:t>in every pathway, but to have a single, roll up section that draws implications from all the pathways.</w:t>
      </w:r>
      <w:r>
        <w:rPr>
          <w:szCs w:val="24"/>
        </w:rPr>
        <w:t xml:space="preserve"> Just a thought.</w:t>
      </w:r>
    </w:p>
    <w:p w14:paraId="24A659F2" w14:textId="77777777" w:rsidR="00D97C3D" w:rsidRDefault="00D97C3D" w:rsidP="00D66221">
      <w:pPr>
        <w:autoSpaceDE w:val="0"/>
        <w:autoSpaceDN w:val="0"/>
        <w:rPr>
          <w:szCs w:val="24"/>
        </w:rPr>
      </w:pPr>
    </w:p>
    <w:p w14:paraId="04AFD574" w14:textId="7BBF0D34" w:rsidR="00407D1C" w:rsidRDefault="003154CD" w:rsidP="00D66221">
      <w:pPr>
        <w:autoSpaceDE w:val="0"/>
        <w:autoSpaceDN w:val="0"/>
        <w:rPr>
          <w:szCs w:val="24"/>
        </w:rPr>
      </w:pPr>
      <w:r>
        <w:rPr>
          <w:szCs w:val="24"/>
        </w:rPr>
        <w:t>Chapter</w:t>
      </w:r>
      <w:r w:rsidR="00407D1C">
        <w:rPr>
          <w:szCs w:val="24"/>
        </w:rPr>
        <w:t xml:space="preserve"> 10, General. This chapter uses a “#” </w:t>
      </w:r>
      <w:r w:rsidR="00754EF0">
        <w:rPr>
          <w:szCs w:val="24"/>
        </w:rPr>
        <w:t>plus</w:t>
      </w:r>
      <w:r w:rsidR="00407D1C">
        <w:rPr>
          <w:szCs w:val="24"/>
        </w:rPr>
        <w:t xml:space="preserve"> a number to refer to specific pathways</w:t>
      </w:r>
      <w:r w:rsidR="006577DB">
        <w:rPr>
          <w:szCs w:val="24"/>
        </w:rPr>
        <w:t xml:space="preserve"> </w:t>
      </w:r>
      <w:r w:rsidR="00407D1C">
        <w:rPr>
          <w:szCs w:val="24"/>
        </w:rPr>
        <w:t>at least 18 different times by my count. The</w:t>
      </w:r>
      <w:r w:rsidR="00407D1C" w:rsidRPr="00407D1C">
        <w:rPr>
          <w:szCs w:val="24"/>
        </w:rPr>
        <w:t xml:space="preserve"> reader is </w:t>
      </w:r>
      <w:r w:rsidR="00407D1C">
        <w:rPr>
          <w:szCs w:val="24"/>
        </w:rPr>
        <w:t>un</w:t>
      </w:r>
      <w:r w:rsidR="00407D1C" w:rsidRPr="00407D1C">
        <w:rPr>
          <w:szCs w:val="24"/>
        </w:rPr>
        <w:t xml:space="preserve">likely to remember </w:t>
      </w:r>
      <w:r w:rsidR="00407D1C">
        <w:rPr>
          <w:szCs w:val="24"/>
        </w:rPr>
        <w:t xml:space="preserve">the number </w:t>
      </w:r>
      <w:r w:rsidR="00407D1C">
        <w:rPr>
          <w:szCs w:val="24"/>
        </w:rPr>
        <w:lastRenderedPageBreak/>
        <w:t xml:space="preserve">associated with each pathway without scrolling </w:t>
      </w:r>
      <w:r w:rsidR="00754EF0">
        <w:rPr>
          <w:szCs w:val="24"/>
        </w:rPr>
        <w:t>b</w:t>
      </w:r>
      <w:r w:rsidR="00407D1C">
        <w:rPr>
          <w:szCs w:val="24"/>
        </w:rPr>
        <w:t xml:space="preserve">ack through the document, which </w:t>
      </w:r>
      <w:r w:rsidR="00754EF0">
        <w:rPr>
          <w:szCs w:val="24"/>
        </w:rPr>
        <w:t>can be</w:t>
      </w:r>
      <w:r w:rsidR="00407D1C">
        <w:rPr>
          <w:szCs w:val="24"/>
        </w:rPr>
        <w:t xml:space="preserve"> tedious</w:t>
      </w:r>
      <w:r w:rsidR="00407D1C" w:rsidRPr="00407D1C">
        <w:rPr>
          <w:szCs w:val="24"/>
        </w:rPr>
        <w:t xml:space="preserve">. Is there a way the reader can be easily reminded of what each pathway </w:t>
      </w:r>
      <w:r w:rsidR="00407D1C">
        <w:rPr>
          <w:szCs w:val="24"/>
        </w:rPr>
        <w:t>is, p</w:t>
      </w:r>
      <w:r w:rsidR="00407D1C" w:rsidRPr="00407D1C">
        <w:rPr>
          <w:szCs w:val="24"/>
        </w:rPr>
        <w:t xml:space="preserve">erhaps </w:t>
      </w:r>
      <w:r w:rsidR="00B240C9">
        <w:rPr>
          <w:szCs w:val="24"/>
        </w:rPr>
        <w:t xml:space="preserve">by </w:t>
      </w:r>
      <w:r w:rsidR="00407D1C">
        <w:rPr>
          <w:szCs w:val="24"/>
        </w:rPr>
        <w:t xml:space="preserve">adding a </w:t>
      </w:r>
      <w:r w:rsidR="00407D1C" w:rsidRPr="00407D1C">
        <w:rPr>
          <w:szCs w:val="24"/>
        </w:rPr>
        <w:t xml:space="preserve">table </w:t>
      </w:r>
      <w:r w:rsidR="00407D1C">
        <w:rPr>
          <w:szCs w:val="24"/>
        </w:rPr>
        <w:t xml:space="preserve">at the beginning of this chapter </w:t>
      </w:r>
      <w:r w:rsidR="00407D1C" w:rsidRPr="00407D1C">
        <w:rPr>
          <w:szCs w:val="24"/>
        </w:rPr>
        <w:t>that lists the pathway</w:t>
      </w:r>
      <w:r w:rsidR="007B658B">
        <w:rPr>
          <w:szCs w:val="24"/>
        </w:rPr>
        <w:t>s</w:t>
      </w:r>
      <w:r w:rsidR="00407D1C">
        <w:rPr>
          <w:szCs w:val="24"/>
        </w:rPr>
        <w:t xml:space="preserve"> and </w:t>
      </w:r>
      <w:r w:rsidR="007B658B">
        <w:rPr>
          <w:szCs w:val="24"/>
        </w:rPr>
        <w:t>their</w:t>
      </w:r>
      <w:r w:rsidR="00407D1C">
        <w:rPr>
          <w:szCs w:val="24"/>
        </w:rPr>
        <w:t xml:space="preserve"> corresponding number?</w:t>
      </w:r>
    </w:p>
    <w:p w14:paraId="1AF48D00" w14:textId="77777777" w:rsidR="00D97C3D" w:rsidRDefault="00D97C3D" w:rsidP="00D66221">
      <w:pPr>
        <w:autoSpaceDE w:val="0"/>
        <w:autoSpaceDN w:val="0"/>
        <w:rPr>
          <w:szCs w:val="24"/>
        </w:rPr>
      </w:pPr>
    </w:p>
    <w:p w14:paraId="3B416C4B" w14:textId="532635B7" w:rsidR="00D97C3D" w:rsidRDefault="00D97C3D" w:rsidP="00D66221">
      <w:pPr>
        <w:autoSpaceDE w:val="0"/>
        <w:autoSpaceDN w:val="0"/>
        <w:rPr>
          <w:szCs w:val="24"/>
        </w:rPr>
      </w:pPr>
      <w:r>
        <w:rPr>
          <w:szCs w:val="24"/>
        </w:rPr>
        <w:t>Chapter 11, Conclusions. Outstanding!</w:t>
      </w:r>
      <w:r w:rsidR="00B240C9">
        <w:rPr>
          <w:szCs w:val="24"/>
        </w:rPr>
        <w:t xml:space="preserve"> No issues noted here, other than a few missing punctuation marks which the technical editors will surely catch.</w:t>
      </w:r>
    </w:p>
    <w:p w14:paraId="078F3727" w14:textId="77777777" w:rsidR="00D97C3D" w:rsidRDefault="00D97C3D" w:rsidP="00D66221">
      <w:pPr>
        <w:autoSpaceDE w:val="0"/>
        <w:autoSpaceDN w:val="0"/>
        <w:rPr>
          <w:szCs w:val="24"/>
        </w:rPr>
      </w:pPr>
    </w:p>
    <w:p w14:paraId="65C2176A" w14:textId="54535B44" w:rsidR="00D97C3D" w:rsidRDefault="00D97C3D" w:rsidP="00D66221">
      <w:pPr>
        <w:autoSpaceDE w:val="0"/>
        <w:autoSpaceDN w:val="0"/>
        <w:rPr>
          <w:szCs w:val="24"/>
        </w:rPr>
      </w:pPr>
      <w:r>
        <w:rPr>
          <w:szCs w:val="24"/>
        </w:rPr>
        <w:t xml:space="preserve">Chapter 12. Recommendations. In my opinion, this section is the weakest part of the report. </w:t>
      </w:r>
      <w:r w:rsidR="00B240C9">
        <w:rPr>
          <w:szCs w:val="24"/>
        </w:rPr>
        <w:t xml:space="preserve">The first set of recommendations (from pp. 103-107) are generally very good, with only a few minor quibbles noted. The set of recommendations </w:t>
      </w:r>
      <w:r w:rsidR="004E4774">
        <w:rPr>
          <w:szCs w:val="24"/>
        </w:rPr>
        <w:t>related to AFGSC</w:t>
      </w:r>
      <w:r w:rsidR="00B240C9">
        <w:rPr>
          <w:szCs w:val="24"/>
        </w:rPr>
        <w:t xml:space="preserve"> </w:t>
      </w:r>
      <w:r w:rsidR="004E4774">
        <w:rPr>
          <w:szCs w:val="24"/>
        </w:rPr>
        <w:t>have several issue</w:t>
      </w:r>
      <w:r w:rsidR="006577DB">
        <w:rPr>
          <w:szCs w:val="24"/>
        </w:rPr>
        <w:t>s</w:t>
      </w:r>
      <w:r w:rsidR="004E4774">
        <w:rPr>
          <w:szCs w:val="24"/>
        </w:rPr>
        <w:t xml:space="preserve"> and this </w:t>
      </w:r>
      <w:r w:rsidR="006577DB">
        <w:rPr>
          <w:szCs w:val="24"/>
        </w:rPr>
        <w:t>portion of the</w:t>
      </w:r>
      <w:r w:rsidR="00AD21CA">
        <w:rPr>
          <w:szCs w:val="24"/>
        </w:rPr>
        <w:t xml:space="preserve"> </w:t>
      </w:r>
      <w:r w:rsidR="006577DB">
        <w:rPr>
          <w:szCs w:val="24"/>
        </w:rPr>
        <w:t>report</w:t>
      </w:r>
      <w:r w:rsidR="004E4774">
        <w:rPr>
          <w:szCs w:val="24"/>
        </w:rPr>
        <w:t xml:space="preserve"> </w:t>
      </w:r>
      <w:proofErr w:type="gramStart"/>
      <w:r w:rsidR="004E4774">
        <w:rPr>
          <w:szCs w:val="24"/>
        </w:rPr>
        <w:t>definitely require</w:t>
      </w:r>
      <w:r w:rsidR="00AD21CA">
        <w:rPr>
          <w:szCs w:val="24"/>
        </w:rPr>
        <w:t>s</w:t>
      </w:r>
      <w:proofErr w:type="gramEnd"/>
      <w:r w:rsidR="004E4774">
        <w:rPr>
          <w:szCs w:val="24"/>
        </w:rPr>
        <w:t xml:space="preserve"> substantive revision. As noted at the beginning of this review memo, they general</w:t>
      </w:r>
      <w:r w:rsidR="00AD21CA">
        <w:rPr>
          <w:szCs w:val="24"/>
        </w:rPr>
        <w:t>ly</w:t>
      </w:r>
      <w:r w:rsidR="004E4774">
        <w:rPr>
          <w:szCs w:val="24"/>
        </w:rPr>
        <w:t xml:space="preserve"> fall into two broad categories.</w:t>
      </w:r>
    </w:p>
    <w:p w14:paraId="23364439" w14:textId="77777777" w:rsidR="004E4774" w:rsidRDefault="004E4774" w:rsidP="00D66221">
      <w:pPr>
        <w:autoSpaceDE w:val="0"/>
        <w:autoSpaceDN w:val="0"/>
        <w:rPr>
          <w:szCs w:val="24"/>
        </w:rPr>
      </w:pPr>
    </w:p>
    <w:p w14:paraId="041F2295" w14:textId="20880101" w:rsidR="004E4774" w:rsidRPr="00906E2D" w:rsidRDefault="004E4774" w:rsidP="00906E2D">
      <w:pPr>
        <w:autoSpaceDE w:val="0"/>
        <w:autoSpaceDN w:val="0"/>
        <w:rPr>
          <w:szCs w:val="24"/>
        </w:rPr>
      </w:pPr>
      <w:r w:rsidRPr="00906E2D">
        <w:rPr>
          <w:szCs w:val="24"/>
        </w:rPr>
        <w:t xml:space="preserve">The first </w:t>
      </w:r>
      <w:r>
        <w:t>is an apparent misconception about AFGSC</w:t>
      </w:r>
      <w:r w:rsidR="00034C31">
        <w:t>’s</w:t>
      </w:r>
      <w:r>
        <w:t xml:space="preserve"> </w:t>
      </w:r>
      <w:r w:rsidR="006577DB">
        <w:t xml:space="preserve">role </w:t>
      </w:r>
      <w:r>
        <w:t xml:space="preserve">as </w:t>
      </w:r>
      <w:r w:rsidR="00AD21CA">
        <w:t xml:space="preserve">an </w:t>
      </w:r>
      <w:r>
        <w:t>Air Force major command</w:t>
      </w:r>
      <w:r>
        <w:t>, as well as it</w:t>
      </w:r>
      <w:r w:rsidR="00676C33">
        <w:t>s</w:t>
      </w:r>
      <w:r>
        <w:t xml:space="preserve"> priorities, culture, and capabilities. The primary day-to-day focus of the command </w:t>
      </w:r>
      <w:r>
        <w:t xml:space="preserve">is on operating, maintaining, and securing </w:t>
      </w:r>
      <w:r w:rsidR="00034C31">
        <w:t xml:space="preserve">the </w:t>
      </w:r>
      <w:r>
        <w:t xml:space="preserve">bomber and ICBM forces and their supporting infrastructure. </w:t>
      </w:r>
      <w:r>
        <w:t>The headquarters and the units are –as they should be--populated by Airmen who have the training, expertise, and experience to deal with the myriad problem</w:t>
      </w:r>
      <w:r w:rsidR="006577DB">
        <w:t>s</w:t>
      </w:r>
      <w:r>
        <w:t xml:space="preserve"> that arise in these areas. </w:t>
      </w:r>
      <w:r w:rsidR="00034C31">
        <w:t xml:space="preserve">These are not necessarily the same set of skills or background </w:t>
      </w:r>
      <w:r w:rsidR="00327336">
        <w:t>need</w:t>
      </w:r>
      <w:r w:rsidR="006577DB">
        <w:t>ed</w:t>
      </w:r>
      <w:r w:rsidR="00327336">
        <w:t xml:space="preserve"> </w:t>
      </w:r>
      <w:r w:rsidR="00034C31">
        <w:t xml:space="preserve">to establish and manage </w:t>
      </w:r>
      <w:r w:rsidR="006577DB">
        <w:t xml:space="preserve">a </w:t>
      </w:r>
      <w:r w:rsidR="00034C31">
        <w:t xml:space="preserve">“center of excellence” (a poor choice </w:t>
      </w:r>
      <w:r w:rsidR="00AD21CA">
        <w:t xml:space="preserve">of </w:t>
      </w:r>
      <w:r w:rsidR="00034C31">
        <w:t xml:space="preserve">names </w:t>
      </w:r>
      <w:r w:rsidR="006577DB">
        <w:t>in any case</w:t>
      </w:r>
      <w:r w:rsidR="00034C31">
        <w:t xml:space="preserve">) </w:t>
      </w:r>
      <w:r w:rsidR="00327336">
        <w:t xml:space="preserve">for </w:t>
      </w:r>
      <w:r w:rsidR="00034C31">
        <w:t xml:space="preserve">escalation management. </w:t>
      </w:r>
      <w:r w:rsidR="00676C33">
        <w:t xml:space="preserve">Moreover, personnel shortages </w:t>
      </w:r>
      <w:r w:rsidR="00034C31">
        <w:t>at all levels have plagued</w:t>
      </w:r>
      <w:r w:rsidR="00676C33">
        <w:t xml:space="preserve"> AFGSC </w:t>
      </w:r>
      <w:r w:rsidR="00034C31">
        <w:t xml:space="preserve">since it first </w:t>
      </w:r>
      <w:r w:rsidR="00676C33">
        <w:t xml:space="preserve">stood up in 2009, and these are being exacerbated by the </w:t>
      </w:r>
      <w:r w:rsidR="00034C31">
        <w:t>need to sustain exist</w:t>
      </w:r>
      <w:r w:rsidR="006577DB">
        <w:t>ing</w:t>
      </w:r>
      <w:r w:rsidR="00034C31">
        <w:t xml:space="preserve"> weapons systems as three new major </w:t>
      </w:r>
      <w:r w:rsidR="006577DB">
        <w:t>nuclear-capable weapon systems</w:t>
      </w:r>
      <w:r w:rsidR="00034C31">
        <w:t xml:space="preserve"> are fielded over the next two decades. </w:t>
      </w:r>
      <w:r w:rsidR="00327336">
        <w:t xml:space="preserve">The command would be hard pressed to find the people and the bandwidth to take on </w:t>
      </w:r>
      <w:r w:rsidR="006577DB">
        <w:t>any additional task</w:t>
      </w:r>
      <w:r w:rsidR="001E3653">
        <w:t>s</w:t>
      </w:r>
      <w:r w:rsidR="006577DB">
        <w:t>, like setting up a COE that is not likely to have the effect the authors propose</w:t>
      </w:r>
      <w:r w:rsidR="00327336">
        <w:t>. Quite frankly, one of the reason</w:t>
      </w:r>
      <w:r w:rsidR="00AD21CA">
        <w:t>s</w:t>
      </w:r>
      <w:r w:rsidR="00327336">
        <w:t xml:space="preserve"> RAND was created in the first pla</w:t>
      </w:r>
      <w:r w:rsidR="006577DB">
        <w:t xml:space="preserve">ce was </w:t>
      </w:r>
      <w:r w:rsidR="00327336">
        <w:t>to research, ponder, and write about the nuances of strategic deterrence, nuclear employment</w:t>
      </w:r>
      <w:r w:rsidR="00676C33">
        <w:t xml:space="preserve"> </w:t>
      </w:r>
      <w:r w:rsidR="00327336">
        <w:t>policy, and escalation management while operational Air Force units focused on their core roles, missions, and</w:t>
      </w:r>
      <w:r w:rsidR="00327336" w:rsidRPr="00327336">
        <w:t xml:space="preserve"> </w:t>
      </w:r>
      <w:r w:rsidR="00327336">
        <w:t>competencies</w:t>
      </w:r>
      <w:r w:rsidR="00327336">
        <w:t xml:space="preserve">--which are challenging enough in and of themselves. </w:t>
      </w:r>
    </w:p>
    <w:p w14:paraId="72C53094" w14:textId="77777777" w:rsidR="004E4774" w:rsidRDefault="004E4774" w:rsidP="004E4774">
      <w:pPr>
        <w:autoSpaceDE w:val="0"/>
        <w:autoSpaceDN w:val="0"/>
        <w:rPr>
          <w:szCs w:val="24"/>
        </w:rPr>
      </w:pPr>
    </w:p>
    <w:p w14:paraId="2334844E" w14:textId="68EB360A" w:rsidR="00FC70FC" w:rsidRPr="00906E2D" w:rsidRDefault="001E3653" w:rsidP="00FC70FC">
      <w:pPr>
        <w:autoSpaceDE w:val="0"/>
        <w:autoSpaceDN w:val="0"/>
        <w:rPr>
          <w:szCs w:val="24"/>
        </w:rPr>
      </w:pPr>
      <w:r>
        <w:rPr>
          <w:szCs w:val="24"/>
        </w:rPr>
        <w:t>In similar fashion,</w:t>
      </w:r>
      <w:r w:rsidR="005F598A" w:rsidRPr="00906E2D">
        <w:rPr>
          <w:szCs w:val="24"/>
        </w:rPr>
        <w:t xml:space="preserve"> </w:t>
      </w:r>
      <w:r>
        <w:rPr>
          <w:szCs w:val="24"/>
        </w:rPr>
        <w:t xml:space="preserve">the </w:t>
      </w:r>
      <w:r w:rsidR="005F598A" w:rsidRPr="00906E2D">
        <w:rPr>
          <w:szCs w:val="24"/>
        </w:rPr>
        <w:t xml:space="preserve">report’s recommendation to </w:t>
      </w:r>
      <w:r w:rsidR="006577DB">
        <w:rPr>
          <w:szCs w:val="24"/>
        </w:rPr>
        <w:t xml:space="preserve">possibly </w:t>
      </w:r>
      <w:r w:rsidR="005F598A" w:rsidRPr="00906E2D">
        <w:rPr>
          <w:szCs w:val="24"/>
        </w:rPr>
        <w:t>add content to PME (</w:t>
      </w:r>
      <w:r w:rsidR="006577DB">
        <w:rPr>
          <w:szCs w:val="24"/>
        </w:rPr>
        <w:t xml:space="preserve">on </w:t>
      </w:r>
      <w:r w:rsidR="005F598A" w:rsidRPr="00906E2D">
        <w:rPr>
          <w:szCs w:val="24"/>
        </w:rPr>
        <w:t>“</w:t>
      </w:r>
      <w:r w:rsidR="005F598A">
        <w:t>escalation management; management of nuclear forces across peacetime, nuclear crises, and wartime; arms race dynamics</w:t>
      </w:r>
      <w:r w:rsidR="00546459">
        <w:t>…</w:t>
      </w:r>
      <w:r w:rsidR="005F598A">
        <w:t>as a complement to PME on deterrence that is already present.”</w:t>
      </w:r>
      <w:r w:rsidR="005F598A">
        <w:t xml:space="preserve">…) comes across as </w:t>
      </w:r>
      <w:r w:rsidR="006577DB">
        <w:t xml:space="preserve">rather </w:t>
      </w:r>
      <w:r w:rsidR="005F598A">
        <w:t>pro forma</w:t>
      </w:r>
      <w:r>
        <w:t xml:space="preserve"> and banal</w:t>
      </w:r>
      <w:r w:rsidR="005F598A">
        <w:t xml:space="preserve">. </w:t>
      </w:r>
      <w:r>
        <w:t>Countless</w:t>
      </w:r>
      <w:r w:rsidR="005F598A">
        <w:t xml:space="preserve"> studies </w:t>
      </w:r>
      <w:r w:rsidR="0064706C">
        <w:t xml:space="preserve">over the years (including some I’ve participated in) have recommended </w:t>
      </w:r>
      <w:r w:rsidR="005F598A">
        <w:t xml:space="preserve">adding </w:t>
      </w:r>
      <w:r w:rsidR="0064706C">
        <w:t xml:space="preserve">content to PME (on nuclear, on space, on cyber, on area studies) as if doing so </w:t>
      </w:r>
      <w:r>
        <w:t>would</w:t>
      </w:r>
      <w:r w:rsidR="0064706C">
        <w:t xml:space="preserve"> somehow </w:t>
      </w:r>
      <w:r w:rsidR="00546459">
        <w:t xml:space="preserve">contribute to solving </w:t>
      </w:r>
      <w:r w:rsidR="0064706C">
        <w:t xml:space="preserve">a particular problem. Moreover, </w:t>
      </w:r>
      <w:r w:rsidR="00546459">
        <w:t xml:space="preserve">such a recommendation is </w:t>
      </w:r>
      <w:r w:rsidR="006577DB">
        <w:t xml:space="preserve">not </w:t>
      </w:r>
      <w:r w:rsidR="00546459">
        <w:t>likely to be implemented to any meaningful extent</w:t>
      </w:r>
      <w:r>
        <w:t xml:space="preserve"> anyway</w:t>
      </w:r>
      <w:r w:rsidR="00546459">
        <w:t xml:space="preserve">. The </w:t>
      </w:r>
      <w:r w:rsidR="0064706C">
        <w:t xml:space="preserve">faculty and </w:t>
      </w:r>
      <w:r w:rsidR="00546459">
        <w:t xml:space="preserve">staff at the </w:t>
      </w:r>
      <w:r w:rsidR="0064706C">
        <w:t xml:space="preserve"> PME schools </w:t>
      </w:r>
      <w:r w:rsidR="00546459">
        <w:t xml:space="preserve">will argue, with some justification, that the curriculum </w:t>
      </w:r>
      <w:r w:rsidR="006577DB">
        <w:t xml:space="preserve">is </w:t>
      </w:r>
      <w:r w:rsidR="00546459">
        <w:t xml:space="preserve">jam-packed </w:t>
      </w:r>
      <w:r w:rsidR="006577DB">
        <w:t xml:space="preserve">already </w:t>
      </w:r>
      <w:r w:rsidR="00546459">
        <w:t xml:space="preserve">and any additions to </w:t>
      </w:r>
      <w:r w:rsidR="00906E2D">
        <w:t>it will require deleting something else…thereby goring some other stakeholder’s ox.</w:t>
      </w:r>
      <w:r w:rsidR="00FC70FC">
        <w:t xml:space="preserve"> </w:t>
      </w:r>
      <w:r w:rsidR="00FC70FC">
        <w:t xml:space="preserve">A more reasonable recommendation would be for one of the </w:t>
      </w:r>
      <w:r w:rsidR="00FC70FC" w:rsidRPr="00906E2D">
        <w:rPr>
          <w:u w:val="single"/>
        </w:rPr>
        <w:t>non-governmen</w:t>
      </w:r>
      <w:r w:rsidR="00FC70FC">
        <w:t>t entities that provide</w:t>
      </w:r>
      <w:r w:rsidR="00AD21CA">
        <w:t xml:space="preserve">s </w:t>
      </w:r>
      <w:r w:rsidR="00FC70FC">
        <w:t>AFGSC with professional development education and training to add a module on escalation management to one or more its offerings.</w:t>
      </w:r>
    </w:p>
    <w:p w14:paraId="2DEA9076" w14:textId="30C471D0" w:rsidR="00906E2D" w:rsidRPr="00906E2D" w:rsidRDefault="00906E2D" w:rsidP="00906E2D">
      <w:pPr>
        <w:autoSpaceDE w:val="0"/>
        <w:autoSpaceDN w:val="0"/>
        <w:rPr>
          <w:szCs w:val="24"/>
        </w:rPr>
      </w:pPr>
    </w:p>
    <w:p w14:paraId="1AB4CFA4" w14:textId="77777777" w:rsidR="00906E2D" w:rsidRDefault="00906E2D" w:rsidP="00906E2D">
      <w:pPr>
        <w:pStyle w:val="ListParagraph"/>
      </w:pPr>
    </w:p>
    <w:p w14:paraId="31E9D942" w14:textId="27905B55" w:rsidR="004E4774" w:rsidRPr="00906E2D" w:rsidRDefault="00755F61" w:rsidP="00906E2D">
      <w:pPr>
        <w:autoSpaceDE w:val="0"/>
        <w:autoSpaceDN w:val="0"/>
        <w:rPr>
          <w:szCs w:val="24"/>
        </w:rPr>
      </w:pPr>
      <w:r>
        <w:t>Th</w:t>
      </w:r>
      <w:r w:rsidR="001E3653">
        <w:t xml:space="preserve">is </w:t>
      </w:r>
      <w:r w:rsidR="00906E2D">
        <w:t xml:space="preserve">report is </w:t>
      </w:r>
      <w:proofErr w:type="gramStart"/>
      <w:r w:rsidR="00906E2D">
        <w:t>absolutely superb</w:t>
      </w:r>
      <w:proofErr w:type="gramEnd"/>
      <w:r w:rsidR="00906E2D">
        <w:t xml:space="preserve"> on the strategic and operation</w:t>
      </w:r>
      <w:r w:rsidR="006577DB">
        <w:t>al</w:t>
      </w:r>
      <w:r w:rsidR="00906E2D">
        <w:t xml:space="preserve"> issues associated with escalation management between nuclear-armed powers. I recommend sticking to the central topic, and not wandering off into </w:t>
      </w:r>
      <w:r w:rsidR="00016718">
        <w:t>“</w:t>
      </w:r>
      <w:r w:rsidR="00906E2D">
        <w:t>centers of excellence</w:t>
      </w:r>
      <w:r w:rsidR="00016718">
        <w:t>”</w:t>
      </w:r>
      <w:r w:rsidR="00906E2D">
        <w:t xml:space="preserve"> and PME curriculum. Both the inclusion and the content of these </w:t>
      </w:r>
      <w:proofErr w:type="gramStart"/>
      <w:r w:rsidR="00906E2D">
        <w:t>particular recommendations</w:t>
      </w:r>
      <w:proofErr w:type="gramEnd"/>
      <w:r w:rsidR="00906E2D">
        <w:t xml:space="preserve"> </w:t>
      </w:r>
      <w:r>
        <w:t>detract fro</w:t>
      </w:r>
      <w:r w:rsidR="00AD21CA">
        <w:t xml:space="preserve">m </w:t>
      </w:r>
      <w:r w:rsidR="00906E2D">
        <w:t xml:space="preserve">the </w:t>
      </w:r>
      <w:r w:rsidR="00AD21CA">
        <w:t xml:space="preserve">overall </w:t>
      </w:r>
      <w:r w:rsidR="00906E2D">
        <w:t xml:space="preserve">strength of the rest of the report. </w:t>
      </w:r>
      <w:r w:rsidR="0064706C">
        <w:t xml:space="preserve"> </w:t>
      </w:r>
      <w:r w:rsidR="005F598A">
        <w:t xml:space="preserve"> </w:t>
      </w:r>
    </w:p>
    <w:p w14:paraId="0C02F37E" w14:textId="77777777" w:rsidR="004E4774" w:rsidRPr="004E4774" w:rsidRDefault="004E4774" w:rsidP="004E4774">
      <w:pPr>
        <w:autoSpaceDE w:val="0"/>
        <w:autoSpaceDN w:val="0"/>
        <w:rPr>
          <w:szCs w:val="24"/>
        </w:rPr>
      </w:pPr>
    </w:p>
    <w:p w14:paraId="3B27FE35" w14:textId="7CD063E5" w:rsidR="00F81AE9" w:rsidRDefault="004E4774" w:rsidP="00D66221">
      <w:pPr>
        <w:autoSpaceDE w:val="0"/>
        <w:autoSpaceDN w:val="0"/>
        <w:rPr>
          <w:szCs w:val="24"/>
        </w:rPr>
      </w:pPr>
      <w:r>
        <w:t xml:space="preserve">The </w:t>
      </w:r>
      <w:r w:rsidRPr="00906E2D">
        <w:rPr>
          <w:u w:val="single"/>
        </w:rPr>
        <w:t>second</w:t>
      </w:r>
      <w:r w:rsidRPr="00906E2D">
        <w:t xml:space="preserve"> </w:t>
      </w:r>
      <w:r w:rsidR="00906E2D" w:rsidRPr="00906E2D">
        <w:t xml:space="preserve">area of concern with the </w:t>
      </w:r>
      <w:r w:rsidR="006577DB">
        <w:t>R</w:t>
      </w:r>
      <w:r w:rsidR="00906E2D" w:rsidRPr="00906E2D">
        <w:t>ecommendation</w:t>
      </w:r>
      <w:r w:rsidR="006577DB">
        <w:t>s section</w:t>
      </w:r>
      <w:r w:rsidR="00906E2D" w:rsidRPr="00906E2D">
        <w:t xml:space="preserve"> </w:t>
      </w:r>
      <w:r w:rsidRPr="00906E2D">
        <w:t xml:space="preserve">arises </w:t>
      </w:r>
      <w:r w:rsidR="00906E2D">
        <w:t>from</w:t>
      </w:r>
      <w:r>
        <w:t xml:space="preserve"> a blurring of the distinction between requirements definition, the various steps in DoD acquisitions process (as defined in DoD Directive 5000.1)</w:t>
      </w:r>
      <w:r w:rsidR="00906E2D">
        <w:t>,</w:t>
      </w:r>
      <w:r>
        <w:t xml:space="preserve"> </w:t>
      </w:r>
      <w:r w:rsidR="009F70A4">
        <w:t xml:space="preserve">and who’s responsible for </w:t>
      </w:r>
      <w:r w:rsidR="00906E2D">
        <w:t>what</w:t>
      </w:r>
      <w:r w:rsidR="009F70A4">
        <w:t xml:space="preserve"> in both processes</w:t>
      </w:r>
      <w:r>
        <w:t>.</w:t>
      </w:r>
      <w:r w:rsidR="008459C9">
        <w:t xml:space="preserve"> For example, at several points in the Recommendations</w:t>
      </w:r>
      <w:r w:rsidR="006577DB">
        <w:t xml:space="preserve"> </w:t>
      </w:r>
      <w:r w:rsidR="001F620F">
        <w:t>section</w:t>
      </w:r>
      <w:r w:rsidR="008459C9">
        <w:t xml:space="preserve">, the term “AFGSC acquisitions” is used. However, AFGSC does not acquire anything, expect for unit level goods and services, and certainly not major weapon systems. It </w:t>
      </w:r>
      <w:r w:rsidR="00AA4722">
        <w:t>does</w:t>
      </w:r>
      <w:r w:rsidR="008459C9">
        <w:t xml:space="preserve"> write </w:t>
      </w:r>
      <w:r w:rsidR="00AA4722">
        <w:t xml:space="preserve">the </w:t>
      </w:r>
      <w:r w:rsidR="008459C9">
        <w:t xml:space="preserve">requirements </w:t>
      </w:r>
      <w:r w:rsidR="00AA4722">
        <w:t>for capabilities to meet the warfighters’ needs</w:t>
      </w:r>
      <w:r w:rsidR="008459C9">
        <w:t xml:space="preserve">, including delivery platforms and munitions, but it does not “acquire” therm. Moreover, the </w:t>
      </w:r>
      <w:r w:rsidR="00AA4722">
        <w:t xml:space="preserve">issues that </w:t>
      </w:r>
      <w:r w:rsidR="006577DB">
        <w:t xml:space="preserve">the </w:t>
      </w:r>
      <w:r w:rsidR="008459C9">
        <w:t xml:space="preserve">report </w:t>
      </w:r>
      <w:r w:rsidR="00F81AE9">
        <w:t>apparently</w:t>
      </w:r>
      <w:r w:rsidR="008459C9">
        <w:t xml:space="preserve"> expect</w:t>
      </w:r>
      <w:r w:rsidR="00F81AE9">
        <w:t>s</w:t>
      </w:r>
      <w:r w:rsidR="008459C9">
        <w:t xml:space="preserve"> AFGSC to weigh in on (e.g., the potential escalatory implications of </w:t>
      </w:r>
      <w:r w:rsidR="00F81AE9">
        <w:t xml:space="preserve">a particular strike capability) are really adjudicated at a much higher level (i.e., OJCS, OSD, OMB) particularly because, as the report rightly points out, a capability considered by one or more combatant commands to be essential for conflict in </w:t>
      </w:r>
      <w:r w:rsidR="001E3653">
        <w:t xml:space="preserve">a particular </w:t>
      </w:r>
      <w:r w:rsidR="00F81AE9">
        <w:t>AOR may be considered problematic with respect to China’s perceptions.</w:t>
      </w:r>
      <w:r w:rsidR="00F81AE9">
        <w:rPr>
          <w:szCs w:val="24"/>
        </w:rPr>
        <w:t xml:space="preserve"> </w:t>
      </w:r>
      <w:r w:rsidR="00AA4722">
        <w:rPr>
          <w:szCs w:val="24"/>
        </w:rPr>
        <w:t>(</w:t>
      </w:r>
      <w:r w:rsidR="00F81AE9">
        <w:rPr>
          <w:szCs w:val="24"/>
        </w:rPr>
        <w:t>The Recommendations section implicitly recognizes this fact given the num</w:t>
      </w:r>
      <w:r w:rsidR="00016718">
        <w:rPr>
          <w:szCs w:val="24"/>
        </w:rPr>
        <w:t xml:space="preserve">ber </w:t>
      </w:r>
      <w:r w:rsidR="00AD21CA">
        <w:rPr>
          <w:szCs w:val="24"/>
        </w:rPr>
        <w:t xml:space="preserve">of </w:t>
      </w:r>
      <w:r w:rsidR="00016718">
        <w:rPr>
          <w:szCs w:val="24"/>
        </w:rPr>
        <w:t xml:space="preserve">times higher </w:t>
      </w:r>
      <w:r w:rsidR="00AD21CA">
        <w:rPr>
          <w:szCs w:val="24"/>
        </w:rPr>
        <w:t xml:space="preserve">level </w:t>
      </w:r>
      <w:r w:rsidR="00016718">
        <w:rPr>
          <w:szCs w:val="24"/>
        </w:rPr>
        <w:t xml:space="preserve">organizations are included </w:t>
      </w:r>
      <w:r w:rsidR="00AD21CA">
        <w:rPr>
          <w:szCs w:val="24"/>
        </w:rPr>
        <w:t xml:space="preserve">in </w:t>
      </w:r>
      <w:r w:rsidR="00016718">
        <w:rPr>
          <w:szCs w:val="24"/>
        </w:rPr>
        <w:t>the “Responsible Organization</w:t>
      </w:r>
      <w:r w:rsidR="00AA4722">
        <w:rPr>
          <w:szCs w:val="24"/>
        </w:rPr>
        <w:t>s</w:t>
      </w:r>
      <w:r w:rsidR="00016718">
        <w:rPr>
          <w:szCs w:val="24"/>
        </w:rPr>
        <w:t>.”</w:t>
      </w:r>
      <w:r w:rsidR="00AA4722">
        <w:rPr>
          <w:szCs w:val="24"/>
        </w:rPr>
        <w:t>)</w:t>
      </w:r>
      <w:r w:rsidR="00016718">
        <w:rPr>
          <w:szCs w:val="24"/>
        </w:rPr>
        <w:t xml:space="preserve"> </w:t>
      </w:r>
    </w:p>
    <w:p w14:paraId="03EBA90A" w14:textId="77777777" w:rsidR="00F81AE9" w:rsidRDefault="00F81AE9" w:rsidP="00D66221">
      <w:pPr>
        <w:autoSpaceDE w:val="0"/>
        <w:autoSpaceDN w:val="0"/>
        <w:rPr>
          <w:szCs w:val="24"/>
        </w:rPr>
      </w:pPr>
    </w:p>
    <w:p w14:paraId="4558B6B6" w14:textId="0A53C578" w:rsidR="00F81AE9" w:rsidRPr="00F81AE9" w:rsidRDefault="00F81AE9" w:rsidP="00D66221">
      <w:pPr>
        <w:autoSpaceDE w:val="0"/>
        <w:autoSpaceDN w:val="0"/>
        <w:rPr>
          <w:szCs w:val="24"/>
        </w:rPr>
      </w:pPr>
      <w:r w:rsidRPr="00F81AE9">
        <w:rPr>
          <w:szCs w:val="24"/>
        </w:rPr>
        <w:t xml:space="preserve">Rather </w:t>
      </w:r>
      <w:r>
        <w:rPr>
          <w:szCs w:val="24"/>
        </w:rPr>
        <w:t xml:space="preserve">than </w:t>
      </w:r>
      <w:r w:rsidR="00616458">
        <w:rPr>
          <w:szCs w:val="24"/>
        </w:rPr>
        <w:t>parse each r</w:t>
      </w:r>
      <w:r>
        <w:rPr>
          <w:szCs w:val="24"/>
        </w:rPr>
        <w:t xml:space="preserve">ecommendation </w:t>
      </w:r>
      <w:r w:rsidR="00616458">
        <w:rPr>
          <w:szCs w:val="24"/>
        </w:rPr>
        <w:t>on “acquisitions” in this review memo,</w:t>
      </w:r>
      <w:r>
        <w:rPr>
          <w:szCs w:val="24"/>
        </w:rPr>
        <w:t xml:space="preserve"> I’d recommend </w:t>
      </w:r>
      <w:r w:rsidR="00616458">
        <w:rPr>
          <w:szCs w:val="24"/>
        </w:rPr>
        <w:t xml:space="preserve">that </w:t>
      </w:r>
      <w:r>
        <w:rPr>
          <w:szCs w:val="24"/>
        </w:rPr>
        <w:t xml:space="preserve">the review team </w:t>
      </w:r>
      <w:r w:rsidR="00616458">
        <w:rPr>
          <w:szCs w:val="24"/>
        </w:rPr>
        <w:t xml:space="preserve">first </w:t>
      </w:r>
      <w:r>
        <w:rPr>
          <w:szCs w:val="24"/>
        </w:rPr>
        <w:t xml:space="preserve">huddle with some of RAND’s many experts on the DoD acquisition process and at least ensure </w:t>
      </w:r>
      <w:r w:rsidR="00616458">
        <w:rPr>
          <w:szCs w:val="24"/>
        </w:rPr>
        <w:t xml:space="preserve">that </w:t>
      </w:r>
      <w:r>
        <w:rPr>
          <w:szCs w:val="24"/>
        </w:rPr>
        <w:t>the language in this section is precise and, ultimately, realistic</w:t>
      </w:r>
      <w:r w:rsidR="00016718">
        <w:rPr>
          <w:szCs w:val="24"/>
        </w:rPr>
        <w:t xml:space="preserve"> given </w:t>
      </w:r>
      <w:r w:rsidR="00616458">
        <w:rPr>
          <w:szCs w:val="24"/>
        </w:rPr>
        <w:t>the various and differing</w:t>
      </w:r>
      <w:r w:rsidR="00016718">
        <w:rPr>
          <w:szCs w:val="24"/>
        </w:rPr>
        <w:t xml:space="preserve"> roles and </w:t>
      </w:r>
      <w:r w:rsidR="00AA4722">
        <w:rPr>
          <w:szCs w:val="24"/>
        </w:rPr>
        <w:t>responsibilities</w:t>
      </w:r>
      <w:r w:rsidR="00616458">
        <w:rPr>
          <w:szCs w:val="24"/>
        </w:rPr>
        <w:t xml:space="preserve"> for fielding new weapon systems</w:t>
      </w:r>
      <w:r>
        <w:rPr>
          <w:szCs w:val="24"/>
        </w:rPr>
        <w:t xml:space="preserve">. </w:t>
      </w:r>
    </w:p>
    <w:p w14:paraId="26588937" w14:textId="77777777" w:rsidR="00F81AE9" w:rsidRPr="00F81AE9" w:rsidRDefault="00F81AE9" w:rsidP="00D66221">
      <w:pPr>
        <w:autoSpaceDE w:val="0"/>
        <w:autoSpaceDN w:val="0"/>
        <w:rPr>
          <w:szCs w:val="24"/>
        </w:rPr>
      </w:pPr>
    </w:p>
    <w:p w14:paraId="3693155B" w14:textId="3423A466" w:rsidR="00C55818" w:rsidRDefault="00C55818" w:rsidP="00D66221">
      <w:pPr>
        <w:autoSpaceDE w:val="0"/>
        <w:autoSpaceDN w:val="0"/>
      </w:pPr>
      <w:r w:rsidRPr="00A36731">
        <w:rPr>
          <w:b/>
          <w:bCs/>
          <w:szCs w:val="24"/>
        </w:rPr>
        <w:t xml:space="preserve">Additional Suggestions </w:t>
      </w:r>
      <w:r w:rsidRPr="00A36731">
        <w:br/>
      </w:r>
    </w:p>
    <w:p w14:paraId="2CD868A7" w14:textId="3768AC66" w:rsidR="006C469E" w:rsidRDefault="006C469E" w:rsidP="006C469E">
      <w:pPr>
        <w:autoSpaceDE w:val="0"/>
        <w:autoSpaceDN w:val="0"/>
        <w:rPr>
          <w:szCs w:val="24"/>
        </w:rPr>
      </w:pPr>
      <w:r w:rsidRPr="001C4585">
        <w:rPr>
          <w:szCs w:val="24"/>
          <w:u w:val="single"/>
        </w:rPr>
        <w:t>Overall</w:t>
      </w:r>
      <w:r>
        <w:rPr>
          <w:szCs w:val="24"/>
        </w:rPr>
        <w:t xml:space="preserve">. In referring to the RAND project team, the text occasionally uses the third person (“the RAND project team” or, simply, “the project team”). More often it uses a </w:t>
      </w:r>
      <w:r w:rsidR="009F70A4">
        <w:rPr>
          <w:szCs w:val="24"/>
        </w:rPr>
        <w:t>first-person</w:t>
      </w:r>
      <w:r>
        <w:rPr>
          <w:szCs w:val="24"/>
        </w:rPr>
        <w:t xml:space="preserve"> pronoun (“we” or “our”). I realize that this a matter of personal choice and I understand that there’s even some debate among RAND technical editors as to which is more appropriate. For what it’s worth, I think the third person is preferable—it’s more descriptive and, as is the case with all pronouns, less subject to confusion over who or what the antecedent is. Moreover, this report—like all RAND reports--is intended to be analytically rigorous. The use of “we” or “our” injects a hint of subjectivity. But, in the end, it’s up to the authors to decide…but </w:t>
      </w:r>
      <w:r w:rsidR="000C1615">
        <w:rPr>
          <w:szCs w:val="24"/>
        </w:rPr>
        <w:t xml:space="preserve">they should </w:t>
      </w:r>
      <w:r>
        <w:rPr>
          <w:szCs w:val="24"/>
        </w:rPr>
        <w:t>at least be consistent</w:t>
      </w:r>
      <w:r w:rsidR="00616458">
        <w:rPr>
          <w:szCs w:val="24"/>
        </w:rPr>
        <w:t xml:space="preserve"> throughout the report</w:t>
      </w:r>
      <w:r>
        <w:rPr>
          <w:szCs w:val="24"/>
        </w:rPr>
        <w:t xml:space="preserve">. </w:t>
      </w:r>
    </w:p>
    <w:p w14:paraId="0533996A" w14:textId="77777777" w:rsidR="006C469E" w:rsidRDefault="006C469E" w:rsidP="006C469E">
      <w:pPr>
        <w:autoSpaceDE w:val="0"/>
        <w:autoSpaceDN w:val="0"/>
        <w:rPr>
          <w:szCs w:val="24"/>
        </w:rPr>
      </w:pPr>
    </w:p>
    <w:p w14:paraId="27911EF6" w14:textId="4D816776" w:rsidR="006C469E" w:rsidRDefault="006C469E" w:rsidP="006C469E">
      <w:pPr>
        <w:autoSpaceDE w:val="0"/>
        <w:autoSpaceDN w:val="0"/>
        <w:rPr>
          <w:szCs w:val="24"/>
        </w:rPr>
      </w:pPr>
      <w:r w:rsidRPr="001C4585">
        <w:rPr>
          <w:szCs w:val="24"/>
          <w:u w:val="single"/>
        </w:rPr>
        <w:t>Overall</w:t>
      </w:r>
      <w:r>
        <w:rPr>
          <w:szCs w:val="24"/>
        </w:rPr>
        <w:t xml:space="preserve">. </w:t>
      </w:r>
      <w:r w:rsidR="003154CD">
        <w:rPr>
          <w:szCs w:val="24"/>
        </w:rPr>
        <w:t>In this report, t</w:t>
      </w:r>
      <w:r>
        <w:rPr>
          <w:szCs w:val="24"/>
        </w:rPr>
        <w:t>he authors</w:t>
      </w:r>
      <w:r w:rsidR="00616458">
        <w:rPr>
          <w:szCs w:val="24"/>
        </w:rPr>
        <w:t xml:space="preserve"> (</w:t>
      </w:r>
      <w:r w:rsidR="00616458">
        <w:rPr>
          <w:szCs w:val="24"/>
        </w:rPr>
        <w:t>as do many other U.S. analysts</w:t>
      </w:r>
      <w:r w:rsidR="00616458">
        <w:rPr>
          <w:szCs w:val="24"/>
        </w:rPr>
        <w:t xml:space="preserve">) </w:t>
      </w:r>
      <w:r w:rsidR="00754EF0">
        <w:rPr>
          <w:szCs w:val="24"/>
        </w:rPr>
        <w:t>cite several</w:t>
      </w:r>
      <w:r>
        <w:rPr>
          <w:szCs w:val="24"/>
        </w:rPr>
        <w:t xml:space="preserve"> paper</w:t>
      </w:r>
      <w:r w:rsidR="003154CD">
        <w:rPr>
          <w:szCs w:val="24"/>
        </w:rPr>
        <w:t>s</w:t>
      </w:r>
      <w:r>
        <w:rPr>
          <w:szCs w:val="24"/>
        </w:rPr>
        <w:t xml:space="preserve"> and articles </w:t>
      </w:r>
      <w:r w:rsidR="00616458">
        <w:rPr>
          <w:szCs w:val="24"/>
        </w:rPr>
        <w:t>published by</w:t>
      </w:r>
      <w:r>
        <w:rPr>
          <w:szCs w:val="24"/>
        </w:rPr>
        <w:t xml:space="preserve"> various </w:t>
      </w:r>
      <w:r w:rsidR="00616458">
        <w:rPr>
          <w:szCs w:val="24"/>
        </w:rPr>
        <w:t xml:space="preserve">Chinese </w:t>
      </w:r>
      <w:r>
        <w:rPr>
          <w:szCs w:val="24"/>
        </w:rPr>
        <w:t>military-related institutes</w:t>
      </w:r>
      <w:r w:rsidR="00616458">
        <w:rPr>
          <w:szCs w:val="24"/>
        </w:rPr>
        <w:t xml:space="preserve"> </w:t>
      </w:r>
      <w:r w:rsidR="003154CD">
        <w:rPr>
          <w:szCs w:val="24"/>
        </w:rPr>
        <w:t xml:space="preserve">in discussing </w:t>
      </w:r>
      <w:r w:rsidR="00616458">
        <w:rPr>
          <w:szCs w:val="24"/>
        </w:rPr>
        <w:t>Beijing’s</w:t>
      </w:r>
      <w:r w:rsidR="003154CD">
        <w:rPr>
          <w:szCs w:val="24"/>
        </w:rPr>
        <w:t xml:space="preserve"> views on nuclear force posture</w:t>
      </w:r>
      <w:r w:rsidR="003154CD">
        <w:rPr>
          <w:szCs w:val="24"/>
        </w:rPr>
        <w:t xml:space="preserve"> and </w:t>
      </w:r>
      <w:r w:rsidR="003154CD">
        <w:rPr>
          <w:szCs w:val="24"/>
        </w:rPr>
        <w:t>nuclear employment policy</w:t>
      </w:r>
      <w:r w:rsidR="003154CD">
        <w:rPr>
          <w:szCs w:val="24"/>
        </w:rPr>
        <w:t xml:space="preserve">. </w:t>
      </w:r>
      <w:r>
        <w:rPr>
          <w:szCs w:val="24"/>
        </w:rPr>
        <w:t xml:space="preserve">Given </w:t>
      </w:r>
      <w:r w:rsidR="003154CD">
        <w:rPr>
          <w:szCs w:val="24"/>
        </w:rPr>
        <w:t xml:space="preserve">the </w:t>
      </w:r>
      <w:r>
        <w:rPr>
          <w:szCs w:val="24"/>
        </w:rPr>
        <w:lastRenderedPageBreak/>
        <w:t>paucity of official statements on th</w:t>
      </w:r>
      <w:r w:rsidR="003154CD">
        <w:rPr>
          <w:szCs w:val="24"/>
        </w:rPr>
        <w:t>ese</w:t>
      </w:r>
      <w:r>
        <w:rPr>
          <w:szCs w:val="24"/>
        </w:rPr>
        <w:t xml:space="preserve"> subject</w:t>
      </w:r>
      <w:r w:rsidR="003154CD">
        <w:rPr>
          <w:szCs w:val="24"/>
        </w:rPr>
        <w:t>s</w:t>
      </w:r>
      <w:r>
        <w:rPr>
          <w:szCs w:val="24"/>
        </w:rPr>
        <w:t>, this practice is understandable. However, some of these writings are no doubt more authoritative than others</w:t>
      </w:r>
      <w:r w:rsidR="003154CD">
        <w:rPr>
          <w:szCs w:val="24"/>
        </w:rPr>
        <w:t xml:space="preserve">, but it’s sometimes difficult for those who do not regularly study China to know the difference. </w:t>
      </w:r>
      <w:r>
        <w:rPr>
          <w:szCs w:val="24"/>
        </w:rPr>
        <w:t xml:space="preserve">An occasional caution </w:t>
      </w:r>
      <w:r w:rsidR="000C1615">
        <w:rPr>
          <w:szCs w:val="24"/>
        </w:rPr>
        <w:t xml:space="preserve">or caveat </w:t>
      </w:r>
      <w:r>
        <w:rPr>
          <w:szCs w:val="24"/>
        </w:rPr>
        <w:t xml:space="preserve">in the report on the use and limits of these </w:t>
      </w:r>
      <w:r w:rsidR="000C1615">
        <w:rPr>
          <w:szCs w:val="24"/>
        </w:rPr>
        <w:t xml:space="preserve">kinds of </w:t>
      </w:r>
      <w:r>
        <w:rPr>
          <w:szCs w:val="24"/>
        </w:rPr>
        <w:t>sources might be appropriate</w:t>
      </w:r>
      <w:r w:rsidR="003154CD">
        <w:rPr>
          <w:szCs w:val="24"/>
        </w:rPr>
        <w:t xml:space="preserve">, especially when citing writings by </w:t>
      </w:r>
      <w:r w:rsidR="00616458">
        <w:rPr>
          <w:szCs w:val="24"/>
        </w:rPr>
        <w:t>less senior</w:t>
      </w:r>
      <w:r w:rsidR="003154CD">
        <w:rPr>
          <w:szCs w:val="24"/>
        </w:rPr>
        <w:t xml:space="preserve"> officers.</w:t>
      </w:r>
    </w:p>
    <w:p w14:paraId="055D7BFB" w14:textId="77777777" w:rsidR="006C469E" w:rsidRDefault="006C469E" w:rsidP="006C469E">
      <w:pPr>
        <w:autoSpaceDE w:val="0"/>
        <w:autoSpaceDN w:val="0"/>
        <w:rPr>
          <w:szCs w:val="24"/>
        </w:rPr>
      </w:pPr>
    </w:p>
    <w:p w14:paraId="3BEB7D51" w14:textId="2D71DF18" w:rsidR="00D66221" w:rsidRPr="006C260A" w:rsidRDefault="00D66221" w:rsidP="00D66221">
      <w:pPr>
        <w:autoSpaceDE w:val="0"/>
        <w:autoSpaceDN w:val="0"/>
        <w:rPr>
          <w:szCs w:val="24"/>
        </w:rPr>
      </w:pPr>
      <w:r w:rsidRPr="00A36731">
        <w:rPr>
          <w:szCs w:val="24"/>
        </w:rPr>
        <w:t>p. iii. The title listed for Volume 1 in this series includes</w:t>
      </w:r>
      <w:r>
        <w:rPr>
          <w:szCs w:val="24"/>
        </w:rPr>
        <w:t xml:space="preserve"> the word “</w:t>
      </w:r>
      <w:r w:rsidR="00754EF0">
        <w:rPr>
          <w:szCs w:val="24"/>
        </w:rPr>
        <w:t>Amphibious</w:t>
      </w:r>
      <w:r w:rsidR="00616458">
        <w:rPr>
          <w:szCs w:val="24"/>
        </w:rPr>
        <w:t xml:space="preserve">” </w:t>
      </w:r>
      <w:r w:rsidR="00754EF0">
        <w:rPr>
          <w:szCs w:val="24"/>
        </w:rPr>
        <w:t>before</w:t>
      </w:r>
      <w:r w:rsidR="00510EB4">
        <w:rPr>
          <w:szCs w:val="24"/>
        </w:rPr>
        <w:t xml:space="preserve"> “Invasion,”</w:t>
      </w:r>
      <w:r>
        <w:rPr>
          <w:szCs w:val="24"/>
        </w:rPr>
        <w:t xml:space="preserve"> which was not </w:t>
      </w:r>
      <w:r w:rsidR="00510EB4">
        <w:rPr>
          <w:szCs w:val="24"/>
        </w:rPr>
        <w:t>the case</w:t>
      </w:r>
      <w:r>
        <w:rPr>
          <w:szCs w:val="24"/>
        </w:rPr>
        <w:t xml:space="preserve"> in the </w:t>
      </w:r>
      <w:r w:rsidR="006C469E">
        <w:rPr>
          <w:szCs w:val="24"/>
        </w:rPr>
        <w:t>copy of</w:t>
      </w:r>
      <w:r>
        <w:rPr>
          <w:szCs w:val="24"/>
        </w:rPr>
        <w:t xml:space="preserve"> Volume 1 that was </w:t>
      </w:r>
      <w:r w:rsidR="00510EB4">
        <w:rPr>
          <w:szCs w:val="24"/>
        </w:rPr>
        <w:t xml:space="preserve">earlier </w:t>
      </w:r>
      <w:r>
        <w:rPr>
          <w:szCs w:val="24"/>
        </w:rPr>
        <w:t xml:space="preserve">given to me for review.  </w:t>
      </w:r>
    </w:p>
    <w:p w14:paraId="68EFB0D1" w14:textId="77777777" w:rsidR="00546459" w:rsidRDefault="00546459" w:rsidP="00C55818">
      <w:pPr>
        <w:autoSpaceDE w:val="0"/>
        <w:autoSpaceDN w:val="0"/>
        <w:rPr>
          <w:szCs w:val="24"/>
        </w:rPr>
      </w:pPr>
    </w:p>
    <w:p w14:paraId="1A2D7BBE" w14:textId="21C0F7DD" w:rsidR="004D2B2D" w:rsidRDefault="004D2B2D" w:rsidP="00C55818">
      <w:pPr>
        <w:autoSpaceDE w:val="0"/>
        <w:autoSpaceDN w:val="0"/>
        <w:rPr>
          <w:szCs w:val="24"/>
        </w:rPr>
      </w:pPr>
      <w:r>
        <w:rPr>
          <w:szCs w:val="24"/>
        </w:rPr>
        <w:t>p. 107. “U.S. civilian leadership” is listed as one of the “Responsible Organizations” for a recommendation. That</w:t>
      </w:r>
      <w:r w:rsidR="00616458">
        <w:rPr>
          <w:szCs w:val="24"/>
        </w:rPr>
        <w:t>’s</w:t>
      </w:r>
      <w:r>
        <w:rPr>
          <w:szCs w:val="24"/>
        </w:rPr>
        <w:t xml:space="preserve"> a pretty broad and amorphous group, and I personally have never </w:t>
      </w:r>
      <w:r w:rsidRPr="004D2B2D">
        <w:rPr>
          <w:szCs w:val="24"/>
        </w:rPr>
        <w:t xml:space="preserve">seen </w:t>
      </w:r>
      <w:r w:rsidR="00616458">
        <w:rPr>
          <w:szCs w:val="24"/>
        </w:rPr>
        <w:t>it</w:t>
      </w:r>
      <w:r w:rsidRPr="004D2B2D">
        <w:rPr>
          <w:szCs w:val="24"/>
        </w:rPr>
        <w:t xml:space="preserve"> before in a list of “responsible organizations.” How about “NSC”?</w:t>
      </w:r>
    </w:p>
    <w:p w14:paraId="00C1D9E5" w14:textId="77777777" w:rsidR="004D2B2D" w:rsidRDefault="004D2B2D" w:rsidP="00C55818">
      <w:pPr>
        <w:autoSpaceDE w:val="0"/>
        <w:autoSpaceDN w:val="0"/>
        <w:rPr>
          <w:szCs w:val="24"/>
        </w:rPr>
      </w:pPr>
    </w:p>
    <w:p w14:paraId="47DC75E1" w14:textId="154777DC" w:rsidR="004D2B2D" w:rsidRDefault="004D2B2D" w:rsidP="00C55818">
      <w:pPr>
        <w:autoSpaceDE w:val="0"/>
        <w:autoSpaceDN w:val="0"/>
        <w:rPr>
          <w:szCs w:val="24"/>
        </w:rPr>
      </w:pPr>
      <w:r>
        <w:rPr>
          <w:szCs w:val="24"/>
        </w:rPr>
        <w:t xml:space="preserve">p. 109. </w:t>
      </w:r>
      <w:r w:rsidRPr="004D2B2D">
        <w:rPr>
          <w:szCs w:val="24"/>
        </w:rPr>
        <w:t>The</w:t>
      </w:r>
      <w:r w:rsidRPr="004D2B2D">
        <w:rPr>
          <w:szCs w:val="24"/>
        </w:rPr>
        <w:t xml:space="preserve"> term </w:t>
      </w:r>
      <w:r w:rsidRPr="004D2B2D">
        <w:rPr>
          <w:szCs w:val="24"/>
        </w:rPr>
        <w:t xml:space="preserve">a “tragedy of </w:t>
      </w:r>
      <w:r w:rsidR="00F30C27">
        <w:rPr>
          <w:szCs w:val="24"/>
        </w:rPr>
        <w:t xml:space="preserve">the </w:t>
      </w:r>
      <w:r w:rsidRPr="004D2B2D">
        <w:rPr>
          <w:szCs w:val="24"/>
        </w:rPr>
        <w:t xml:space="preserve">commons” is </w:t>
      </w:r>
      <w:r w:rsidRPr="004D2B2D">
        <w:rPr>
          <w:szCs w:val="24"/>
        </w:rPr>
        <w:t>used in other, mainly economic, contexts (e.g., resource management). I doubt it will communicate what the authors intend to AFGSC/US</w:t>
      </w:r>
      <w:r>
        <w:rPr>
          <w:szCs w:val="24"/>
        </w:rPr>
        <w:t>S</w:t>
      </w:r>
      <w:r w:rsidRPr="004D2B2D">
        <w:rPr>
          <w:szCs w:val="24"/>
        </w:rPr>
        <w:t>TRATCOM reader</w:t>
      </w:r>
      <w:r w:rsidR="00C37F0D">
        <w:rPr>
          <w:szCs w:val="24"/>
        </w:rPr>
        <w:t>s</w:t>
      </w:r>
      <w:r>
        <w:rPr>
          <w:szCs w:val="24"/>
        </w:rPr>
        <w:t>, at least not without an explanation.</w:t>
      </w:r>
    </w:p>
    <w:p w14:paraId="7DC9AA4C" w14:textId="77777777" w:rsidR="004D2B2D" w:rsidRDefault="004D2B2D" w:rsidP="00C55818">
      <w:pPr>
        <w:autoSpaceDE w:val="0"/>
        <w:autoSpaceDN w:val="0"/>
        <w:rPr>
          <w:szCs w:val="24"/>
        </w:rPr>
      </w:pPr>
    </w:p>
    <w:p w14:paraId="7390D5C7" w14:textId="79754096" w:rsidR="004D2B2D" w:rsidRDefault="004D2B2D" w:rsidP="00C55818">
      <w:pPr>
        <w:autoSpaceDE w:val="0"/>
        <w:autoSpaceDN w:val="0"/>
        <w:rPr>
          <w:szCs w:val="24"/>
        </w:rPr>
      </w:pPr>
      <w:r>
        <w:rPr>
          <w:szCs w:val="24"/>
        </w:rPr>
        <w:t xml:space="preserve">p. 114. </w:t>
      </w:r>
      <w:r w:rsidRPr="004D2B2D">
        <w:rPr>
          <w:szCs w:val="24"/>
        </w:rPr>
        <w:t xml:space="preserve">I give up…what’s a </w:t>
      </w:r>
      <w:proofErr w:type="spellStart"/>
      <w:r w:rsidRPr="004D2B2D">
        <w:rPr>
          <w:szCs w:val="24"/>
        </w:rPr>
        <w:t>ToV</w:t>
      </w:r>
      <w:proofErr w:type="spellEnd"/>
      <w:r w:rsidRPr="004D2B2D">
        <w:rPr>
          <w:szCs w:val="24"/>
        </w:rPr>
        <w:t xml:space="preserve">? Need to define and include in </w:t>
      </w:r>
      <w:r w:rsidR="00C37F0D">
        <w:rPr>
          <w:szCs w:val="24"/>
        </w:rPr>
        <w:t xml:space="preserve">the </w:t>
      </w:r>
      <w:r w:rsidRPr="004D2B2D">
        <w:rPr>
          <w:szCs w:val="24"/>
        </w:rPr>
        <w:t>list of abbreviations.</w:t>
      </w:r>
    </w:p>
    <w:p w14:paraId="683FF2FD" w14:textId="77777777" w:rsidR="004D2B2D" w:rsidRDefault="004D2B2D" w:rsidP="00C55818">
      <w:pPr>
        <w:autoSpaceDE w:val="0"/>
        <w:autoSpaceDN w:val="0"/>
        <w:rPr>
          <w:szCs w:val="24"/>
        </w:rPr>
      </w:pPr>
    </w:p>
    <w:p w14:paraId="7A13B62D" w14:textId="481EAFCB" w:rsidR="00200C0C" w:rsidRDefault="001F620F" w:rsidP="00C55818">
      <w:pPr>
        <w:autoSpaceDE w:val="0"/>
        <w:autoSpaceDN w:val="0"/>
      </w:pPr>
      <w:r>
        <w:rPr>
          <w:szCs w:val="24"/>
        </w:rPr>
        <w:t>F</w:t>
      </w:r>
      <w:r w:rsidR="00D97C3D">
        <w:rPr>
          <w:szCs w:val="24"/>
        </w:rPr>
        <w:t xml:space="preserve">inally, </w:t>
      </w:r>
      <w:r>
        <w:rPr>
          <w:szCs w:val="24"/>
        </w:rPr>
        <w:t>on a much</w:t>
      </w:r>
      <w:r w:rsidR="00C37F0D">
        <w:rPr>
          <w:szCs w:val="24"/>
        </w:rPr>
        <w:t>, much</w:t>
      </w:r>
      <w:r>
        <w:rPr>
          <w:szCs w:val="24"/>
        </w:rPr>
        <w:t xml:space="preserve"> lighter</w:t>
      </w:r>
      <w:r w:rsidR="00C37F0D">
        <w:rPr>
          <w:szCs w:val="24"/>
        </w:rPr>
        <w:t xml:space="preserve"> </w:t>
      </w:r>
      <w:r>
        <w:rPr>
          <w:szCs w:val="24"/>
        </w:rPr>
        <w:t>note</w:t>
      </w:r>
      <w:r w:rsidR="00C37F0D">
        <w:rPr>
          <w:szCs w:val="24"/>
        </w:rPr>
        <w:t>:</w:t>
      </w:r>
      <w:r>
        <w:rPr>
          <w:szCs w:val="24"/>
        </w:rPr>
        <w:t xml:space="preserve"> On </w:t>
      </w:r>
      <w:r w:rsidR="00754EF0" w:rsidRPr="00754EF0">
        <w:rPr>
          <w:szCs w:val="24"/>
        </w:rPr>
        <w:t xml:space="preserve">p. </w:t>
      </w:r>
      <w:r w:rsidR="00754EF0">
        <w:rPr>
          <w:szCs w:val="24"/>
        </w:rPr>
        <w:t>88, last paragraph</w:t>
      </w:r>
      <w:r>
        <w:rPr>
          <w:szCs w:val="24"/>
        </w:rPr>
        <w:t>, t</w:t>
      </w:r>
      <w:r w:rsidR="00D97C3D">
        <w:rPr>
          <w:szCs w:val="24"/>
        </w:rPr>
        <w:t>he s</w:t>
      </w:r>
      <w:r w:rsidR="00754EF0">
        <w:rPr>
          <w:szCs w:val="24"/>
        </w:rPr>
        <w:t xml:space="preserve">entence that starts </w:t>
      </w:r>
      <w:r w:rsidR="00DE155F">
        <w:rPr>
          <w:szCs w:val="24"/>
        </w:rPr>
        <w:t>six lines from the top states: “</w:t>
      </w:r>
      <w:r w:rsidR="00DE155F">
        <w:t xml:space="preserve">The high tactical and strategic value of long-range strike forces implies that they are likely to </w:t>
      </w:r>
      <w:r w:rsidR="00DE155F" w:rsidRPr="00C37F0D">
        <w:rPr>
          <w:i/>
          <w:iCs/>
        </w:rPr>
        <w:t>enjoy</w:t>
      </w:r>
      <w:r w:rsidR="00DE155F">
        <w:t xml:space="preserve">…” This an anthropomorphism. </w:t>
      </w:r>
      <w:r w:rsidR="00C37F0D">
        <w:t>AFGSC b</w:t>
      </w:r>
      <w:r w:rsidR="00DE155F">
        <w:t>ombers are inanimate objects and probably don’t “enjoy” anything…</w:t>
      </w:r>
      <w:r w:rsidR="00D97C3D">
        <w:t xml:space="preserve">not </w:t>
      </w:r>
      <w:r w:rsidR="00DE155F">
        <w:t>to the best of my knowledge</w:t>
      </w:r>
      <w:r w:rsidR="00D97C3D">
        <w:t xml:space="preserve"> anyway</w:t>
      </w:r>
      <w:r w:rsidR="00DE155F">
        <w:t>. Another anthropomorphism is found on page 91: “</w:t>
      </w:r>
      <w:r w:rsidR="00DE155F" w:rsidRPr="51B036FE">
        <w:t>If not prepared for, long</w:t>
      </w:r>
      <w:r w:rsidR="00DE155F">
        <w:t>-</w:t>
      </w:r>
      <w:r w:rsidR="00DE155F" w:rsidRPr="51B036FE">
        <w:t xml:space="preserve">range strike systems could </w:t>
      </w:r>
      <w:r w:rsidR="00DE155F" w:rsidRPr="00C37F0D">
        <w:rPr>
          <w:i/>
          <w:iCs/>
        </w:rPr>
        <w:t>find themselves</w:t>
      </w:r>
      <w:r w:rsidR="00DE155F" w:rsidRPr="51B036FE">
        <w:t xml:space="preserve"> excluded</w:t>
      </w:r>
      <w:r w:rsidR="00DE155F">
        <w:t>…” Until they’re equipped with more sophisticated AI capabilit</w:t>
      </w:r>
      <w:r>
        <w:t>ies</w:t>
      </w:r>
      <w:r w:rsidR="00C37F0D">
        <w:t xml:space="preserve"> than today</w:t>
      </w:r>
      <w:r w:rsidR="00DE155F">
        <w:t xml:space="preserve">, I don’t think </w:t>
      </w:r>
      <w:r w:rsidR="00D97C3D">
        <w:t>the</w:t>
      </w:r>
      <w:r>
        <w:t xml:space="preserve">se </w:t>
      </w:r>
      <w:r w:rsidR="00D97C3D">
        <w:t>system</w:t>
      </w:r>
      <w:r>
        <w:t>s</w:t>
      </w:r>
      <w:r w:rsidR="00DE155F">
        <w:t xml:space="preserve"> can </w:t>
      </w:r>
      <w:r w:rsidR="00D97C3D">
        <w:t xml:space="preserve">yet </w:t>
      </w:r>
      <w:r w:rsidR="00DE155F">
        <w:t>be considered self-aware</w:t>
      </w:r>
      <w:r w:rsidR="00C37F0D">
        <w:t xml:space="preserve"> enough to “find themselves”</w:t>
      </w:r>
      <w:r w:rsidR="00DE155F">
        <w:t xml:space="preserve">…and, even if they were, how </w:t>
      </w:r>
      <w:r w:rsidR="00C37F0D">
        <w:t>w</w:t>
      </w:r>
      <w:r w:rsidR="00DE155F">
        <w:t xml:space="preserve">ould we prove it? </w:t>
      </w:r>
      <w:proofErr w:type="gramStart"/>
      <w:r w:rsidR="00C37F0D">
        <w:t>But,</w:t>
      </w:r>
      <w:proofErr w:type="gramEnd"/>
      <w:r w:rsidR="00C37F0D">
        <w:t xml:space="preserve"> I leave it up to the authors to ponder their choice of words in this case.</w:t>
      </w:r>
    </w:p>
    <w:p w14:paraId="5AE1313D" w14:textId="77777777" w:rsidR="00DE155F" w:rsidRPr="00754EF0" w:rsidRDefault="00DE155F" w:rsidP="00C55818">
      <w:pPr>
        <w:autoSpaceDE w:val="0"/>
        <w:autoSpaceDN w:val="0"/>
        <w:rPr>
          <w:szCs w:val="24"/>
        </w:rPr>
      </w:pPr>
    </w:p>
    <w:p w14:paraId="457AAA05" w14:textId="267121F8" w:rsidR="00C55818" w:rsidRPr="00AD21CA" w:rsidRDefault="00C55818" w:rsidP="00AD21CA">
      <w:pPr>
        <w:autoSpaceDE w:val="0"/>
        <w:autoSpaceDN w:val="0"/>
        <w:rPr>
          <w:sz w:val="22"/>
          <w:szCs w:val="22"/>
        </w:rPr>
      </w:pPr>
      <w:r>
        <w:rPr>
          <w:b/>
          <w:bCs/>
          <w:szCs w:val="24"/>
        </w:rPr>
        <w:t>Additional Review Needed</w:t>
      </w:r>
      <w:r w:rsidR="00D66221">
        <w:rPr>
          <w:b/>
          <w:bCs/>
          <w:szCs w:val="24"/>
        </w:rPr>
        <w:t xml:space="preserve">. </w:t>
      </w:r>
      <w:r w:rsidR="00D66221" w:rsidRPr="00D66221">
        <w:rPr>
          <w:szCs w:val="24"/>
        </w:rPr>
        <w:t>No</w:t>
      </w:r>
      <w:r w:rsidR="00F37C80">
        <w:rPr>
          <w:szCs w:val="24"/>
        </w:rPr>
        <w:t>ne</w:t>
      </w:r>
      <w:r>
        <w:br/>
      </w:r>
    </w:p>
    <w:sectPr w:rsidR="00C55818" w:rsidRPr="00AD21CA">
      <w:footerReference w:type="even" r:id="rId7"/>
      <w:footerReference w:type="default" r:id="rId8"/>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EC93FC" w14:textId="77777777" w:rsidR="00C16042" w:rsidRDefault="00C16042">
      <w:r>
        <w:separator/>
      </w:r>
    </w:p>
  </w:endnote>
  <w:endnote w:type="continuationSeparator" w:id="0">
    <w:p w14:paraId="2F80D941" w14:textId="77777777" w:rsidR="00C16042" w:rsidRDefault="00C160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ourier">
    <w:panose1 w:val="00000000000000000000"/>
    <w:charset w:val="00"/>
    <w:family w:val="auto"/>
    <w:pitch w:val="variable"/>
    <w:sig w:usb0="00000003" w:usb1="00000000" w:usb2="00000000" w:usb3="00000000" w:csb0="00000003"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8E7A04" w14:textId="77777777" w:rsidR="008505D0" w:rsidRDefault="008505D0" w:rsidP="0088314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p w14:paraId="52EBE18A" w14:textId="77777777" w:rsidR="008505D0" w:rsidRDefault="008505D0" w:rsidP="008505D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41C48B" w14:textId="77777777" w:rsidR="008505D0" w:rsidRDefault="008505D0" w:rsidP="0088314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p w14:paraId="231DCA83" w14:textId="77777777" w:rsidR="001F6F05" w:rsidRPr="005521C7" w:rsidRDefault="001F6F05" w:rsidP="008505D0">
    <w:pPr>
      <w:pStyle w:val="Footer"/>
      <w:ind w:right="360"/>
      <w:jc w:val="center"/>
      <w:rPr>
        <w:rFonts w:ascii="Courier" w:hAnsi="Courie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025C9C" w14:textId="77777777" w:rsidR="00C16042" w:rsidRDefault="00C16042">
      <w:r>
        <w:separator/>
      </w:r>
    </w:p>
  </w:footnote>
  <w:footnote w:type="continuationSeparator" w:id="0">
    <w:p w14:paraId="0FC6D0AC" w14:textId="77777777" w:rsidR="00C16042" w:rsidRDefault="00C1604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F2262C2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83B7092"/>
    <w:multiLevelType w:val="hybridMultilevel"/>
    <w:tmpl w:val="D62CFC2C"/>
    <w:lvl w:ilvl="0" w:tplc="2B9452B2">
      <w:start w:val="1"/>
      <w:numFmt w:val="decimal"/>
      <w:lvlText w:val="%1)"/>
      <w:lvlJc w:val="left"/>
      <w:pPr>
        <w:ind w:left="9720" w:hanging="360"/>
      </w:pPr>
      <w:rPr>
        <w:rFonts w:hint="default"/>
        <w:b/>
      </w:rPr>
    </w:lvl>
    <w:lvl w:ilvl="1" w:tplc="04090019" w:tentative="1">
      <w:start w:val="1"/>
      <w:numFmt w:val="lowerLetter"/>
      <w:lvlText w:val="%2."/>
      <w:lvlJc w:val="left"/>
      <w:pPr>
        <w:ind w:left="10440" w:hanging="360"/>
      </w:pPr>
    </w:lvl>
    <w:lvl w:ilvl="2" w:tplc="0409001B" w:tentative="1">
      <w:start w:val="1"/>
      <w:numFmt w:val="lowerRoman"/>
      <w:lvlText w:val="%3."/>
      <w:lvlJc w:val="right"/>
      <w:pPr>
        <w:ind w:left="11160" w:hanging="180"/>
      </w:pPr>
    </w:lvl>
    <w:lvl w:ilvl="3" w:tplc="0409000F" w:tentative="1">
      <w:start w:val="1"/>
      <w:numFmt w:val="decimal"/>
      <w:lvlText w:val="%4."/>
      <w:lvlJc w:val="left"/>
      <w:pPr>
        <w:ind w:left="11880" w:hanging="360"/>
      </w:pPr>
    </w:lvl>
    <w:lvl w:ilvl="4" w:tplc="04090019" w:tentative="1">
      <w:start w:val="1"/>
      <w:numFmt w:val="lowerLetter"/>
      <w:lvlText w:val="%5."/>
      <w:lvlJc w:val="left"/>
      <w:pPr>
        <w:ind w:left="12600" w:hanging="360"/>
      </w:pPr>
    </w:lvl>
    <w:lvl w:ilvl="5" w:tplc="0409001B" w:tentative="1">
      <w:start w:val="1"/>
      <w:numFmt w:val="lowerRoman"/>
      <w:lvlText w:val="%6."/>
      <w:lvlJc w:val="right"/>
      <w:pPr>
        <w:ind w:left="13320" w:hanging="180"/>
      </w:pPr>
    </w:lvl>
    <w:lvl w:ilvl="6" w:tplc="0409000F" w:tentative="1">
      <w:start w:val="1"/>
      <w:numFmt w:val="decimal"/>
      <w:lvlText w:val="%7."/>
      <w:lvlJc w:val="left"/>
      <w:pPr>
        <w:ind w:left="14040" w:hanging="360"/>
      </w:pPr>
    </w:lvl>
    <w:lvl w:ilvl="7" w:tplc="04090019" w:tentative="1">
      <w:start w:val="1"/>
      <w:numFmt w:val="lowerLetter"/>
      <w:lvlText w:val="%8."/>
      <w:lvlJc w:val="left"/>
      <w:pPr>
        <w:ind w:left="14760" w:hanging="360"/>
      </w:pPr>
    </w:lvl>
    <w:lvl w:ilvl="8" w:tplc="0409001B" w:tentative="1">
      <w:start w:val="1"/>
      <w:numFmt w:val="lowerRoman"/>
      <w:lvlText w:val="%9."/>
      <w:lvlJc w:val="right"/>
      <w:pPr>
        <w:ind w:left="15480" w:hanging="180"/>
      </w:pPr>
    </w:lvl>
  </w:abstractNum>
  <w:abstractNum w:abstractNumId="2" w15:restartNumberingAfterBreak="0">
    <w:nsid w:val="2E884C33"/>
    <w:multiLevelType w:val="hybridMultilevel"/>
    <w:tmpl w:val="F0769C56"/>
    <w:lvl w:ilvl="0" w:tplc="00010409">
      <w:start w:val="1"/>
      <w:numFmt w:val="bullet"/>
      <w:lvlText w:val=""/>
      <w:lvlJc w:val="left"/>
      <w:pPr>
        <w:tabs>
          <w:tab w:val="num" w:pos="720"/>
        </w:tabs>
        <w:ind w:left="720" w:hanging="360"/>
      </w:pPr>
      <w:rPr>
        <w:rFonts w:ascii="Symbol" w:hAnsi="Symbol"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CF53D50"/>
    <w:multiLevelType w:val="hybridMultilevel"/>
    <w:tmpl w:val="150240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54907039"/>
    <w:multiLevelType w:val="hybridMultilevel"/>
    <w:tmpl w:val="480C493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8ED4A02"/>
    <w:multiLevelType w:val="hybridMultilevel"/>
    <w:tmpl w:val="4D64567E"/>
    <w:lvl w:ilvl="0" w:tplc="00110409">
      <w:start w:val="1"/>
      <w:numFmt w:val="decimal"/>
      <w:lvlText w:val="%1)"/>
      <w:lvlJc w:val="left"/>
      <w:pPr>
        <w:tabs>
          <w:tab w:val="num" w:pos="720"/>
        </w:tabs>
        <w:ind w:left="72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num w:numId="1" w16cid:durableId="1579637321">
    <w:abstractNumId w:val="5"/>
  </w:num>
  <w:num w:numId="2" w16cid:durableId="1731221394">
    <w:abstractNumId w:val="2"/>
  </w:num>
  <w:num w:numId="3" w16cid:durableId="1056855668">
    <w:abstractNumId w:val="1"/>
  </w:num>
  <w:num w:numId="4" w16cid:durableId="1813671779">
    <w:abstractNumId w:val="4"/>
  </w:num>
  <w:num w:numId="5" w16cid:durableId="1952471144">
    <w:abstractNumId w:val="0"/>
  </w:num>
  <w:num w:numId="6" w16cid:durableId="193470134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4E06"/>
    <w:rsid w:val="00004F8F"/>
    <w:rsid w:val="00006236"/>
    <w:rsid w:val="00011CC1"/>
    <w:rsid w:val="00016718"/>
    <w:rsid w:val="00021C31"/>
    <w:rsid w:val="000236F8"/>
    <w:rsid w:val="00030304"/>
    <w:rsid w:val="00034C31"/>
    <w:rsid w:val="00056C92"/>
    <w:rsid w:val="00095F97"/>
    <w:rsid w:val="00095FAF"/>
    <w:rsid w:val="000A0E0D"/>
    <w:rsid w:val="000B089E"/>
    <w:rsid w:val="000B4D88"/>
    <w:rsid w:val="000C01DA"/>
    <w:rsid w:val="000C05F1"/>
    <w:rsid w:val="000C1615"/>
    <w:rsid w:val="000D5097"/>
    <w:rsid w:val="000E3737"/>
    <w:rsid w:val="000E73E7"/>
    <w:rsid w:val="000E7659"/>
    <w:rsid w:val="00103619"/>
    <w:rsid w:val="00111DBF"/>
    <w:rsid w:val="0012587F"/>
    <w:rsid w:val="001323BA"/>
    <w:rsid w:val="00140A9C"/>
    <w:rsid w:val="00146E3E"/>
    <w:rsid w:val="001530FE"/>
    <w:rsid w:val="00180BF7"/>
    <w:rsid w:val="001866EE"/>
    <w:rsid w:val="0018783C"/>
    <w:rsid w:val="001C2C52"/>
    <w:rsid w:val="001C4585"/>
    <w:rsid w:val="001D0796"/>
    <w:rsid w:val="001D20FC"/>
    <w:rsid w:val="001D2CDA"/>
    <w:rsid w:val="001D50A2"/>
    <w:rsid w:val="001E3653"/>
    <w:rsid w:val="001E6DF5"/>
    <w:rsid w:val="001F1EA0"/>
    <w:rsid w:val="001F615F"/>
    <w:rsid w:val="001F620F"/>
    <w:rsid w:val="001F6F05"/>
    <w:rsid w:val="00200C0C"/>
    <w:rsid w:val="00205C33"/>
    <w:rsid w:val="002132D4"/>
    <w:rsid w:val="00216974"/>
    <w:rsid w:val="00216E38"/>
    <w:rsid w:val="002276C8"/>
    <w:rsid w:val="002303DC"/>
    <w:rsid w:val="0023760E"/>
    <w:rsid w:val="00241EF5"/>
    <w:rsid w:val="00256F54"/>
    <w:rsid w:val="002704A5"/>
    <w:rsid w:val="00284998"/>
    <w:rsid w:val="002A4A0F"/>
    <w:rsid w:val="002B619D"/>
    <w:rsid w:val="002C6DC7"/>
    <w:rsid w:val="002D1EC8"/>
    <w:rsid w:val="002E1AFF"/>
    <w:rsid w:val="002E6284"/>
    <w:rsid w:val="002F2CAC"/>
    <w:rsid w:val="002F7028"/>
    <w:rsid w:val="0031263F"/>
    <w:rsid w:val="003154CD"/>
    <w:rsid w:val="00327336"/>
    <w:rsid w:val="003401F8"/>
    <w:rsid w:val="0034038A"/>
    <w:rsid w:val="00343EC7"/>
    <w:rsid w:val="0035164C"/>
    <w:rsid w:val="00354305"/>
    <w:rsid w:val="00365931"/>
    <w:rsid w:val="00367F52"/>
    <w:rsid w:val="00371E17"/>
    <w:rsid w:val="0037339D"/>
    <w:rsid w:val="003765C8"/>
    <w:rsid w:val="00382B75"/>
    <w:rsid w:val="0039423C"/>
    <w:rsid w:val="00395029"/>
    <w:rsid w:val="003B02B0"/>
    <w:rsid w:val="003B24F2"/>
    <w:rsid w:val="003D23DE"/>
    <w:rsid w:val="003D4126"/>
    <w:rsid w:val="003D46F3"/>
    <w:rsid w:val="004062EB"/>
    <w:rsid w:val="00407D1C"/>
    <w:rsid w:val="004176D5"/>
    <w:rsid w:val="00417733"/>
    <w:rsid w:val="00421077"/>
    <w:rsid w:val="00427C67"/>
    <w:rsid w:val="00440080"/>
    <w:rsid w:val="00441FDC"/>
    <w:rsid w:val="004422AC"/>
    <w:rsid w:val="00450707"/>
    <w:rsid w:val="00451255"/>
    <w:rsid w:val="004529D3"/>
    <w:rsid w:val="00457706"/>
    <w:rsid w:val="00460AB2"/>
    <w:rsid w:val="00464CA6"/>
    <w:rsid w:val="004809B9"/>
    <w:rsid w:val="00486A70"/>
    <w:rsid w:val="00486ECA"/>
    <w:rsid w:val="00493333"/>
    <w:rsid w:val="004D2B2D"/>
    <w:rsid w:val="004D2D8A"/>
    <w:rsid w:val="004D4750"/>
    <w:rsid w:val="004E4774"/>
    <w:rsid w:val="004F0762"/>
    <w:rsid w:val="00510EB4"/>
    <w:rsid w:val="00511B54"/>
    <w:rsid w:val="0053337A"/>
    <w:rsid w:val="00535B5C"/>
    <w:rsid w:val="005378EC"/>
    <w:rsid w:val="005424B4"/>
    <w:rsid w:val="00546459"/>
    <w:rsid w:val="0054661E"/>
    <w:rsid w:val="005513F1"/>
    <w:rsid w:val="00554257"/>
    <w:rsid w:val="00563C42"/>
    <w:rsid w:val="0056707A"/>
    <w:rsid w:val="00574020"/>
    <w:rsid w:val="005759F3"/>
    <w:rsid w:val="005815A0"/>
    <w:rsid w:val="00582499"/>
    <w:rsid w:val="0058249B"/>
    <w:rsid w:val="005927D0"/>
    <w:rsid w:val="00593A81"/>
    <w:rsid w:val="005A75A2"/>
    <w:rsid w:val="005B48C5"/>
    <w:rsid w:val="005C34B7"/>
    <w:rsid w:val="005C7099"/>
    <w:rsid w:val="005D4B4F"/>
    <w:rsid w:val="005F2A9E"/>
    <w:rsid w:val="005F2B5A"/>
    <w:rsid w:val="005F56B3"/>
    <w:rsid w:val="005F598A"/>
    <w:rsid w:val="00600E6E"/>
    <w:rsid w:val="00616458"/>
    <w:rsid w:val="0061670E"/>
    <w:rsid w:val="00617D56"/>
    <w:rsid w:val="00632A94"/>
    <w:rsid w:val="00634F48"/>
    <w:rsid w:val="0064706C"/>
    <w:rsid w:val="0065041B"/>
    <w:rsid w:val="006508AD"/>
    <w:rsid w:val="006577DB"/>
    <w:rsid w:val="0067071A"/>
    <w:rsid w:val="00676BCE"/>
    <w:rsid w:val="00676C33"/>
    <w:rsid w:val="00682E3B"/>
    <w:rsid w:val="00685D23"/>
    <w:rsid w:val="00687134"/>
    <w:rsid w:val="00694BD0"/>
    <w:rsid w:val="00697D8B"/>
    <w:rsid w:val="006A4B97"/>
    <w:rsid w:val="006A66BD"/>
    <w:rsid w:val="006B0F83"/>
    <w:rsid w:val="006B4BC5"/>
    <w:rsid w:val="006B7280"/>
    <w:rsid w:val="006C260A"/>
    <w:rsid w:val="006C469E"/>
    <w:rsid w:val="006C55EB"/>
    <w:rsid w:val="006C6D21"/>
    <w:rsid w:val="006D3410"/>
    <w:rsid w:val="006D47E6"/>
    <w:rsid w:val="00707295"/>
    <w:rsid w:val="007149DD"/>
    <w:rsid w:val="00716F93"/>
    <w:rsid w:val="007270D6"/>
    <w:rsid w:val="00745DD0"/>
    <w:rsid w:val="00754EF0"/>
    <w:rsid w:val="00755F61"/>
    <w:rsid w:val="0076725C"/>
    <w:rsid w:val="00782316"/>
    <w:rsid w:val="00783157"/>
    <w:rsid w:val="00796226"/>
    <w:rsid w:val="007969D3"/>
    <w:rsid w:val="007A4E04"/>
    <w:rsid w:val="007A5424"/>
    <w:rsid w:val="007B0E05"/>
    <w:rsid w:val="007B2D27"/>
    <w:rsid w:val="007B352C"/>
    <w:rsid w:val="007B658B"/>
    <w:rsid w:val="007C2B9F"/>
    <w:rsid w:val="007E23BD"/>
    <w:rsid w:val="007F57AC"/>
    <w:rsid w:val="007F5CCB"/>
    <w:rsid w:val="008040BF"/>
    <w:rsid w:val="00806C4F"/>
    <w:rsid w:val="00813BA2"/>
    <w:rsid w:val="00823E05"/>
    <w:rsid w:val="008459C9"/>
    <w:rsid w:val="008505D0"/>
    <w:rsid w:val="00851528"/>
    <w:rsid w:val="008625CD"/>
    <w:rsid w:val="00870E8D"/>
    <w:rsid w:val="008737FA"/>
    <w:rsid w:val="0087558D"/>
    <w:rsid w:val="00877466"/>
    <w:rsid w:val="0088314C"/>
    <w:rsid w:val="0089075F"/>
    <w:rsid w:val="008A032C"/>
    <w:rsid w:val="008A5561"/>
    <w:rsid w:val="008B18F8"/>
    <w:rsid w:val="008C654D"/>
    <w:rsid w:val="008D152F"/>
    <w:rsid w:val="008E0BF2"/>
    <w:rsid w:val="008F16EE"/>
    <w:rsid w:val="00901751"/>
    <w:rsid w:val="00902B7D"/>
    <w:rsid w:val="00906935"/>
    <w:rsid w:val="00906E2D"/>
    <w:rsid w:val="00922DE2"/>
    <w:rsid w:val="009240CB"/>
    <w:rsid w:val="0092581D"/>
    <w:rsid w:val="00942D6F"/>
    <w:rsid w:val="009435C3"/>
    <w:rsid w:val="00952DF8"/>
    <w:rsid w:val="009612BD"/>
    <w:rsid w:val="00966C88"/>
    <w:rsid w:val="00971F4E"/>
    <w:rsid w:val="009807C7"/>
    <w:rsid w:val="00982905"/>
    <w:rsid w:val="009A4AF5"/>
    <w:rsid w:val="009B1E97"/>
    <w:rsid w:val="009B2296"/>
    <w:rsid w:val="009B5BFD"/>
    <w:rsid w:val="009C38E1"/>
    <w:rsid w:val="009C4D42"/>
    <w:rsid w:val="009C796C"/>
    <w:rsid w:val="009E5210"/>
    <w:rsid w:val="009F2A68"/>
    <w:rsid w:val="009F3055"/>
    <w:rsid w:val="009F38E2"/>
    <w:rsid w:val="009F70A4"/>
    <w:rsid w:val="00A13DB7"/>
    <w:rsid w:val="00A267B6"/>
    <w:rsid w:val="00A33896"/>
    <w:rsid w:val="00A36731"/>
    <w:rsid w:val="00A367C4"/>
    <w:rsid w:val="00A37977"/>
    <w:rsid w:val="00A47280"/>
    <w:rsid w:val="00A539F1"/>
    <w:rsid w:val="00A638A8"/>
    <w:rsid w:val="00A75101"/>
    <w:rsid w:val="00A80669"/>
    <w:rsid w:val="00A93BD2"/>
    <w:rsid w:val="00A948C3"/>
    <w:rsid w:val="00AA4722"/>
    <w:rsid w:val="00AB21E1"/>
    <w:rsid w:val="00AB2B50"/>
    <w:rsid w:val="00AB55E7"/>
    <w:rsid w:val="00AC06FE"/>
    <w:rsid w:val="00AD08DC"/>
    <w:rsid w:val="00AD21CA"/>
    <w:rsid w:val="00AD3DA7"/>
    <w:rsid w:val="00AD40C1"/>
    <w:rsid w:val="00AE3110"/>
    <w:rsid w:val="00AF3C28"/>
    <w:rsid w:val="00AF5EE2"/>
    <w:rsid w:val="00B000F8"/>
    <w:rsid w:val="00B240C9"/>
    <w:rsid w:val="00B2450C"/>
    <w:rsid w:val="00B343CA"/>
    <w:rsid w:val="00B406A0"/>
    <w:rsid w:val="00B543AA"/>
    <w:rsid w:val="00B628DF"/>
    <w:rsid w:val="00B64AC9"/>
    <w:rsid w:val="00B90435"/>
    <w:rsid w:val="00B90EE8"/>
    <w:rsid w:val="00BA1A4B"/>
    <w:rsid w:val="00BA376C"/>
    <w:rsid w:val="00BB1D64"/>
    <w:rsid w:val="00BB6E3F"/>
    <w:rsid w:val="00BC065D"/>
    <w:rsid w:val="00BC1DEF"/>
    <w:rsid w:val="00BD233B"/>
    <w:rsid w:val="00BD7BF3"/>
    <w:rsid w:val="00BE314E"/>
    <w:rsid w:val="00BE6CA9"/>
    <w:rsid w:val="00BF523F"/>
    <w:rsid w:val="00BF72E3"/>
    <w:rsid w:val="00C16042"/>
    <w:rsid w:val="00C247EC"/>
    <w:rsid w:val="00C315BE"/>
    <w:rsid w:val="00C322CD"/>
    <w:rsid w:val="00C336A1"/>
    <w:rsid w:val="00C37F0D"/>
    <w:rsid w:val="00C41348"/>
    <w:rsid w:val="00C432BE"/>
    <w:rsid w:val="00C434B0"/>
    <w:rsid w:val="00C43A77"/>
    <w:rsid w:val="00C556ED"/>
    <w:rsid w:val="00C55818"/>
    <w:rsid w:val="00C663A6"/>
    <w:rsid w:val="00C802D3"/>
    <w:rsid w:val="00C90332"/>
    <w:rsid w:val="00C954ED"/>
    <w:rsid w:val="00C95EC5"/>
    <w:rsid w:val="00C976E4"/>
    <w:rsid w:val="00CB196A"/>
    <w:rsid w:val="00CC190F"/>
    <w:rsid w:val="00CC3966"/>
    <w:rsid w:val="00CF45CF"/>
    <w:rsid w:val="00D06585"/>
    <w:rsid w:val="00D10AA3"/>
    <w:rsid w:val="00D23B87"/>
    <w:rsid w:val="00D23CD6"/>
    <w:rsid w:val="00D256BB"/>
    <w:rsid w:val="00D322FF"/>
    <w:rsid w:val="00D40182"/>
    <w:rsid w:val="00D41098"/>
    <w:rsid w:val="00D41CE3"/>
    <w:rsid w:val="00D42C58"/>
    <w:rsid w:val="00D53DCC"/>
    <w:rsid w:val="00D612E7"/>
    <w:rsid w:val="00D66221"/>
    <w:rsid w:val="00D67DCE"/>
    <w:rsid w:val="00D742C5"/>
    <w:rsid w:val="00D75F93"/>
    <w:rsid w:val="00D76F12"/>
    <w:rsid w:val="00D77AE7"/>
    <w:rsid w:val="00D84996"/>
    <w:rsid w:val="00D97C3D"/>
    <w:rsid w:val="00DC6C16"/>
    <w:rsid w:val="00DD0989"/>
    <w:rsid w:val="00DE155F"/>
    <w:rsid w:val="00DE77E0"/>
    <w:rsid w:val="00DF14C6"/>
    <w:rsid w:val="00DF4613"/>
    <w:rsid w:val="00E10E6D"/>
    <w:rsid w:val="00E350E9"/>
    <w:rsid w:val="00E4114F"/>
    <w:rsid w:val="00E41188"/>
    <w:rsid w:val="00E46214"/>
    <w:rsid w:val="00E50324"/>
    <w:rsid w:val="00E665F5"/>
    <w:rsid w:val="00E71856"/>
    <w:rsid w:val="00E8087E"/>
    <w:rsid w:val="00E923D1"/>
    <w:rsid w:val="00E945A5"/>
    <w:rsid w:val="00E95703"/>
    <w:rsid w:val="00E9596F"/>
    <w:rsid w:val="00EA795D"/>
    <w:rsid w:val="00EB512C"/>
    <w:rsid w:val="00EC1732"/>
    <w:rsid w:val="00ED08A1"/>
    <w:rsid w:val="00ED455D"/>
    <w:rsid w:val="00EE433A"/>
    <w:rsid w:val="00EE5788"/>
    <w:rsid w:val="00EF40F1"/>
    <w:rsid w:val="00F04E53"/>
    <w:rsid w:val="00F12F76"/>
    <w:rsid w:val="00F2180B"/>
    <w:rsid w:val="00F2384F"/>
    <w:rsid w:val="00F30C27"/>
    <w:rsid w:val="00F37C80"/>
    <w:rsid w:val="00F44E06"/>
    <w:rsid w:val="00F619D6"/>
    <w:rsid w:val="00F61CC8"/>
    <w:rsid w:val="00F74D63"/>
    <w:rsid w:val="00F74E95"/>
    <w:rsid w:val="00F75232"/>
    <w:rsid w:val="00F76086"/>
    <w:rsid w:val="00F7723E"/>
    <w:rsid w:val="00F81AE9"/>
    <w:rsid w:val="00F8626F"/>
    <w:rsid w:val="00F943CD"/>
    <w:rsid w:val="00FB0340"/>
    <w:rsid w:val="00FC33F7"/>
    <w:rsid w:val="00FC59C5"/>
    <w:rsid w:val="00FC70FC"/>
    <w:rsid w:val="00FE0A64"/>
    <w:rsid w:val="00FF05A6"/>
    <w:rsid w:val="00FF35E7"/>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oNotEmbedSmartTags/>
  <w:decimalSymbol w:val="."/>
  <w:listSeparator w:val=","/>
  <w14:docId w14:val="1BBF2992"/>
  <w15:docId w15:val="{47636273-FB91-B541-9EEF-043C3515BC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rPr>
  </w:style>
  <w:style w:type="paragraph" w:styleId="Heading1">
    <w:name w:val="heading 1"/>
    <w:basedOn w:val="Normal"/>
    <w:next w:val="Normal"/>
    <w:link w:val="Heading1Char"/>
    <w:uiPriority w:val="9"/>
    <w:qFormat/>
    <w:rsid w:val="009C5027"/>
    <w:pPr>
      <w:keepNext/>
      <w:spacing w:before="240" w:after="60"/>
      <w:outlineLvl w:val="0"/>
    </w:pPr>
    <w:rPr>
      <w:rFonts w:ascii="Calibri" w:hAnsi="Calibri"/>
      <w:b/>
      <w:bCs/>
      <w:kern w:val="32"/>
      <w:sz w:val="32"/>
      <w:szCs w:val="32"/>
    </w:rPr>
  </w:style>
  <w:style w:type="paragraph" w:styleId="Heading2">
    <w:name w:val="heading 2"/>
    <w:basedOn w:val="Normal"/>
    <w:next w:val="Normal"/>
    <w:link w:val="Heading2Char"/>
    <w:uiPriority w:val="9"/>
    <w:qFormat/>
    <w:rsid w:val="009C5027"/>
    <w:pPr>
      <w:keepNext/>
      <w:spacing w:before="240" w:after="60"/>
      <w:outlineLvl w:val="1"/>
    </w:pPr>
    <w:rPr>
      <w:rFonts w:ascii="Calibri" w:hAnsi="Calibri"/>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274133"/>
    <w:rPr>
      <w:color w:val="0000FF"/>
      <w:u w:val="single"/>
    </w:rPr>
  </w:style>
  <w:style w:type="character" w:styleId="FollowedHyperlink">
    <w:name w:val="FollowedHyperlink"/>
    <w:rsid w:val="00274133"/>
    <w:rPr>
      <w:color w:val="800080"/>
      <w:u w:val="single"/>
    </w:rPr>
  </w:style>
  <w:style w:type="paragraph" w:styleId="FootnoteText">
    <w:name w:val="footnote text"/>
    <w:basedOn w:val="Normal"/>
    <w:semiHidden/>
    <w:rsid w:val="00B47733"/>
    <w:rPr>
      <w:szCs w:val="24"/>
    </w:rPr>
  </w:style>
  <w:style w:type="character" w:styleId="FootnoteReference">
    <w:name w:val="footnote reference"/>
    <w:semiHidden/>
    <w:rsid w:val="00B47733"/>
    <w:rPr>
      <w:vertAlign w:val="superscript"/>
    </w:rPr>
  </w:style>
  <w:style w:type="paragraph" w:styleId="Header">
    <w:name w:val="header"/>
    <w:basedOn w:val="Normal"/>
    <w:rsid w:val="005521C7"/>
    <w:pPr>
      <w:tabs>
        <w:tab w:val="center" w:pos="4320"/>
        <w:tab w:val="right" w:pos="8640"/>
      </w:tabs>
    </w:pPr>
  </w:style>
  <w:style w:type="paragraph" w:styleId="Footer">
    <w:name w:val="footer"/>
    <w:basedOn w:val="Normal"/>
    <w:semiHidden/>
    <w:rsid w:val="005521C7"/>
    <w:pPr>
      <w:tabs>
        <w:tab w:val="center" w:pos="4320"/>
        <w:tab w:val="right" w:pos="8640"/>
      </w:tabs>
    </w:pPr>
  </w:style>
  <w:style w:type="character" w:styleId="PageNumber">
    <w:name w:val="page number"/>
    <w:basedOn w:val="DefaultParagraphFont"/>
    <w:rsid w:val="005521C7"/>
  </w:style>
  <w:style w:type="paragraph" w:styleId="Caption">
    <w:name w:val="caption"/>
    <w:basedOn w:val="Normal"/>
    <w:next w:val="Normal"/>
    <w:uiPriority w:val="35"/>
    <w:qFormat/>
    <w:rsid w:val="003E12CE"/>
    <w:rPr>
      <w:b/>
      <w:bCs/>
      <w:sz w:val="20"/>
    </w:rPr>
  </w:style>
  <w:style w:type="character" w:customStyle="1" w:styleId="Heading1Char">
    <w:name w:val="Heading 1 Char"/>
    <w:link w:val="Heading1"/>
    <w:uiPriority w:val="9"/>
    <w:rsid w:val="009C5027"/>
    <w:rPr>
      <w:rFonts w:ascii="Calibri" w:eastAsia="Times New Roman" w:hAnsi="Calibri" w:cs="Times New Roman"/>
      <w:b/>
      <w:bCs/>
      <w:kern w:val="32"/>
      <w:sz w:val="32"/>
      <w:szCs w:val="32"/>
    </w:rPr>
  </w:style>
  <w:style w:type="character" w:customStyle="1" w:styleId="Heading2Char">
    <w:name w:val="Heading 2 Char"/>
    <w:link w:val="Heading2"/>
    <w:uiPriority w:val="9"/>
    <w:rsid w:val="009C5027"/>
    <w:rPr>
      <w:rFonts w:ascii="Calibri" w:eastAsia="Times New Roman" w:hAnsi="Calibri" w:cs="Times New Roman"/>
      <w:b/>
      <w:bCs/>
      <w:i/>
      <w:iCs/>
      <w:sz w:val="28"/>
      <w:szCs w:val="28"/>
    </w:rPr>
  </w:style>
  <w:style w:type="paragraph" w:styleId="CommentText">
    <w:name w:val="annotation text"/>
    <w:basedOn w:val="Normal"/>
    <w:link w:val="CommentTextChar"/>
    <w:uiPriority w:val="99"/>
    <w:semiHidden/>
    <w:unhideWhenUsed/>
    <w:rsid w:val="00C55818"/>
    <w:pPr>
      <w:spacing w:line="288" w:lineRule="auto"/>
    </w:pPr>
    <w:rPr>
      <w:rFonts w:eastAsia="Calibri"/>
      <w:sz w:val="20"/>
    </w:rPr>
  </w:style>
  <w:style w:type="character" w:customStyle="1" w:styleId="CommentTextChar">
    <w:name w:val="Comment Text Char"/>
    <w:link w:val="CommentText"/>
    <w:uiPriority w:val="99"/>
    <w:semiHidden/>
    <w:rsid w:val="00C55818"/>
    <w:rPr>
      <w:rFonts w:eastAsia="Calibri"/>
    </w:rPr>
  </w:style>
  <w:style w:type="character" w:styleId="CommentReference">
    <w:name w:val="annotation reference"/>
    <w:uiPriority w:val="99"/>
    <w:semiHidden/>
    <w:rsid w:val="00D66221"/>
    <w:rPr>
      <w:sz w:val="18"/>
    </w:rPr>
  </w:style>
  <w:style w:type="paragraph" w:styleId="ListParagraph">
    <w:name w:val="List Paragraph"/>
    <w:basedOn w:val="Normal"/>
    <w:uiPriority w:val="72"/>
    <w:qFormat/>
    <w:rsid w:val="004E477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766008">
      <w:bodyDiv w:val="1"/>
      <w:marLeft w:val="0"/>
      <w:marRight w:val="0"/>
      <w:marTop w:val="0"/>
      <w:marBottom w:val="0"/>
      <w:divBdr>
        <w:top w:val="none" w:sz="0" w:space="0" w:color="auto"/>
        <w:left w:val="none" w:sz="0" w:space="0" w:color="auto"/>
        <w:bottom w:val="none" w:sz="0" w:space="0" w:color="auto"/>
        <w:right w:val="none" w:sz="0" w:space="0" w:color="auto"/>
      </w:divBdr>
    </w:div>
    <w:div w:id="351494350">
      <w:bodyDiv w:val="1"/>
      <w:marLeft w:val="0"/>
      <w:marRight w:val="0"/>
      <w:marTop w:val="0"/>
      <w:marBottom w:val="0"/>
      <w:divBdr>
        <w:top w:val="none" w:sz="0" w:space="0" w:color="auto"/>
        <w:left w:val="none" w:sz="0" w:space="0" w:color="auto"/>
        <w:bottom w:val="none" w:sz="0" w:space="0" w:color="auto"/>
        <w:right w:val="none" w:sz="0" w:space="0" w:color="auto"/>
      </w:divBdr>
    </w:div>
    <w:div w:id="685667763">
      <w:bodyDiv w:val="1"/>
      <w:marLeft w:val="0"/>
      <w:marRight w:val="0"/>
      <w:marTop w:val="0"/>
      <w:marBottom w:val="0"/>
      <w:divBdr>
        <w:top w:val="none" w:sz="0" w:space="0" w:color="auto"/>
        <w:left w:val="none" w:sz="0" w:space="0" w:color="auto"/>
        <w:bottom w:val="none" w:sz="0" w:space="0" w:color="auto"/>
        <w:right w:val="none" w:sz="0" w:space="0" w:color="auto"/>
      </w:divBdr>
    </w:div>
    <w:div w:id="912010853">
      <w:bodyDiv w:val="1"/>
      <w:marLeft w:val="0"/>
      <w:marRight w:val="0"/>
      <w:marTop w:val="0"/>
      <w:marBottom w:val="0"/>
      <w:divBdr>
        <w:top w:val="none" w:sz="0" w:space="0" w:color="auto"/>
        <w:left w:val="none" w:sz="0" w:space="0" w:color="auto"/>
        <w:bottom w:val="none" w:sz="0" w:space="0" w:color="auto"/>
        <w:right w:val="none" w:sz="0" w:space="0" w:color="auto"/>
      </w:divBdr>
    </w:div>
    <w:div w:id="1047876669">
      <w:bodyDiv w:val="1"/>
      <w:marLeft w:val="0"/>
      <w:marRight w:val="0"/>
      <w:marTop w:val="0"/>
      <w:marBottom w:val="0"/>
      <w:divBdr>
        <w:top w:val="none" w:sz="0" w:space="0" w:color="auto"/>
        <w:left w:val="none" w:sz="0" w:space="0" w:color="auto"/>
        <w:bottom w:val="none" w:sz="0" w:space="0" w:color="auto"/>
        <w:right w:val="none" w:sz="0" w:space="0" w:color="auto"/>
      </w:divBdr>
    </w:div>
    <w:div w:id="1080056654">
      <w:bodyDiv w:val="1"/>
      <w:marLeft w:val="0"/>
      <w:marRight w:val="0"/>
      <w:marTop w:val="0"/>
      <w:marBottom w:val="0"/>
      <w:divBdr>
        <w:top w:val="none" w:sz="0" w:space="0" w:color="auto"/>
        <w:left w:val="none" w:sz="0" w:space="0" w:color="auto"/>
        <w:bottom w:val="none" w:sz="0" w:space="0" w:color="auto"/>
        <w:right w:val="none" w:sz="0" w:space="0" w:color="auto"/>
      </w:divBdr>
    </w:div>
    <w:div w:id="1165441529">
      <w:bodyDiv w:val="1"/>
      <w:marLeft w:val="0"/>
      <w:marRight w:val="0"/>
      <w:marTop w:val="0"/>
      <w:marBottom w:val="0"/>
      <w:divBdr>
        <w:top w:val="none" w:sz="0" w:space="0" w:color="auto"/>
        <w:left w:val="none" w:sz="0" w:space="0" w:color="auto"/>
        <w:bottom w:val="none" w:sz="0" w:space="0" w:color="auto"/>
        <w:right w:val="none" w:sz="0" w:space="0" w:color="auto"/>
      </w:divBdr>
    </w:div>
    <w:div w:id="1231623754">
      <w:bodyDiv w:val="1"/>
      <w:marLeft w:val="0"/>
      <w:marRight w:val="0"/>
      <w:marTop w:val="0"/>
      <w:marBottom w:val="0"/>
      <w:divBdr>
        <w:top w:val="none" w:sz="0" w:space="0" w:color="auto"/>
        <w:left w:val="none" w:sz="0" w:space="0" w:color="auto"/>
        <w:bottom w:val="none" w:sz="0" w:space="0" w:color="auto"/>
        <w:right w:val="none" w:sz="0" w:space="0" w:color="auto"/>
      </w:divBdr>
    </w:div>
    <w:div w:id="181911109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534</TotalTime>
  <Pages>6</Pages>
  <Words>2624</Words>
  <Characters>14962</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MEMORANDUM</vt:lpstr>
    </vt:vector>
  </TitlesOfParts>
  <Company>RAND</Company>
  <LinksUpToDate>false</LinksUpToDate>
  <CharactersWithSpaces>17551</CharactersWithSpaces>
  <SharedDoc>false</SharedDoc>
  <HLinks>
    <vt:vector size="6" baseType="variant">
      <vt:variant>
        <vt:i4>5046354</vt:i4>
      </vt:variant>
      <vt:variant>
        <vt:i4>0</vt:i4>
      </vt:variant>
      <vt:variant>
        <vt:i4>0</vt:i4>
      </vt:variant>
      <vt:variant>
        <vt:i4>5</vt:i4>
      </vt:variant>
      <vt:variant>
        <vt:lpwstr>https://www.rand.org/about/standards.html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MEMORANDUM</dc:title>
  <dc:subject/>
  <dc:creator>Alan Vick</dc:creator>
  <cp:keywords/>
  <dc:description/>
  <cp:lastModifiedBy>Frank Klotz</cp:lastModifiedBy>
  <cp:revision>11</cp:revision>
  <cp:lastPrinted>2023-11-27T22:21:00Z</cp:lastPrinted>
  <dcterms:created xsi:type="dcterms:W3CDTF">2023-11-26T19:05:00Z</dcterms:created>
  <dcterms:modified xsi:type="dcterms:W3CDTF">2023-11-28T00:12:00Z</dcterms:modified>
</cp:coreProperties>
</file>