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/>
          <w:b/>
          <w:color w:val="000000"/>
          <w:sz w:val="36"/>
        </w:rPr>
        <w:t>Sistema de Gerenciamento de Estoque Tributável</w:t>
      </w:r>
    </w:p>
    <w:p>
      <w:pPr>
        <w:spacing w:after="360"/>
        <w:jc w:val="center"/>
      </w:pPr>
      <w:r>
        <w:rPr>
          <w:rFonts w:ascii="Arial" w:hAnsi="Arial"/>
          <w:b w:val="0"/>
          <w:color w:val="000000"/>
          <w:sz w:val="24"/>
        </w:rPr>
        <w:t>Projeto Integrador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Contexto do Projeto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O sistema será lançado inicialmente para uma loja de eletrônicos e games. Esse nicho reúne consoles, jogos, controles, acessórios, celulares, computadores e periféricos, itens que exigem controle de estoque, registro de vendas e atenção à classificação tributária.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O programa é executado no terminal e permite cadastrar funcionários, clientes identificados por CPF e produtos, registrando entradas, saídas, estoque mínimo e alíquotas tributárias por produto.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Objetivos do Projeto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0"/>
        </w:rPr>
        <w:t>Cadastrar e listar funcionários, clientes e produtos.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0"/>
        </w:rPr>
        <w:t>Registrar entradas com funcionário responsável e vendas para clientes cadastrados.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0"/>
        </w:rPr>
        <w:t>Impedir estoque negativo, CPF inválido, códigos repetidos e opções inválidas.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0"/>
        </w:rPr>
        <w:t>Alertar os itens no estoque mínimo.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0"/>
        </w:rPr>
        <w:t>Cadastrar uma alíquota tributária individual para cada produto de eletrônico ou game.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0"/>
        </w:rPr>
        <w:t>Calcular o valor do estoque e o tributo estimado por produto e no total.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Diferencial do Sistema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O diferencial é relacionar o controle de estoque de eletrônicos e games a uma matriz tributária. Em vez de aplicar uma única porcentagem para toda a loja, cada produto recebe uma alíquota cadastrada conforme sua classificação fiscal. Dessa forma, um console, um jogo, um celular e um acessório podem apresentar estimativas diferentes.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Nicho de Lançamento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O público inicial é uma loja de eletrônicos e games. O foco em um único nicho torna o cadastro mais organizado e permite manter uma tabela fiscal específica para os itens vendidos. Em uma etapa futura, o sistema poderá receber outros nichos, como produtos domésticos, mas eles não fazem parte do escopo inicial.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Tributação no Brasil e Limites da Simulação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Não existe uma alíquota única válida para todos os produtos brasileiros. A apuração real depende, entre outros fatores, do NCM do item, estado de origem e destino, operação, regime tributário, benefícios fiscais, substituição tributária, importação e regras municipais. Por isso, o sistema é uma simulação acadêmica: ele registra a alíquota informada para cada produto e calcula uma estimativa, sem substituir contador, nota fiscal ou sistema fiscal.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Principais Tributos do Nicho de Eletrônicos e Games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Tributo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Quando pode incidir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Alíquota no sistema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ICMS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Venda de mercadorias, como consoles, celulares e acessórios.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Depende de NCM, UF e operação.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ICMS ST</w:t>
            </w:r>
          </w:p>
        </w:tc>
        <w:tc>
          <w:tcPr>
            <w:tcW w:type="dxa" w:w="4752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Itens sujeitos à substituição tributária, conforme a UF.</w:t>
            </w:r>
          </w:p>
        </w:tc>
        <w:tc>
          <w:tcPr>
            <w:tcW w:type="dxa" w:w="3024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Depende de MVA, NCM e UF.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IPI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Produtos industrializados ou importados, quando aplicável.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Depende da TIPI e NCM.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PIS e Cofins</w:t>
            </w:r>
          </w:p>
        </w:tc>
        <w:tc>
          <w:tcPr>
            <w:tcW w:type="dxa" w:w="4752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Receitas de venda; regras variam por regime e produto.</w:t>
            </w:r>
          </w:p>
        </w:tc>
        <w:tc>
          <w:tcPr>
            <w:tcW w:type="dxa" w:w="3024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Considerar perfil fiscal do item.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II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Console, celular ou periférico importado.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Depende da classificação e origem.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CBS e IBS</w:t>
            </w:r>
          </w:p>
        </w:tc>
        <w:tc>
          <w:tcPr>
            <w:tcW w:type="dxa" w:w="4752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Transição da reforma tributária do consumo.</w:t>
            </w:r>
          </w:p>
        </w:tc>
        <w:tc>
          <w:tcPr>
            <w:tcW w:type="dxa" w:w="3024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Depende do período e da operação.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Categorias de Produtos para Cadastro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Exemplos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Campos necessários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Consoles e games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Consoles, jogos físicos e controles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NCM, UF e alíquota informada.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Celulares e tablets</w:t>
            </w:r>
          </w:p>
        </w:tc>
        <w:tc>
          <w:tcPr>
            <w:tcW w:type="dxa" w:w="3888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Smartphones, tablets e smartwatches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NCM, UF, origem e alíquota.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Computadores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Notebooks, desktops e monitores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NCM, UF, origem e alíquota.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Periféricos</w:t>
            </w:r>
          </w:p>
        </w:tc>
        <w:tc>
          <w:tcPr>
            <w:tcW w:type="dxa" w:w="3888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Teclados, mouses, headsets e webcams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NCM, UF e alíquota.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Áudio e vídeo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Caixas de som, TVs e câmeras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NCM, UF e alíquota.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Acessórios</w:t>
            </w:r>
          </w:p>
        </w:tc>
        <w:tc>
          <w:tcPr>
            <w:tcW w:type="dxa" w:w="3888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Cabos, carregadores e suportes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NCM, UF e alíquota.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Regra de Cadastro da Alíquota no Sistema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Para cada produto do nicho, o usuário informa código, nome, categoria, preço, quantidade, estoque mínimo, funcionário responsável e alíquota tributária percentual. O programa calcula: tributo estimado do produto = valor em estoque x alíquota do produto / 100. O relatório soma os tributos estimados de todos os produtos.</w:t>
      </w:r>
    </w:p>
    <w:p>
      <w:pPr>
        <w:spacing w:after="160" w:line="288" w:lineRule="auto"/>
      </w:pPr>
      <w:r>
        <w:rPr>
          <w:rFonts w:ascii="Arial" w:hAnsi="Arial"/>
          <w:b w:val="0"/>
          <w:color w:val="000000"/>
          <w:sz w:val="21"/>
        </w:rPr>
        <w:t>A alíquota deve ser definida após consultar NCM, UF e legislação aplicável. Como exemplo didático, um console pode receber uma taxa diferente de um carregador; esses números não podem ser tratados como regra universal para toda a categoria.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Fontes para Consulta</w:t>
      </w:r>
    </w:p>
    <w:p>
      <w:pPr>
        <w:spacing w:after="0" w:line="288" w:lineRule="auto"/>
      </w:pPr>
      <w:r>
        <w:rPr>
          <w:rFonts w:ascii="Arial" w:hAnsi="Arial"/>
          <w:b w:val="0"/>
          <w:color w:val="000000"/>
          <w:sz w:val="19"/>
        </w:rPr>
        <w:t>Receita Federal do Brasil: página de tributos e materiais sobre a Reforma Tributária do Consumo. Lei Complementar 214 de 2025, que institui IBS, CBS e Imposto Seletivo. Anexo I do Simples Nacional para comércio. Consultas estaduais de ICMS e municipais de ISS devem ser feitas conforme a localização da empresa.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