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Xiao Fan Ding, MSc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Markham ON  |  647-964-5088  |  xiaofan.ding@usask.ca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Xiao Fan is experienced in academic research with a strong foundation in imaging modalities such as MRI and CT in a clinical setting and for non-destructive evaluation. He has demonstrated a good ability to collaborate across a wide range of disciplines, including pharmaceuticals, dentistry, agriculture, and tissue engineering among others. He is passionate about scientific communication, teaching, and enjoys working as part of a team.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 Skills: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Microsoft Office | PyTorch | TensorFlow | Keras | MATLAB | Python | Bash | HPC | Adobe Creative Suite | SolidWorks | 3D Rendering | 3D Printing | FEA Modeling | Medical Devices | ISO/ASTM Standards | Bacterial Culturing | Aseptic Technique | GLP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Communication | Academic Writing | Literature Review | Teaching | Multidisciplinary Collaboration | Adaptability | Multitasking | Time Management | Detail Oriented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 – Present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PhD Biomedical Engineering,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University of Saskatchewan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2017 – 2019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MSc Medical Biophysics,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University of Western Ontario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2013 – 2017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BSc Hons Biology,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Ryerson University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tbl>
      <w:tblPr>
        <w:tblStyle w:val="Table2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 2021 – </w:t>
              <w:br w:type="textWrapping"/>
              <w:t xml:space="preserve">Present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Visiting Worker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Canadian Light Source Inc., Saskatoon SK, Canada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image processing and post-processing analysis methods using synchrotron radiation.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using tensorflow to develop machine learning applications for image segmentation.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Large data handling and high-performance computing.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2020 – 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Graduate Research Assistant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Division of Biomedical Engineering, University of Saskatchewan, Saskatoon SK, Canada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Biocompatible staining using gold nanoparticles for hydrogel scaffolds from natural polymers e.g., gelatin and alginate.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Trained in rat handling, surgery, post-op monitoring, and euthanasia.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 2019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Conference Organising Volunteer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Lawson Health Research Institute, London ON, Canada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On-site promotion of the use of the mobile phone application for London Health Research Day.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2017 –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 2019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Graduate Research Assistant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xMR Labs, The University of Western Ontario, London ON, Canada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Numerical modeling of magnetic materials and the electromagnetic field created by an MR scanner.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Analysis of measurement error and uncertainty in standard test methods by ASTM International and the ISO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2016 – 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 2017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Undergraduate Research Assistant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 of Chemistry and Biology, Ryerson University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Toronto ON, Canada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Experimental design for bacterial culturing using aseptic techniques, good laboratory practices.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 preparation, autoclaving equipment, and working in biosafe laboratory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 2016 –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 2016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Summer Intern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OxiLight Inc., Toronto ON, Canada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Presented a pitch for a grant application on behalf of OxiLight Inc. to the Think Research Corporation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TEACHING EXPERIENCE</w:t>
      </w:r>
    </w:p>
    <w:tbl>
      <w:tblPr>
        <w:tblStyle w:val="Table3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2017 – 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 2019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Graduate Teaching Assistant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 of Physics and Astronomy, The University of Western Ontario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London ON, Canada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 the first-year physics labs and proctored exams.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30-40 student classes (10 hours per week)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Gave lectures, marked student reports, and assisted incoming students in performing university level physics experiments.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 2018 –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 2019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Lab Demonstrator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 of Physics and Astronomy, The University of Western Ontario, London ON, Canada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Performed and explained first-year physics labs to prospective high school students to The University of Western Ontario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 2015 – 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 2016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Undergraduate Teaching Assistant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 of Chemistry and Biology, Ryerson University, Toronto ON, Canada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Organized talks from professors aimed at guiding undergraduate students interested in a career in academic research.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 2015 – 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May 2015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Group Leader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Spaceflight Experiment Program, Ryerson University, Toronto ON, Canada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Guided high school students through the scientific process.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an experiment to be performed aboard the International Space Station.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2015 – 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 2017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 School Tutor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Everest Academy, Toronto ON, Canada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Taught grade 12 university level biology and physics based on the Ontario curriculum.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6-7 student classes (12 hours per week)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  <w:t xml:space="preserve">JOURNAL PUBLICATIONS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X Duan, X Chen, and N Zhu. Challenges and Techniques in Semantic Segmentation of Biological and Biomedical Materials from X-Ray Computed Microtomography.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Comput. Med. Imaging Graph.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(In Preparation)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 Duan,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X Chen, and N Zhu. Low-dose micro-computed tomography imaging for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 vivo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visualization applications: Recent advances and future perspectives.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Invest. Radiol.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(In Preparation)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Li,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XF Ding,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Duan, X Chen, and N Zhu. Development of Mechanical Characterization Method of Hydrogel Scaffolds Using Synchrotron Propagation-Based Imaging.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Int. J. Bioprinting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(In Preparation)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X Duan, N Li, S Khoz, X Chen, and N Zhu.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Efficient Segmentation of Low-Density Materials Using Physics-Driven Deep Learning of Enhanced Edge and Retrieved Phase Image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J. Med. Imaging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(In Preparation)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Bigsby,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 Zhu, D Ardenghi, R Grazziotin. Absence of dentinal microcracks following root canal shaping and obturation: a longitudinal synchrotron-imaging-based study.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J. Endod.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(Submitted)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Duan,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Li, FX Wu, X Chen, and N Zhu. Sparse2Noise: low-dose synchrotron X-ray tomography without high-quality reference data.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Comput. Biol. Med.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(2023). 165, 107473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SZ Danalou, L Zhang, and N Zhu. In situ wet pharmaceutical granulation captured using synchrotron radiation based dynamic micro-CT.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J. Synchrotron Rad.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(2023). 30, 430-439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Duan, N Li, DML Cooper,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Chen, and N Zhu. Low-density tissue scaffold imaging by synchrotron radiation propagation-based imaging computed tomography with helical acquisition mode.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J. Synchrotron Rad.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(2023). 30, 417-429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SZ Danalou,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Zhu, HN Emady, and L Zhang. 4D Study of Liquid Binder Penetration Dynamics in Pharmaceutical Powders using Synchrotron X-ray Micro Computed Tomography.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Int. J. Pharm.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627 (2022) 122192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CONFERENCE ABSTRACTS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Duan, N Li, D Chen, and N Zhu. SSSSeg: An Automated 3D Segmentation of Hydrogel Scaffolds Based on PBI-µCT.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Canadian Light Source Annual User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Saskatoon, SK, Canada, October 2023 (Poster)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SMP Andrade,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 Wang, C Karunakaran, N Zhu, and HR Kutcher. Machine Learning based and Data-Driven Segmentation to Identify Fusarium-damaged Kernels in Wheat.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CPS-SK and PSSA Sixth Joint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 SK, Canada, October 2023 (Poster)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Duan, N Li, D Chen, and N Zhu. Automatic 3D Segmentation of Hydrogel Scaffolds Based on PBI- μCT.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Conference on Biofabrication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Saskatoon, SK, Canada, September 2023 (Oral)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Li,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Duan, X Chen, and N Zhu. Characterization of mechanical properties and microstructure of hydrogel scaffolds by X-ray propagation-based imaging.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Conference on Biofabrication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Saskatoon, SK, Canada, September 2023 (Oral)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Duan,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Li, X Chen, and N Zhu. High-Accuracy Tissue Scaffolds Characterization Using Synchrotron Radiation Micro-Computed Tomography with Helical Acquisition Mode.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Conference on Biofabrication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Saskatoon, SK, Canada, September 2023 (Poster)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Bigsby,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 Zhu, D Ardenghi, and R Grazziotin. Dentinal Microcracks and Endodontics: A Longitudinal Study Using Synchrotron-Computed Tomography.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 AADOCR/CADR Annual Meeting &amp; Exhibition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Portland OR, USA, March 2023 (Oral)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SZ Danalou, L Zhang, and N Zhu. Wet Granulation Investigated in Real-Time Using Synchrotron-Based Dynamic Microtomography.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Canadian Chemical Engineering Conference (CCEC) 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Vancouver BC, Canada, October 2022 (Poster)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SMP Andrade, L Wang, K Najafian, L Jin, I Stavness, C Karunakaran,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 Zhu, and HR Kutcher. Synchrotron-based X-ray Imaging to Identify Fusarium-damaged Kernels in Wheat.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6th Annual P2IRC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 SK, Canada, October 2022 (Poster)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SZ Danalou,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Zhu, and L Zhang. Using Synchrotron X-ray CT to Study Pharmaceutical Powders Mixing Quality and Granulation.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22nd Annual Alberta Biomedical Engineering 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Banff AB, Canada, October 2021 (Poster)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Li, L Zhang, and N Zhu. Sub-second and Dynamic CT Development at the Canadian Light Source.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Imaging Network Ontario 19th Annual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Virtual Conference, March 2021 (Oral)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and BA Chronik. Modelling Static Field Induced Torque on Simplified Medical Devices.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Society for Magnetic Resonance in Medicine 28th Annual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Virtual Conference, August 2020 (Poster)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D Gignac, and BA Chronik. Proposed Calibration of the Torsional Spring in Torque Measurement Method Described in ASTM F2213-17.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Society for Magnetic Resonance in Medicine 28th Annual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Virtual Conference, August 2020 (Poster)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and BA Chronik. Modelling Static Field Induced Torque on Simplified Medical Devices.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Imaging Network Ontario 18th Annual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Virtual Conference, March 2020 (Poster)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D Gignac, and BA Chronik. Proposed Torsional Spring Calibration in Torque Measurement Method Described in ASTM F2213-17.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Imaging Network Ontario 18th Annual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Virtual Conference, March 2020 (Poster)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and BA Chronik. Uncertainty Analysis of Torque Measurement Methods Described in ASTM F2213-17.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Society for Magnetic Resonance in Medicine 27th Annual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Montreal QC, Canada, May 2019 (Poster)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and BA Chronik. Uncertainty Analysis of Torque Measurement Methods Described in ASTM F2213-17.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Imaging Network Ontario 17th Annual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London ON, Canada, March 2019 (Poster)</w:t>
      </w:r>
    </w:p>
    <w:p w:rsidR="00000000" w:rsidDel="00000000" w:rsidP="00000000" w:rsidRDefault="00000000" w:rsidRPr="00000000" w14:paraId="00000077">
      <w:pPr>
        <w:pStyle w:val="Heading1"/>
        <w:rPr/>
      </w:pPr>
      <w:r w:rsidDel="00000000" w:rsidR="00000000" w:rsidRPr="00000000">
        <w:rPr>
          <w:rtl w:val="0"/>
        </w:rPr>
        <w:t xml:space="preserve">HONOURS, AWARDS, and FELLOWSHIPS</w:t>
      </w:r>
    </w:p>
    <w:tbl>
      <w:tblPr>
        <w:tblStyle w:val="Table4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First Prize in the Poster Competition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the 2023 CLS Annual Users’ Meeting ($500 CAD)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 – Present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BIOE Devolved Graduate Scholarship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the University of Saskatchewan ($10,500 CAD per annum)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 – Present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Graduate Fellow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 NSERC CREATE to INSPIRE ($10,500 CAD per annum)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Engineering Travel Award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the College of Engineering ($300 CAD)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Best Poster Presentation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at the 2022 Canadian Chemical Engineering Conference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USask Student Travel Award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the University of Saskatchewan ($350 CAD)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2019, 2020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Educational Stipend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the International Society for Magnetic Resonance in Medicine ($1,535 USD two times)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2017 – 2019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Western Graduate Research Scholarship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The University of Western Ontario ($4,500 CAD per annum)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2014 – 2017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Dean’s Honour List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Ryerson University (no monetary value)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rPr>
          <w:rtl w:val="0"/>
        </w:rPr>
        <w:t xml:space="preserve">ORGANIZATIONS and SOCIETIES</w:t>
      </w:r>
    </w:p>
    <w:tbl>
      <w:tblPr>
        <w:tblStyle w:val="Table5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 – Present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Member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International Society for Biofabrication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 – 2023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Member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Canadian Society for Chemical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2020 – Present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Member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Canadian Medical and Biological Engineering Society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2018 – 2020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Trainee Member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International Society for Magnetic Resonance in Medicine</w:t>
            </w:r>
          </w:p>
        </w:tc>
      </w:tr>
    </w:tbl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CURRICULUM VITAE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-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-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-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spacing w:after="120" w:before="120" w:line="276" w:lineRule="auto"/>
      <w:ind w:left="360" w:hanging="360"/>
      <w:jc w:val="both"/>
    </w:pPr>
    <w:rPr>
      <w:rFonts w:ascii="Cambria Math" w:cs="Cambria Math" w:eastAsia="Cambria Math" w:hAnsi="Cambria Math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jc w:val="both"/>
    </w:pPr>
    <w:rPr>
      <w:b w:val="1"/>
      <w:sz w:val="40"/>
      <w:szCs w:val="40"/>
    </w:rPr>
  </w:style>
  <w:style w:type="paragraph" w:styleId="Normal" w:default="1">
    <w:name w:val="Normal"/>
    <w:qFormat w:val="1"/>
    <w:rsid w:val="00F80C93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A0D74"/>
    <w:pPr>
      <w:spacing w:after="240" w:before="240"/>
      <w:outlineLvl w:val="0"/>
    </w:pPr>
    <w:rPr>
      <w:rFonts w:ascii="Arial" w:cs="Arial" w:hAnsi="Arial"/>
      <w:b w:val="1"/>
      <w:bCs w:val="1"/>
      <w:szCs w:val="24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D66FFE"/>
    <w:pPr>
      <w:numPr>
        <w:numId w:val="7"/>
      </w:numPr>
      <w:spacing w:after="120" w:before="120" w:line="276" w:lineRule="auto"/>
      <w:jc w:val="both"/>
      <w:outlineLvl w:val="1"/>
    </w:pPr>
    <w:rPr>
      <w:rFonts w:ascii="Cambria Math" w:hAnsi="Cambria Math"/>
      <w:b w:val="1"/>
      <w:bCs w:val="1"/>
      <w:i w:val="1"/>
      <w:iCs w:val="1"/>
      <w:szCs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C7EFF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15F3"/>
    <w:pPr>
      <w:ind w:left="720"/>
      <w:contextualSpacing w:val="1"/>
    </w:pPr>
  </w:style>
  <w:style w:type="table" w:styleId="TableGrid">
    <w:name w:val="Table Grid"/>
    <w:basedOn w:val="TableNormal"/>
    <w:rsid w:val="00EA15F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1" w:customStyle="1">
    <w:name w:val="Table Grid Light1"/>
    <w:basedOn w:val="TableNormal"/>
    <w:uiPriority w:val="40"/>
    <w:rsid w:val="003454C6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8A1CC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A1CCD"/>
    <w:rPr>
      <w:rFonts w:cs="Times New Roman" w:eastAsia="Times New Roman"/>
      <w:szCs w:val="20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8A1CC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A1CCD"/>
    <w:rPr>
      <w:rFonts w:cs="Times New Roman" w:eastAsia="Times New Roman"/>
      <w:szCs w:val="20"/>
      <w:lang w:eastAsia="en-US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30D3F"/>
    <w:pPr>
      <w:spacing w:after="240" w:before="240"/>
      <w:jc w:val="both"/>
    </w:pPr>
    <w:rPr>
      <w:b w:val="1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730D3F"/>
    <w:rPr>
      <w:rFonts w:ascii="Times New Roman" w:cs="Times New Roman" w:eastAsia="Times New Roman" w:hAnsi="Times New Roman"/>
      <w:b w:val="1"/>
      <w:sz w:val="40"/>
      <w:szCs w:val="40"/>
      <w:lang w:eastAsia="en-US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9A0D74"/>
    <w:rPr>
      <w:rFonts w:ascii="Arial" w:cs="Arial" w:eastAsia="Times New Roman" w:hAnsi="Arial"/>
      <w:b w:val="1"/>
      <w:bCs w:val="1"/>
      <w:sz w:val="24"/>
      <w:szCs w:val="24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D66FFE"/>
    <w:rPr>
      <w:rFonts w:ascii="Cambria Math" w:cs="Times New Roman" w:eastAsia="Times New Roman" w:hAnsi="Cambria Math"/>
      <w:b w:val="1"/>
      <w:bCs w:val="1"/>
      <w:i w:val="1"/>
      <w:iCs w:val="1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 w:val="1"/>
    <w:rsid w:val="00396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96162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C7EFF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mlc4A50zAO+mHsPOeLCWmSU2qA==">CgMxLjAyCGguZ2pkZ3hzMgloLjMwajB6bGwyCWguMWZvYjl0ZTIJaC4zem55c2g3OAByITEwOVJOOFZfNWhxcGo4TDFmV0Nwa2NPdUt0MWtBVng2NQ==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2023-07-21T20:57:00Z</dcterms:created>
  <dc:creator>Xiao Ding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