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package/2006/relationships/metadata/core-properties" Target="docProps/core.xml" Id="rId3" /><Relationship Type="http://schemas.openxmlformats.org/officeDocument/2006/relationships/extended-properties" Target="docProps/app.xml" Id="rId4" /><Relationship Type="http://schemas.openxmlformats.org/officeDocument/2006/relationships/officeDocument" Target="word/document.xml" Id="rId1" /><Relationship Type="http://schemas.openxmlformats.org/package/2006/relationships/metadata/thumbnail" Target="docProps/thumbnail.jpeg" Id="rId2" /><Relationship Type="http://schemas.openxmlformats.org/officeDocument/2006/relationships/custom-properties" Target="/docProps/custom.xml" Id="R68af1f80c2594eb9" /></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Brookmere Reading Circle</w:t>
      </w:r>
    </w:p>
    <w:p>
      <w:pPr>
        <w:pStyle w:val="Subtitle"/>
      </w:pPr>
      <w:r>
        <w:t>November newsletter</w:t>
      </w:r>
    </w:p>
    <w:p>
      <w:pPr>
        <w:spacing w:after="360" w:line="220" w:lineRule="exact"/>
      </w:pPr>
      <w:r>
        <w:rPr>
          <w:sz w:val="17"/>
        </w:rPr>
        <w:t>Fictional demonstration | Issue 08 | November 2026</w:t>
      </w:r>
    </w:p>
    <w:p>
      <w:pPr>
        <w:spacing w:after="300" w:line="340" w:lineRule="exact"/>
      </w:pPr>
      <w:r>
        <w:rPr>
          <w:sz w:val="24"/>
        </w:rPr>
        <w:t>This month we are sharing short stories, opening our book swap to neighbours, and planning the winter reading list. New readers are welcome at every session.</w:t>
      </w:r>
    </w:p>
    <w:p>
      <w:pPr>
        <w:pStyle w:val="Heading1"/>
      </w:pPr>
      <w:r>
        <w:t>A place to read together</w:t>
      </w:r>
    </w:p>
    <w:p>
      <w:pPr/>
      <w:r>
        <w:t>Our circle meets twice a month in the community room. Each session begins with a short reading, followed by an informal discussion. You can read the whole book, a few pages, or simply come along to listen.</w:t>
      </w:r>
    </w:p>
    <w:p>
      <w:pPr/>
      <w:r>
        <w:t>For November, bring a short story that stayed with you. Choose a passage that takes no more than three minutes to read aloud. We will leave time for everyone who wants to contribute.</w:t>
      </w:r>
    </w:p>
    <w:p>
      <w:pPr>
        <w:pStyle w:val="Heading1"/>
      </w:pPr>
      <w:r>
        <w:t>Dates for your diary</w:t>
      </w:r>
    </w:p>
    <w:tbl>
      <w:tblPr>
        <w:tblW w:type="auto" w:w="0"/>
        <w:tblLayout w:type="fixed"/>
        <w:tblLook w:firstColumn="1" w:firstRow="1" w:lastColumn="0" w:lastRow="0" w:noHBand="0" w:noVBand="1" w:val="04A0"/>
      </w:tblPr>
      <w:tblGrid>
        <w:gridCol w:w="2640"/>
        <w:gridCol w:w="3480"/>
        <w:gridCol w:w="3860"/>
      </w:tblGrid>
      <w:tr>
        <w:tc>
          <w:tcPr>
            <w:tcW w:type="dxa" w:w="2640"/>
            <w:tcBorders>
              <w:top w:val="single" w:sz="4" w:color="D9D9D9"/>
              <w:left w:val="single" w:sz="4" w:color="D9D9D9"/>
              <w:bottom w:val="single" w:sz="4" w:color="D9D9D9"/>
              <w:right w:val="single" w:sz="4" w:color="D9D9D9"/>
            </w:tcBorders>
            <w:tcMar>
              <w:top w:w="110" w:type="dxa"/>
              <w:left w:w="150" w:type="dxa"/>
              <w:bottom w:w="110" w:type="dxa"/>
              <w:right w:w="150" w:type="dxa"/>
            </w:tcMar>
            <w:shd w:fill="E8EFF5"/>
          </w:tcPr>
          <w:p>
            <w:pPr>
              <w:spacing w:after="0" w:line="240" w:lineRule="exact"/>
            </w:pPr>
            <w:r>
              <w:rPr>
                <w:b/>
                <w:sz w:val="19"/>
              </w:rPr>
              <w:t>Date and time</w:t>
            </w:r>
          </w:p>
        </w:tc>
        <w:tc>
          <w:tcPr>
            <w:tcW w:type="dxa" w:w="3480"/>
            <w:tcBorders>
              <w:top w:val="single" w:sz="4" w:color="D9D9D9"/>
              <w:left w:val="single" w:sz="4" w:color="D9D9D9"/>
              <w:bottom w:val="single" w:sz="4" w:color="D9D9D9"/>
              <w:right w:val="single" w:sz="4" w:color="D9D9D9"/>
            </w:tcBorders>
            <w:tcMar>
              <w:top w:w="110" w:type="dxa"/>
              <w:left w:w="150" w:type="dxa"/>
              <w:bottom w:w="110" w:type="dxa"/>
              <w:right w:w="150" w:type="dxa"/>
            </w:tcMar>
            <w:shd w:fill="E8EFF5"/>
          </w:tcPr>
          <w:p>
            <w:pPr>
              <w:spacing w:after="0" w:line="240" w:lineRule="exact"/>
            </w:pPr>
            <w:r>
              <w:rPr>
                <w:b/>
                <w:sz w:val="19"/>
              </w:rPr>
              <w:t>Activity</w:t>
            </w:r>
          </w:p>
        </w:tc>
        <w:tc>
          <w:tcPr>
            <w:tcW w:type="dxa" w:w="3860"/>
            <w:tcBorders>
              <w:top w:val="single" w:sz="4" w:color="D9D9D9"/>
              <w:left w:val="single" w:sz="4" w:color="D9D9D9"/>
              <w:bottom w:val="single" w:sz="4" w:color="D9D9D9"/>
              <w:right w:val="single" w:sz="4" w:color="D9D9D9"/>
            </w:tcBorders>
            <w:tcMar>
              <w:top w:w="110" w:type="dxa"/>
              <w:left w:w="150" w:type="dxa"/>
              <w:bottom w:w="110" w:type="dxa"/>
              <w:right w:w="150" w:type="dxa"/>
            </w:tcMar>
            <w:shd w:fill="E8EFF5"/>
          </w:tcPr>
          <w:p>
            <w:pPr>
              <w:spacing w:after="0" w:line="240" w:lineRule="exact"/>
            </w:pPr>
            <w:r>
              <w:rPr>
                <w:b/>
                <w:sz w:val="19"/>
              </w:rPr>
              <w:t>What to bring</w:t>
            </w:r>
          </w:p>
        </w:tc>
      </w:tr>
      <w:tr>
        <w:tc>
          <w:tcPr>
            <w:tcW w:type="dxa" w:w="2640"/>
            <w:tcBorders>
              <w:top w:val="single" w:sz="4" w:color="D9D9D9"/>
              <w:left w:val="single" w:sz="4" w:color="D9D9D9"/>
              <w:bottom w:val="single" w:sz="4" w:color="D9D9D9"/>
              <w:right w:val="single" w:sz="4" w:color="D9D9D9"/>
            </w:tcBorders>
            <w:tcMar>
              <w:top w:w="110" w:type="dxa"/>
              <w:left w:w="150" w:type="dxa"/>
              <w:bottom w:w="110" w:type="dxa"/>
              <w:right w:w="150" w:type="dxa"/>
            </w:tcMar>
          </w:tcPr>
          <w:p>
            <w:pPr>
              <w:spacing w:after="0" w:line="240" w:lineRule="exact"/>
            </w:pPr>
            <w:r>
              <w:rPr>
                <w:b w:val="0"/>
                <w:sz w:val="19"/>
              </w:rPr>
              <w:t>7 Nov at 10 am</w:t>
            </w:r>
          </w:p>
        </w:tc>
        <w:tc>
          <w:tcPr>
            <w:tcW w:type="dxa" w:w="3480"/>
            <w:tcBorders>
              <w:top w:val="single" w:sz="4" w:color="D9D9D9"/>
              <w:left w:val="single" w:sz="4" w:color="D9D9D9"/>
              <w:bottom w:val="single" w:sz="4" w:color="D9D9D9"/>
              <w:right w:val="single" w:sz="4" w:color="D9D9D9"/>
            </w:tcBorders>
            <w:tcMar>
              <w:top w:w="110" w:type="dxa"/>
              <w:left w:w="150" w:type="dxa"/>
              <w:bottom w:w="110" w:type="dxa"/>
              <w:right w:w="150" w:type="dxa"/>
            </w:tcMar>
          </w:tcPr>
          <w:p>
            <w:pPr>
              <w:spacing w:after="0" w:line="240" w:lineRule="exact"/>
            </w:pPr>
            <w:r>
              <w:rPr>
                <w:b w:val="0"/>
                <w:sz w:val="19"/>
              </w:rPr>
              <w:t>Short story morning</w:t>
            </w:r>
          </w:p>
        </w:tc>
        <w:tc>
          <w:tcPr>
            <w:tcW w:type="dxa" w:w="3860"/>
            <w:tcBorders>
              <w:top w:val="single" w:sz="4" w:color="D9D9D9"/>
              <w:left w:val="single" w:sz="4" w:color="D9D9D9"/>
              <w:bottom w:val="single" w:sz="4" w:color="D9D9D9"/>
              <w:right w:val="single" w:sz="4" w:color="D9D9D9"/>
            </w:tcBorders>
            <w:tcMar>
              <w:top w:w="110" w:type="dxa"/>
              <w:left w:w="150" w:type="dxa"/>
              <w:bottom w:w="110" w:type="dxa"/>
              <w:right w:w="150" w:type="dxa"/>
            </w:tcMar>
          </w:tcPr>
          <w:p>
            <w:pPr>
              <w:spacing w:after="0" w:line="240" w:lineRule="exact"/>
            </w:pPr>
            <w:r>
              <w:rPr>
                <w:b w:val="0"/>
                <w:sz w:val="19"/>
              </w:rPr>
              <w:t>One short passage</w:t>
            </w:r>
          </w:p>
        </w:tc>
      </w:tr>
      <w:tr>
        <w:tc>
          <w:tcPr>
            <w:tcW w:type="dxa" w:w="2640"/>
            <w:tcBorders>
              <w:top w:val="single" w:sz="4" w:color="D9D9D9"/>
              <w:left w:val="single" w:sz="4" w:color="D9D9D9"/>
              <w:bottom w:val="single" w:sz="4" w:color="D9D9D9"/>
              <w:right w:val="single" w:sz="4" w:color="D9D9D9"/>
            </w:tcBorders>
            <w:tcMar>
              <w:top w:w="110" w:type="dxa"/>
              <w:left w:w="150" w:type="dxa"/>
              <w:bottom w:w="110" w:type="dxa"/>
              <w:right w:w="150" w:type="dxa"/>
            </w:tcMar>
          </w:tcPr>
          <w:p>
            <w:pPr>
              <w:spacing w:after="0" w:line="240" w:lineRule="exact"/>
            </w:pPr>
            <w:r>
              <w:rPr>
                <w:b w:val="0"/>
                <w:sz w:val="19"/>
              </w:rPr>
              <w:t>14 Nov at 2 pm</w:t>
            </w:r>
          </w:p>
        </w:tc>
        <w:tc>
          <w:tcPr>
            <w:tcW w:type="dxa" w:w="3480"/>
            <w:tcBorders>
              <w:top w:val="single" w:sz="4" w:color="D9D9D9"/>
              <w:left w:val="single" w:sz="4" w:color="D9D9D9"/>
              <w:bottom w:val="single" w:sz="4" w:color="D9D9D9"/>
              <w:right w:val="single" w:sz="4" w:color="D9D9D9"/>
            </w:tcBorders>
            <w:tcMar>
              <w:top w:w="110" w:type="dxa"/>
              <w:left w:w="150" w:type="dxa"/>
              <w:bottom w:w="110" w:type="dxa"/>
              <w:right w:w="150" w:type="dxa"/>
            </w:tcMar>
          </w:tcPr>
          <w:p>
            <w:pPr>
              <w:spacing w:after="0" w:line="240" w:lineRule="exact"/>
            </w:pPr>
            <w:r>
              <w:rPr>
                <w:b w:val="0"/>
                <w:sz w:val="19"/>
              </w:rPr>
              <w:t>Community book swap</w:t>
            </w:r>
          </w:p>
        </w:tc>
        <w:tc>
          <w:tcPr>
            <w:tcW w:type="dxa" w:w="3860"/>
            <w:tcBorders>
              <w:top w:val="single" w:sz="4" w:color="D9D9D9"/>
              <w:left w:val="single" w:sz="4" w:color="D9D9D9"/>
              <w:bottom w:val="single" w:sz="4" w:color="D9D9D9"/>
              <w:right w:val="single" w:sz="4" w:color="D9D9D9"/>
            </w:tcBorders>
            <w:tcMar>
              <w:top w:w="110" w:type="dxa"/>
              <w:left w:w="150" w:type="dxa"/>
              <w:bottom w:w="110" w:type="dxa"/>
              <w:right w:w="150" w:type="dxa"/>
            </w:tcMar>
          </w:tcPr>
          <w:p>
            <w:pPr>
              <w:spacing w:after="0" w:line="240" w:lineRule="exact"/>
            </w:pPr>
            <w:r>
              <w:rPr>
                <w:b w:val="0"/>
                <w:sz w:val="19"/>
              </w:rPr>
              <w:t>Up to three books</w:t>
            </w:r>
          </w:p>
        </w:tc>
      </w:tr>
      <w:tr>
        <w:tc>
          <w:tcPr>
            <w:tcW w:type="dxa" w:w="2640"/>
            <w:tcBorders>
              <w:top w:val="single" w:sz="4" w:color="D9D9D9"/>
              <w:left w:val="single" w:sz="4" w:color="D9D9D9"/>
              <w:bottom w:val="single" w:sz="4" w:color="D9D9D9"/>
              <w:right w:val="single" w:sz="4" w:color="D9D9D9"/>
            </w:tcBorders>
            <w:tcMar>
              <w:top w:w="110" w:type="dxa"/>
              <w:left w:w="150" w:type="dxa"/>
              <w:bottom w:w="110" w:type="dxa"/>
              <w:right w:w="150" w:type="dxa"/>
            </w:tcMar>
          </w:tcPr>
          <w:p>
            <w:pPr>
              <w:spacing w:after="0" w:line="240" w:lineRule="exact"/>
            </w:pPr>
            <w:r>
              <w:rPr>
                <w:b w:val="0"/>
                <w:sz w:val="19"/>
              </w:rPr>
              <w:t>21 Nov at 10 am</w:t>
            </w:r>
          </w:p>
        </w:tc>
        <w:tc>
          <w:tcPr>
            <w:tcW w:type="dxa" w:w="3480"/>
            <w:tcBorders>
              <w:top w:val="single" w:sz="4" w:color="D9D9D9"/>
              <w:left w:val="single" w:sz="4" w:color="D9D9D9"/>
              <w:bottom w:val="single" w:sz="4" w:color="D9D9D9"/>
              <w:right w:val="single" w:sz="4" w:color="D9D9D9"/>
            </w:tcBorders>
            <w:tcMar>
              <w:top w:w="110" w:type="dxa"/>
              <w:left w:w="150" w:type="dxa"/>
              <w:bottom w:w="110" w:type="dxa"/>
              <w:right w:w="150" w:type="dxa"/>
            </w:tcMar>
          </w:tcPr>
          <w:p>
            <w:pPr>
              <w:spacing w:after="0" w:line="240" w:lineRule="exact"/>
            </w:pPr>
            <w:r>
              <w:rPr>
                <w:b w:val="0"/>
                <w:sz w:val="19"/>
              </w:rPr>
              <w:t>Winter reading choices</w:t>
            </w:r>
          </w:p>
        </w:tc>
        <w:tc>
          <w:tcPr>
            <w:tcW w:type="dxa" w:w="3860"/>
            <w:tcBorders>
              <w:top w:val="single" w:sz="4" w:color="D9D9D9"/>
              <w:left w:val="single" w:sz="4" w:color="D9D9D9"/>
              <w:bottom w:val="single" w:sz="4" w:color="D9D9D9"/>
              <w:right w:val="single" w:sz="4" w:color="D9D9D9"/>
            </w:tcBorders>
            <w:tcMar>
              <w:top w:w="110" w:type="dxa"/>
              <w:left w:w="150" w:type="dxa"/>
              <w:bottom w:w="110" w:type="dxa"/>
              <w:right w:w="150" w:type="dxa"/>
            </w:tcMar>
          </w:tcPr>
          <w:p>
            <w:pPr>
              <w:spacing w:after="0" w:line="240" w:lineRule="exact"/>
            </w:pPr>
            <w:r>
              <w:rPr>
                <w:b w:val="0"/>
                <w:sz w:val="19"/>
              </w:rPr>
              <w:t>Two suggestions</w:t>
            </w:r>
          </w:p>
        </w:tc>
      </w:tr>
    </w:tbl>
    <w:p>
      <w:pPr>
        <w:spacing w:after="0"/>
      </w:pPr>
    </w:p>
    <w:p>
      <w:pPr>
        <w:pStyle w:val="Heading1"/>
      </w:pPr>
      <w:r>
        <w:t>How the book swap works</w:t>
      </w:r>
    </w:p>
    <w:p>
      <w:pPr/>
      <w:r>
        <w:t>Bring up to three books in good condition and choose the same number to take home. Please leave books with missing pages or heavy marking at home. You do not need to bring a book to join the conversation.</w:t>
      </w:r>
    </w:p>
    <w:p>
      <w:pPr/>
      <w:r>
        <w:t>Volunteers will set out separate tables for fiction, non-fiction and younger readers. Remaining books will stay in the club cupboard until the next swap.</w:t>
      </w:r>
    </w:p>
    <w:p>
      <w:pPr>
        <w:pStyle w:val="Heading1"/>
      </w:pPr>
      <w:r>
        <w:t>A small reading challenge</w:t>
      </w:r>
    </w:p>
    <w:p>
      <w:pPr/>
      <w:r>
        <w:t>Try an author you have never read before. At the next meeting, tell us what drew you to the book and whether you would read another by the same writer. A one-minute recommendation is enough.</w:t>
      </w:r>
    </w:p>
    <w:p>
      <w:r>
        <w:br w:type="page"/>
      </w:r>
    </w:p>
    <w:p>
      <w:pPr>
        <w:pStyle w:val="Title"/>
      </w:pPr>
      <w:r>
        <w:t>Club notes and next steps</w:t>
      </w:r>
    </w:p>
    <w:p>
      <w:pPr>
        <w:pStyle w:val="Subtitle"/>
      </w:pPr>
      <w:r>
        <w:t>Keeping the circle easy to join</w:t>
      </w:r>
    </w:p>
    <w:p>
      <w:pPr>
        <w:spacing w:after="360" w:line="220" w:lineRule="exact"/>
      </w:pPr>
      <w:r>
        <w:rPr>
          <w:sz w:val="17"/>
        </w:rPr>
        <w:t>Fictional demonstration | Brookmere Reading Circle | November 2026</w:t>
      </w:r>
    </w:p>
    <w:p>
      <w:pPr>
        <w:spacing w:after="300" w:line="340" w:lineRule="exact"/>
      </w:pPr>
      <w:r>
        <w:rPr>
          <w:sz w:val="24"/>
        </w:rPr>
        <w:t>You can join a meeting without signing up for a full season. Tell the welcome volunteer if you need a quieter seat or a large-print copy of the reading sheet.</w:t>
      </w:r>
    </w:p>
    <w:p>
      <w:pPr>
        <w:pStyle w:val="Heading1"/>
      </w:pPr>
      <w:r>
        <w:t>Volunteer rota</w:t>
      </w:r>
    </w:p>
    <w:tbl>
      <w:tblPr>
        <w:tblW w:type="auto" w:w="0"/>
        <w:tblLayout w:type="fixed"/>
        <w:tblLook w:firstColumn="1" w:firstRow="1" w:lastColumn="0" w:lastRow="0" w:noHBand="0" w:noVBand="1" w:val="04A0"/>
      </w:tblPr>
      <w:tblGrid>
        <w:gridCol w:w="2640"/>
        <w:gridCol w:w="3480"/>
        <w:gridCol w:w="3860"/>
      </w:tblGrid>
      <w:tr>
        <w:tc>
          <w:tcPr>
            <w:tcW w:type="dxa" w:w="2640"/>
            <w:tcBorders>
              <w:top w:val="single" w:sz="4" w:color="D9D9D9"/>
              <w:left w:val="single" w:sz="4" w:color="D9D9D9"/>
              <w:bottom w:val="single" w:sz="4" w:color="D9D9D9"/>
              <w:right w:val="single" w:sz="4" w:color="D9D9D9"/>
            </w:tcBorders>
            <w:tcMar>
              <w:top w:w="110" w:type="dxa"/>
              <w:left w:w="150" w:type="dxa"/>
              <w:bottom w:w="110" w:type="dxa"/>
              <w:right w:w="150" w:type="dxa"/>
            </w:tcMar>
            <w:shd w:fill="E8EFF5"/>
          </w:tcPr>
          <w:p>
            <w:pPr>
              <w:spacing w:after="0" w:line="240" w:lineRule="exact"/>
            </w:pPr>
            <w:r>
              <w:rPr>
                <w:b/>
                <w:sz w:val="19"/>
              </w:rPr>
              <w:t>Session</w:t>
            </w:r>
          </w:p>
        </w:tc>
        <w:tc>
          <w:tcPr>
            <w:tcW w:type="dxa" w:w="3480"/>
            <w:tcBorders>
              <w:top w:val="single" w:sz="4" w:color="D9D9D9"/>
              <w:left w:val="single" w:sz="4" w:color="D9D9D9"/>
              <w:bottom w:val="single" w:sz="4" w:color="D9D9D9"/>
              <w:right w:val="single" w:sz="4" w:color="D9D9D9"/>
            </w:tcBorders>
            <w:tcMar>
              <w:top w:w="110" w:type="dxa"/>
              <w:left w:w="150" w:type="dxa"/>
              <w:bottom w:w="110" w:type="dxa"/>
              <w:right w:w="150" w:type="dxa"/>
            </w:tcMar>
            <w:shd w:fill="E8EFF5"/>
          </w:tcPr>
          <w:p>
            <w:pPr>
              <w:spacing w:after="0" w:line="240" w:lineRule="exact"/>
            </w:pPr>
            <w:r>
              <w:rPr>
                <w:b/>
                <w:sz w:val="19"/>
              </w:rPr>
              <w:t>Welcome desk</w:t>
            </w:r>
          </w:p>
        </w:tc>
        <w:tc>
          <w:tcPr>
            <w:tcW w:type="dxa" w:w="3860"/>
            <w:tcBorders>
              <w:top w:val="single" w:sz="4" w:color="D9D9D9"/>
              <w:left w:val="single" w:sz="4" w:color="D9D9D9"/>
              <w:bottom w:val="single" w:sz="4" w:color="D9D9D9"/>
              <w:right w:val="single" w:sz="4" w:color="D9D9D9"/>
            </w:tcBorders>
            <w:tcMar>
              <w:top w:w="110" w:type="dxa"/>
              <w:left w:w="150" w:type="dxa"/>
              <w:bottom w:w="110" w:type="dxa"/>
              <w:right w:w="150" w:type="dxa"/>
            </w:tcMar>
            <w:shd w:fill="E8EFF5"/>
          </w:tcPr>
          <w:p>
            <w:pPr>
              <w:spacing w:after="0" w:line="240" w:lineRule="exact"/>
            </w:pPr>
            <w:r>
              <w:rPr>
                <w:b/>
                <w:sz w:val="19"/>
              </w:rPr>
              <w:t>Room setup</w:t>
            </w:r>
          </w:p>
        </w:tc>
      </w:tr>
      <w:tr>
        <w:tc>
          <w:tcPr>
            <w:tcW w:type="dxa" w:w="2640"/>
            <w:tcBorders>
              <w:top w:val="single" w:sz="4" w:color="D9D9D9"/>
              <w:left w:val="single" w:sz="4" w:color="D9D9D9"/>
              <w:bottom w:val="single" w:sz="4" w:color="D9D9D9"/>
              <w:right w:val="single" w:sz="4" w:color="D9D9D9"/>
            </w:tcBorders>
            <w:tcMar>
              <w:top w:w="110" w:type="dxa"/>
              <w:left w:w="150" w:type="dxa"/>
              <w:bottom w:w="110" w:type="dxa"/>
              <w:right w:w="150" w:type="dxa"/>
            </w:tcMar>
          </w:tcPr>
          <w:p>
            <w:pPr>
              <w:spacing w:after="0" w:line="240" w:lineRule="exact"/>
            </w:pPr>
            <w:r>
              <w:rPr>
                <w:b w:val="0"/>
                <w:sz w:val="19"/>
              </w:rPr>
              <w:t>7 November</w:t>
            </w:r>
          </w:p>
        </w:tc>
        <w:tc>
          <w:tcPr>
            <w:tcW w:type="dxa" w:w="3480"/>
            <w:tcBorders>
              <w:top w:val="single" w:sz="4" w:color="D9D9D9"/>
              <w:left w:val="single" w:sz="4" w:color="D9D9D9"/>
              <w:bottom w:val="single" w:sz="4" w:color="D9D9D9"/>
              <w:right w:val="single" w:sz="4" w:color="D9D9D9"/>
            </w:tcBorders>
            <w:tcMar>
              <w:top w:w="110" w:type="dxa"/>
              <w:left w:w="150" w:type="dxa"/>
              <w:bottom w:w="110" w:type="dxa"/>
              <w:right w:w="150" w:type="dxa"/>
            </w:tcMar>
          </w:tcPr>
          <w:p>
            <w:pPr>
              <w:spacing w:after="0" w:line="240" w:lineRule="exact"/>
            </w:pPr>
            <w:r>
              <w:rPr>
                <w:b w:val="0"/>
                <w:sz w:val="19"/>
              </w:rPr>
              <w:t>Morgan</w:t>
            </w:r>
          </w:p>
        </w:tc>
        <w:tc>
          <w:tcPr>
            <w:tcW w:type="dxa" w:w="3860"/>
            <w:tcBorders>
              <w:top w:val="single" w:sz="4" w:color="D9D9D9"/>
              <w:left w:val="single" w:sz="4" w:color="D9D9D9"/>
              <w:bottom w:val="single" w:sz="4" w:color="D9D9D9"/>
              <w:right w:val="single" w:sz="4" w:color="D9D9D9"/>
            </w:tcBorders>
            <w:tcMar>
              <w:top w:w="110" w:type="dxa"/>
              <w:left w:w="150" w:type="dxa"/>
              <w:bottom w:w="110" w:type="dxa"/>
              <w:right w:w="150" w:type="dxa"/>
            </w:tcMar>
          </w:tcPr>
          <w:p>
            <w:pPr>
              <w:spacing w:after="0" w:line="240" w:lineRule="exact"/>
            </w:pPr>
            <w:r>
              <w:rPr>
                <w:b w:val="0"/>
                <w:sz w:val="19"/>
              </w:rPr>
              <w:t>Alex</w:t>
            </w:r>
          </w:p>
        </w:tc>
      </w:tr>
      <w:tr>
        <w:tc>
          <w:tcPr>
            <w:tcW w:type="dxa" w:w="2640"/>
            <w:tcBorders>
              <w:top w:val="single" w:sz="4" w:color="D9D9D9"/>
              <w:left w:val="single" w:sz="4" w:color="D9D9D9"/>
              <w:bottom w:val="single" w:sz="4" w:color="D9D9D9"/>
              <w:right w:val="single" w:sz="4" w:color="D9D9D9"/>
            </w:tcBorders>
            <w:tcMar>
              <w:top w:w="110" w:type="dxa"/>
              <w:left w:w="150" w:type="dxa"/>
              <w:bottom w:w="110" w:type="dxa"/>
              <w:right w:w="150" w:type="dxa"/>
            </w:tcMar>
          </w:tcPr>
          <w:p>
            <w:pPr>
              <w:spacing w:after="0" w:line="240" w:lineRule="exact"/>
            </w:pPr>
            <w:r>
              <w:rPr>
                <w:b w:val="0"/>
                <w:sz w:val="19"/>
              </w:rPr>
              <w:t>14 November</w:t>
            </w:r>
          </w:p>
        </w:tc>
        <w:tc>
          <w:tcPr>
            <w:tcW w:type="dxa" w:w="3480"/>
            <w:tcBorders>
              <w:top w:val="single" w:sz="4" w:color="D9D9D9"/>
              <w:left w:val="single" w:sz="4" w:color="D9D9D9"/>
              <w:bottom w:val="single" w:sz="4" w:color="D9D9D9"/>
              <w:right w:val="single" w:sz="4" w:color="D9D9D9"/>
            </w:tcBorders>
            <w:tcMar>
              <w:top w:w="110" w:type="dxa"/>
              <w:left w:w="150" w:type="dxa"/>
              <w:bottom w:w="110" w:type="dxa"/>
              <w:right w:w="150" w:type="dxa"/>
            </w:tcMar>
          </w:tcPr>
          <w:p>
            <w:pPr>
              <w:spacing w:after="0" w:line="240" w:lineRule="exact"/>
            </w:pPr>
            <w:r>
              <w:rPr>
                <w:b w:val="0"/>
                <w:sz w:val="19"/>
              </w:rPr>
              <w:t>Riley</w:t>
            </w:r>
          </w:p>
        </w:tc>
        <w:tc>
          <w:tcPr>
            <w:tcW w:type="dxa" w:w="3860"/>
            <w:tcBorders>
              <w:top w:val="single" w:sz="4" w:color="D9D9D9"/>
              <w:left w:val="single" w:sz="4" w:color="D9D9D9"/>
              <w:bottom w:val="single" w:sz="4" w:color="D9D9D9"/>
              <w:right w:val="single" w:sz="4" w:color="D9D9D9"/>
            </w:tcBorders>
            <w:tcMar>
              <w:top w:w="110" w:type="dxa"/>
              <w:left w:w="150" w:type="dxa"/>
              <w:bottom w:w="110" w:type="dxa"/>
              <w:right w:w="150" w:type="dxa"/>
            </w:tcMar>
          </w:tcPr>
          <w:p>
            <w:pPr>
              <w:spacing w:after="0" w:line="240" w:lineRule="exact"/>
            </w:pPr>
            <w:r>
              <w:rPr>
                <w:b w:val="0"/>
                <w:sz w:val="19"/>
              </w:rPr>
              <w:t>Sam</w:t>
            </w:r>
          </w:p>
        </w:tc>
      </w:tr>
      <w:tr>
        <w:tc>
          <w:tcPr>
            <w:tcW w:type="dxa" w:w="2640"/>
            <w:tcBorders>
              <w:top w:val="single" w:sz="4" w:color="D9D9D9"/>
              <w:left w:val="single" w:sz="4" w:color="D9D9D9"/>
              <w:bottom w:val="single" w:sz="4" w:color="D9D9D9"/>
              <w:right w:val="single" w:sz="4" w:color="D9D9D9"/>
            </w:tcBorders>
            <w:tcMar>
              <w:top w:w="110" w:type="dxa"/>
              <w:left w:w="150" w:type="dxa"/>
              <w:bottom w:w="110" w:type="dxa"/>
              <w:right w:w="150" w:type="dxa"/>
            </w:tcMar>
          </w:tcPr>
          <w:p>
            <w:pPr>
              <w:spacing w:after="0" w:line="240" w:lineRule="exact"/>
            </w:pPr>
            <w:r>
              <w:rPr>
                <w:b w:val="0"/>
                <w:sz w:val="19"/>
              </w:rPr>
              <w:t>21 November</w:t>
            </w:r>
          </w:p>
        </w:tc>
        <w:tc>
          <w:tcPr>
            <w:tcW w:type="dxa" w:w="3480"/>
            <w:tcBorders>
              <w:top w:val="single" w:sz="4" w:color="D9D9D9"/>
              <w:left w:val="single" w:sz="4" w:color="D9D9D9"/>
              <w:bottom w:val="single" w:sz="4" w:color="D9D9D9"/>
              <w:right w:val="single" w:sz="4" w:color="D9D9D9"/>
            </w:tcBorders>
            <w:tcMar>
              <w:top w:w="110" w:type="dxa"/>
              <w:left w:w="150" w:type="dxa"/>
              <w:bottom w:w="110" w:type="dxa"/>
              <w:right w:w="150" w:type="dxa"/>
            </w:tcMar>
          </w:tcPr>
          <w:p>
            <w:pPr>
              <w:spacing w:after="0" w:line="240" w:lineRule="exact"/>
            </w:pPr>
            <w:r>
              <w:rPr>
                <w:b w:val="0"/>
                <w:sz w:val="19"/>
              </w:rPr>
              <w:t>Alex</w:t>
            </w:r>
          </w:p>
        </w:tc>
        <w:tc>
          <w:tcPr>
            <w:tcW w:type="dxa" w:w="3860"/>
            <w:tcBorders>
              <w:top w:val="single" w:sz="4" w:color="D9D9D9"/>
              <w:left w:val="single" w:sz="4" w:color="D9D9D9"/>
              <w:bottom w:val="single" w:sz="4" w:color="D9D9D9"/>
              <w:right w:val="single" w:sz="4" w:color="D9D9D9"/>
            </w:tcBorders>
            <w:tcMar>
              <w:top w:w="110" w:type="dxa"/>
              <w:left w:w="150" w:type="dxa"/>
              <w:bottom w:w="110" w:type="dxa"/>
              <w:right w:w="150" w:type="dxa"/>
            </w:tcMar>
          </w:tcPr>
          <w:p>
            <w:pPr>
              <w:spacing w:after="0" w:line="240" w:lineRule="exact"/>
            </w:pPr>
            <w:r>
              <w:rPr>
                <w:b w:val="0"/>
                <w:sz w:val="19"/>
              </w:rPr>
              <w:t>Morgan</w:t>
            </w:r>
          </w:p>
        </w:tc>
      </w:tr>
    </w:tbl>
    <w:p>
      <w:pPr>
        <w:spacing w:after="0"/>
      </w:pPr>
    </w:p>
    <w:p>
      <w:pPr>
        <w:pStyle w:val="Heading1"/>
      </w:pPr>
      <w:r>
        <w:t>Before you arrive</w:t>
      </w:r>
    </w:p>
    <w:p>
      <w:pPr/>
      <w:r>
        <w:t>The community room opens fifteen minutes before each session. Bring your own drink in a covered cup. We provide spare paper and pencils, but you may prefer to use your own notebook.</w:t>
      </w:r>
    </w:p>
    <w:p>
      <w:pPr/>
      <w:r>
        <w:t>If you borrow a club book, write the title and your first name on the lending sheet. Return it at the following meeting, or tell a volunteer if you need more time.</w:t>
      </w:r>
    </w:p>
    <w:p>
      <w:pPr>
        <w:pStyle w:val="Heading1"/>
      </w:pPr>
      <w:r>
        <w:t>Choosing the winter books</w:t>
      </w:r>
    </w:p>
    <w:p>
      <w:pPr/>
      <w:r>
        <w:t>We will choose three books at the final November meeting. Suggestions should be available in paperback or from a public library. Please include one sentence about why the group might enjoy your choice.</w:t>
      </w:r>
    </w:p>
    <w:p>
      <w:pPr/>
      <w:r>
        <w:t>We aim for a mix of familiar and new voices. Shorter books are welcome, and we will agree the reading pace together before the next newsletter is prepared.</w:t>
      </w:r>
    </w:p>
    <w:p>
      <w:pPr>
        <w:pStyle w:val="Heading1"/>
      </w:pPr>
      <w:r>
        <w:t>Help with the next issue</w:t>
      </w:r>
    </w:p>
    <w:p>
      <w:pPr/>
      <w:r>
        <w:t>Send a short review or a recommendation of up to 100 words to the newsletter volunteer at a meeting. Include the book title and author, and avoid revealing the ending.</w:t>
      </w:r>
    </w:p>
    <w:p>
      <w:pPr/>
      <w:r>
        <w:t>Our next issue will include the winter reading list, confirmed meeting dates and a selection of member recommendations.</w:t>
      </w:r>
    </w:p>
    <w:p>
      <w:pPr>
        <w:pStyle w:val="Heading1"/>
      </w:pPr>
      <w:r>
        <w:t>Contact the circle</w:t>
      </w:r>
    </w:p>
    <w:p>
      <w:pPr/>
      <w:r>
        <w:t>For this fictional sample only: hello@brookmere.example. The club, people, dates and activities in this document were created for a document reconstruction demonstration.</w:t>
      </w:r>
    </w:p>
    <w:sectPr w:rsidR="00FC693F" w:rsidRPr="0006063C" w:rsidSect="00034616">
      <w:footerReference w:type="default" r:id="rId9"/>
      <w:pgSz w:w="11906" w:h="16838"/>
      <w:pgMar w:top="960" w:right="960" w:bottom="900" w:left="960" w:header="720" w:footer="40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Original fictional sample for PDF to editable document reconstruction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exact" w:after="180"/>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20" w:line="320" w:lineRule="exact"/>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60" w:line="620" w:lineRule="exact"/>
      <w:contextualSpacing/>
    </w:pPr>
    <w:rPr>
      <w:rFonts w:asciiTheme="majorHAnsi" w:eastAsiaTheme="majorEastAsia" w:hAnsiTheme="majorHAnsi" w:cstheme="majorBidi" w:ascii="Arial" w:hAnsi="Arial"/>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heme="majorHAnsi" w:eastAsiaTheme="majorEastAsia" w:hAnsiTheme="majorHAnsi" w:cstheme="majorBidi" w:ascii="Arial" w:hAnsi="Arial"/>
      <w:i/>
      <w:iCs/>
      <w:color w:val="000000"/>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Brookmere Reading Circle editable newsletter</dc:title>
  <dc:subject>Original fictional PDF to editable document reconstruction demonstration</dc:subject>
  <dc:creator>James Xia</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op:Properties xmlns:vt="http://schemas.openxmlformats.org/officeDocument/2006/docPropsVTypes" xmlns:op="http://schemas.openxmlformats.org/officeDocument/2006/custom-properties">
  <op:property fmtid="{D5CDD505-2E9C-101B-9397-08002B2CF9AE}" pid="2" name="_IPGFID">
    <vt:lpwstr>[DocID]=BDA0F0A9-1878-4B5D-B7E6-D2A61742E85B</vt:lpwstr>
  </op:property>
  <op:property fmtid="{D5CDD505-2E9C-101B-9397-08002B2CF9AE}" pid="3" name="_IPGFLOW_P-8F1C_E-0_CV-88520CEC_CN-6B3A9D0A">
    <vt:lpwstr>DPFPMK|3|50|1|0</vt:lpwstr>
  </op:property>
  <op:property fmtid="{D5CDD505-2E9C-101B-9397-08002B2CF9AE}" pid="4" name="_IPGFLOW_P-8F1C_E-1_FP-1_CV-1311B2E5_CN-E5DE3D32">
    <vt:lpwstr>HEUzAlvEh0Iu+G+cys9+gA0pzXPlYRaZprezvOk6ES4rOR8K38S1enIM1OAtYVoLWave3JkvO7Eu7EVCrywOI/s3Ov5b0ieiXRAZglyO8gwDiDikEnIDYq0Zbo7GhxoaqRIJo80vd9mxVFtjA5GU8FKQIMN7+IALS1tEZAX4tHk=</vt:lpwstr>
  </op:property>
  <op:property fmtid="{D5CDD505-2E9C-101B-9397-08002B2CF9AE}" pid="5" name="_IPGLAB_P-8F1C_E-1_CV-675DAED1_CN-97FEF76E">
    <vt:lpwstr>ANxo0dmXlxnPJVBglzfpLqDULH7IN8mauDNetgLdbsRRIjutVlsu4zO/z7SF4JiajxGWwYPGPQ8yn3ujPssjaM1OAN7C66EDA8kBk/HSDQ0=</vt:lpwstr>
  </op:property>
</op:Properties>
</file>