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9EBB" w14:textId="13517720" w:rsidR="00A05E25" w:rsidRPr="00467053" w:rsidRDefault="00A05E25" w:rsidP="00A05E25">
      <w:pPr>
        <w:rPr>
          <w:b/>
          <w:bCs/>
          <w:sz w:val="24"/>
          <w:szCs w:val="24"/>
        </w:rPr>
      </w:pPr>
      <w:r w:rsidRPr="00467053">
        <w:rPr>
          <w:b/>
          <w:bCs/>
          <w:sz w:val="24"/>
          <w:szCs w:val="24"/>
        </w:rPr>
        <w:t>Green DDMRP Buffer Positioning with Supplier Selection: Integrating Economic and Ecological Sustainability</w:t>
      </w:r>
    </w:p>
    <w:p w14:paraId="59E4E481" w14:textId="5F281320" w:rsidR="006C069D" w:rsidRPr="00467053" w:rsidRDefault="00FF6B72" w:rsidP="00467053">
      <w:pPr>
        <w:pStyle w:val="Paragraphedeliste"/>
        <w:numPr>
          <w:ilvl w:val="0"/>
          <w:numId w:val="5"/>
        </w:numPr>
        <w:rPr>
          <w:b/>
          <w:bCs/>
        </w:rPr>
      </w:pPr>
      <w:r w:rsidRPr="00467053">
        <w:rPr>
          <w:b/>
          <w:bCs/>
        </w:rPr>
        <w:t>Abstract</w:t>
      </w:r>
    </w:p>
    <w:p w14:paraId="17B6E873" w14:textId="77777777" w:rsidR="00FF6B72" w:rsidRPr="00FF6B72" w:rsidRDefault="00FF6B72" w:rsidP="00FF6B72">
      <w:r w:rsidRPr="00FF6B72">
        <w:t>This article addresses the strategic challenge of buffer positioning within the Demand Driven Material Requirements Planning (DDMRP) methodology in complex multi-echelon supply chain networks. Recognizing the critical role of inventory placement, the research optimizes decoupling point buffers, aiming to balance operational efficiency, cost minimization, and environmental sustainability. A nonlinear integer programming model is developed under a guaranteed service context, coupled with heuristics, including critical path and dynamic programming, to tackle product complexities inherent to hybrid Make-to-Stock (MTS)/Make-to-Order (MTO) environments.</w:t>
      </w:r>
    </w:p>
    <w:p w14:paraId="5F005140" w14:textId="75A872EE" w:rsidR="00FF6B72" w:rsidRPr="00467053" w:rsidRDefault="00FF6B72" w:rsidP="00FF6B72">
      <w:r w:rsidRPr="00FF6B72">
        <w:t xml:space="preserve">The research further integrates supplier selection into the inventory positioning framework, simultaneously optimizing buffer locations, order quantities, and supplier allocations. Additionally, the article introduces an ecological dimension by modeling carbon emissions linked to transportation and warehousing activities. Two strategies for carbon footprint </w:t>
      </w:r>
      <w:r w:rsidRPr="00467053">
        <w:t>reduction:</w:t>
      </w:r>
      <w:r w:rsidRPr="00FF6B72">
        <w:t xml:space="preserve"> emission taxes and emission caps, are examined to assess their economic and environmental impacts. Extensive numerical experimentation highlights the effectiveness of the proposed models, providing managerial insights and a decision support tool that strategically aligns inventory management, supplier selection, and sustainability objectives within the DDMRP framework.</w:t>
      </w:r>
    </w:p>
    <w:p w14:paraId="7CE978A0" w14:textId="31F71BC2" w:rsidR="00FF6B72" w:rsidRPr="00467053" w:rsidRDefault="00FF6B72" w:rsidP="00467053">
      <w:pPr>
        <w:pStyle w:val="Paragraphedeliste"/>
        <w:numPr>
          <w:ilvl w:val="0"/>
          <w:numId w:val="5"/>
        </w:numPr>
        <w:rPr>
          <w:b/>
          <w:bCs/>
        </w:rPr>
      </w:pPr>
      <w:r w:rsidRPr="00467053">
        <w:rPr>
          <w:b/>
          <w:bCs/>
        </w:rPr>
        <w:t>Introduction</w:t>
      </w:r>
    </w:p>
    <w:p w14:paraId="2D96C691" w14:textId="77777777" w:rsidR="00A05E25" w:rsidRPr="00A05E25" w:rsidRDefault="00A05E25" w:rsidP="00A05E25">
      <w:r w:rsidRPr="00A05E25">
        <w:t>In today's highly volatile and competitive market, supply chain management continually faces challenges to adapt swiftly to evolving customer demands, achieve cost efficiency, and significantly reduce environmental impacts. In response, companies are adopting increasingly sophisticated methodologies that emphasize not only operational effectiveness but also environmental sustainability. Demand Driven Material Requirements Planning (DDMRP) has emerged as a prominent approach, strategically aligning supply chain operations with actual market demand, thereby reducing unnecessary inventory and associated costs and emissions.</w:t>
      </w:r>
    </w:p>
    <w:p w14:paraId="0C4C72B5" w14:textId="77777777" w:rsidR="00A05E25" w:rsidRPr="00A05E25" w:rsidRDefault="00A05E25" w:rsidP="00A05E25">
      <w:r w:rsidRPr="00A05E25">
        <w:t>However, despite its recognized efficiency, the current practices for strategic inventory buffer positioning within the DDMRP framework are often qualitative and susceptible to inaccuracies, particularly in complex, multi-echelon supply chains. Furthermore, traditional approaches typically neglect the environmental implications of inventory decisions, such as the carbon footprint arising from transportation and storage.</w:t>
      </w:r>
    </w:p>
    <w:p w14:paraId="6BD94EE9" w14:textId="77777777" w:rsidR="00A05E25" w:rsidRPr="00A05E25" w:rsidRDefault="00A05E25" w:rsidP="00A05E25">
      <w:r w:rsidRPr="00A05E25">
        <w:t>This article addresses these critical gaps by proposing an integrated optimization framework that simultaneously tackles strategic inventory positioning, supplier selection, and carbon footprint reduction. By leveraging advanced mathematical modeling techniques and tailored heuristic methods, we provide comprehensive analyses of multi-echelon supply chain scenarios operating under hybrid manufacturing strategies (Make-To-Stock and Make-To-Order). Our model uniquely integrates economic performance, service level guarantees, and ecological constraints, explicitly considering the trade-offs between operational efficiency and environmental sustainability.</w:t>
      </w:r>
    </w:p>
    <w:p w14:paraId="0AB53397" w14:textId="77777777" w:rsidR="00A05E25" w:rsidRPr="00A05E25" w:rsidRDefault="00A05E25" w:rsidP="00A05E25">
      <w:r w:rsidRPr="00A05E25">
        <w:t xml:space="preserve">Through extensive numerical experimentation and scenario analyses, we demonstrate the effectiveness and practical applicability of our proposed framework. This approach provides </w:t>
      </w:r>
      <w:r w:rsidRPr="00A05E25">
        <w:lastRenderedPageBreak/>
        <w:t>supply chain managers and decision-makers with a powerful decision support tool, contributing significantly to the dual objectives of operational excellence and sustainable development in supply chain management.</w:t>
      </w:r>
    </w:p>
    <w:p w14:paraId="624BAA2C" w14:textId="4DC803CA" w:rsidR="00FF6B72" w:rsidRPr="00467053" w:rsidRDefault="00A05E25" w:rsidP="00467053">
      <w:pPr>
        <w:pStyle w:val="Paragraphedeliste"/>
        <w:numPr>
          <w:ilvl w:val="0"/>
          <w:numId w:val="5"/>
        </w:numPr>
        <w:rPr>
          <w:b/>
          <w:bCs/>
        </w:rPr>
      </w:pPr>
      <w:r w:rsidRPr="00467053">
        <w:rPr>
          <w:b/>
          <w:bCs/>
        </w:rPr>
        <w:t>Literature Review</w:t>
      </w:r>
    </w:p>
    <w:p w14:paraId="2C3087E1" w14:textId="77777777" w:rsidR="00467053" w:rsidRDefault="00467053" w:rsidP="00467053">
      <w:pPr>
        <w:pStyle w:val="Paragraphedeliste"/>
        <w:numPr>
          <w:ilvl w:val="0"/>
          <w:numId w:val="5"/>
        </w:numPr>
        <w:rPr>
          <w:b/>
          <w:bCs/>
        </w:rPr>
      </w:pPr>
      <w:r w:rsidRPr="00467053">
        <w:rPr>
          <w:b/>
          <w:bCs/>
        </w:rPr>
        <w:t>Methods</w:t>
      </w:r>
    </w:p>
    <w:p w14:paraId="4F51865B" w14:textId="22DA4FB5" w:rsidR="00467053" w:rsidRPr="00467053" w:rsidRDefault="00467053" w:rsidP="00467053">
      <w:pPr>
        <w:pStyle w:val="Paragraphedeliste"/>
        <w:numPr>
          <w:ilvl w:val="1"/>
          <w:numId w:val="5"/>
        </w:numPr>
        <w:rPr>
          <w:b/>
          <w:bCs/>
        </w:rPr>
      </w:pPr>
      <w:r w:rsidRPr="00467053">
        <w:rPr>
          <w:b/>
          <w:bCs/>
        </w:rPr>
        <w:t>Model Description</w:t>
      </w:r>
    </w:p>
    <w:p w14:paraId="059C43ED" w14:textId="77777777" w:rsidR="00467053" w:rsidRPr="00467053" w:rsidRDefault="00467053" w:rsidP="00467053">
      <w:r w:rsidRPr="00467053">
        <w:t>The primary objective of this research is to develop a decision-support model for strategic inventory positioning in a multi-echelon supply chain environment using Demand Driven Material Requirements Planning (DDMRP). The model optimizes the placement of decoupling point buffers, incorporating supplier selection criteria and strategies for carbon footprint reduction.</w:t>
      </w:r>
    </w:p>
    <w:p w14:paraId="56E6A008" w14:textId="784233B5" w:rsidR="00467053" w:rsidRPr="00467053" w:rsidRDefault="00467053" w:rsidP="00467053">
      <w:pPr>
        <w:pStyle w:val="Paragraphedeliste"/>
        <w:numPr>
          <w:ilvl w:val="1"/>
          <w:numId w:val="5"/>
        </w:numPr>
        <w:rPr>
          <w:b/>
          <w:bCs/>
        </w:rPr>
      </w:pPr>
      <w:r w:rsidRPr="00467053">
        <w:rPr>
          <w:b/>
          <w:bCs/>
        </w:rPr>
        <w:t>Assumptions</w:t>
      </w:r>
    </w:p>
    <w:p w14:paraId="689630F0" w14:textId="77777777" w:rsidR="00467053" w:rsidRPr="00467053" w:rsidRDefault="00467053" w:rsidP="00467053">
      <w:r w:rsidRPr="00467053">
        <w:t>The model operates under several key assumptions:</w:t>
      </w:r>
    </w:p>
    <w:p w14:paraId="64E065D0" w14:textId="77777777" w:rsidR="00467053" w:rsidRPr="00467053" w:rsidRDefault="00467053" w:rsidP="00467053">
      <w:pPr>
        <w:numPr>
          <w:ilvl w:val="0"/>
          <w:numId w:val="1"/>
        </w:numPr>
      </w:pPr>
      <w:r w:rsidRPr="00467053">
        <w:t>The supply chain network (SCN) consists of pre-selected suppliers, manufacturers, implicit distribution centers, and final customers or retailers.</w:t>
      </w:r>
    </w:p>
    <w:p w14:paraId="0FAEDBB8" w14:textId="77777777" w:rsidR="00467053" w:rsidRPr="00467053" w:rsidRDefault="00467053" w:rsidP="00467053">
      <w:pPr>
        <w:numPr>
          <w:ilvl w:val="0"/>
          <w:numId w:val="1"/>
        </w:numPr>
      </w:pPr>
      <w:r w:rsidRPr="00467053">
        <w:t>Deterministic lead times for both manufacturing and suppliers are considered.</w:t>
      </w:r>
    </w:p>
    <w:p w14:paraId="422FDEB0" w14:textId="77777777" w:rsidR="00467053" w:rsidRPr="00467053" w:rsidRDefault="00467053" w:rsidP="00467053">
      <w:pPr>
        <w:numPr>
          <w:ilvl w:val="0"/>
          <w:numId w:val="1"/>
        </w:numPr>
      </w:pPr>
      <w:r w:rsidRPr="00467053">
        <w:t>Supplier capacities are finite and predefined.</w:t>
      </w:r>
    </w:p>
    <w:p w14:paraId="417ECC4C" w14:textId="77777777" w:rsidR="00467053" w:rsidRPr="00467053" w:rsidRDefault="00467053" w:rsidP="00467053">
      <w:pPr>
        <w:numPr>
          <w:ilvl w:val="0"/>
          <w:numId w:val="1"/>
        </w:numPr>
      </w:pPr>
      <w:r w:rsidRPr="00467053">
        <w:t>Inventory positioning follows a hybrid manufacturing strategy (MTS/MTO) depending on buffer placement.</w:t>
      </w:r>
    </w:p>
    <w:p w14:paraId="38704897" w14:textId="77777777" w:rsidR="00467053" w:rsidRPr="00467053" w:rsidRDefault="00467053" w:rsidP="00467053">
      <w:pPr>
        <w:numPr>
          <w:ilvl w:val="0"/>
          <w:numId w:val="1"/>
        </w:numPr>
      </w:pPr>
      <w:r w:rsidRPr="00467053">
        <w:t>Customer service is modeled using the Guaranteed Service approach, ensuring demand satisfaction within predefined service time (</w:t>
      </w:r>
      <w:proofErr w:type="spellStart"/>
      <w:r w:rsidRPr="00467053">
        <w:t>SvT</w:t>
      </w:r>
      <w:proofErr w:type="spellEnd"/>
      <w:r w:rsidRPr="00467053">
        <w:t>).</w:t>
      </w:r>
    </w:p>
    <w:p w14:paraId="7FEA0F99" w14:textId="4358928E" w:rsidR="00467053" w:rsidRPr="00467053" w:rsidRDefault="00467053" w:rsidP="00467053">
      <w:pPr>
        <w:pStyle w:val="Paragraphedeliste"/>
        <w:numPr>
          <w:ilvl w:val="1"/>
          <w:numId w:val="5"/>
        </w:numPr>
        <w:rPr>
          <w:b/>
          <w:bCs/>
        </w:rPr>
      </w:pPr>
      <w:r w:rsidRPr="00467053">
        <w:rPr>
          <w:b/>
          <w:bCs/>
        </w:rPr>
        <w:t>Mathematical Model</w:t>
      </w:r>
    </w:p>
    <w:p w14:paraId="51655A0A" w14:textId="1C2B2C00" w:rsidR="00467053" w:rsidRPr="00467053" w:rsidRDefault="00467053" w:rsidP="00467053">
      <w:r w:rsidRPr="00467053">
        <w:t xml:space="preserve">The developed model is expressed as a Mixed-Integer Quadratically Constrained Programming (MIQCP) problem. Decision variables include binary buffer positioning variables (xi), supplier selection (binary decision </w:t>
      </w:r>
      <w:r w:rsidRPr="00467053">
        <w:t>variable)</w:t>
      </w:r>
      <w:r w:rsidRPr="00467053">
        <w:t xml:space="preserve"> and the quantity ordered from </w:t>
      </w:r>
      <w:r w:rsidRPr="00467053">
        <w:t>suppliers.</w:t>
      </w:r>
    </w:p>
    <w:p w14:paraId="383C1C68" w14:textId="77777777" w:rsidR="00467053" w:rsidRPr="00467053" w:rsidRDefault="00467053" w:rsidP="00467053">
      <w:r w:rsidRPr="00467053">
        <w:t>The model is formulated to minimize total operational costs:</w:t>
      </w:r>
    </w:p>
    <w:p w14:paraId="0E2305E0" w14:textId="62D5A689" w:rsidR="00467053" w:rsidRPr="00467053" w:rsidRDefault="00467053" w:rsidP="00467053">
      <w:r w:rsidRPr="00467053">
        <w:t>MODEL</w:t>
      </w:r>
    </w:p>
    <w:p w14:paraId="751A9566" w14:textId="77777777" w:rsidR="00467053" w:rsidRPr="00467053" w:rsidRDefault="00467053" w:rsidP="00467053">
      <w:r w:rsidRPr="00467053">
        <w:t>Subject to constraints such as service time compliance, supplier capacity limits, and inventory holding calculations, expressed through:</w:t>
      </w:r>
    </w:p>
    <w:p w14:paraId="17E25F2C" w14:textId="77777777" w:rsidR="00467053" w:rsidRPr="00467053" w:rsidRDefault="00467053" w:rsidP="00467053">
      <w:pPr>
        <w:numPr>
          <w:ilvl w:val="0"/>
          <w:numId w:val="2"/>
        </w:numPr>
      </w:pPr>
      <w:r w:rsidRPr="00467053">
        <w:t xml:space="preserve">Actual service time </w:t>
      </w:r>
    </w:p>
    <w:p w14:paraId="6269CADD" w14:textId="77777777" w:rsidR="00467053" w:rsidRPr="00467053" w:rsidRDefault="00467053" w:rsidP="00467053">
      <w:pPr>
        <w:numPr>
          <w:ilvl w:val="0"/>
          <w:numId w:val="2"/>
        </w:numPr>
      </w:pPr>
      <w:r w:rsidRPr="00467053">
        <w:t>Lead times defined according to buffer placements and supplier delivery times.</w:t>
      </w:r>
    </w:p>
    <w:p w14:paraId="0F985CC0" w14:textId="77777777" w:rsidR="00467053" w:rsidRPr="00467053" w:rsidRDefault="00467053" w:rsidP="00467053">
      <w:pPr>
        <w:numPr>
          <w:ilvl w:val="0"/>
          <w:numId w:val="2"/>
        </w:numPr>
      </w:pPr>
      <w:r w:rsidRPr="00467053">
        <w:t xml:space="preserve">Quantity requirements </w:t>
      </w:r>
    </w:p>
    <w:p w14:paraId="632AEAC5" w14:textId="77777777" w:rsidR="00467053" w:rsidRPr="00467053" w:rsidRDefault="00467053" w:rsidP="00467053">
      <w:pPr>
        <w:numPr>
          <w:ilvl w:val="0"/>
          <w:numId w:val="2"/>
        </w:numPr>
      </w:pPr>
      <w:r w:rsidRPr="00467053">
        <w:t xml:space="preserve">Supplier capacities </w:t>
      </w:r>
    </w:p>
    <w:p w14:paraId="007D6A2D" w14:textId="1E0F712E" w:rsidR="00467053" w:rsidRPr="00467053" w:rsidRDefault="00467053" w:rsidP="00467053">
      <w:pPr>
        <w:pStyle w:val="Paragraphedeliste"/>
        <w:numPr>
          <w:ilvl w:val="1"/>
          <w:numId w:val="5"/>
        </w:numPr>
        <w:rPr>
          <w:b/>
          <w:bCs/>
        </w:rPr>
      </w:pPr>
      <w:r w:rsidRPr="00467053">
        <w:rPr>
          <w:b/>
          <w:bCs/>
        </w:rPr>
        <w:t>Model Linearization</w:t>
      </w:r>
    </w:p>
    <w:p w14:paraId="1B43D2FC" w14:textId="77777777" w:rsidR="00467053" w:rsidRDefault="00467053" w:rsidP="00467053">
      <w:r w:rsidRPr="00467053">
        <w:t xml:space="preserve">Given the complexity (NP-hardness) of the non-linear formulation, a pseudo-linearization approach was adopted to reduce computational complexity. The linearization was achieved by applying the big M method and additional constraints to eliminate quadratic terms from the </w:t>
      </w:r>
      <w:r w:rsidRPr="00467053">
        <w:lastRenderedPageBreak/>
        <w:t>formulation. Constraints were introduced to replace max functions for handling maximum lead times and buffer decisions.</w:t>
      </w:r>
    </w:p>
    <w:p w14:paraId="3D16D91F" w14:textId="47A1E6B2" w:rsidR="00467053" w:rsidRPr="00467053" w:rsidRDefault="00467053" w:rsidP="00467053">
      <w:pPr>
        <w:pStyle w:val="Paragraphedeliste"/>
        <w:numPr>
          <w:ilvl w:val="1"/>
          <w:numId w:val="5"/>
        </w:numPr>
      </w:pPr>
      <w:r w:rsidRPr="00467053">
        <w:rPr>
          <w:b/>
          <w:bCs/>
        </w:rPr>
        <w:t>Heuristics</w:t>
      </w:r>
    </w:p>
    <w:p w14:paraId="30945CB8" w14:textId="77777777" w:rsidR="00467053" w:rsidRPr="00467053" w:rsidRDefault="00467053" w:rsidP="00467053">
      <w:r w:rsidRPr="00467053">
        <w:t>Two heuristics were developed for preliminary and comparative analysis:</w:t>
      </w:r>
    </w:p>
    <w:p w14:paraId="46B5CC3F" w14:textId="77777777" w:rsidR="00467053" w:rsidRPr="00467053" w:rsidRDefault="00467053" w:rsidP="00467053">
      <w:pPr>
        <w:numPr>
          <w:ilvl w:val="0"/>
          <w:numId w:val="3"/>
        </w:numPr>
      </w:pPr>
      <w:r w:rsidRPr="00467053">
        <w:rPr>
          <w:b/>
          <w:bCs/>
        </w:rPr>
        <w:t>Critical Path Heuristic (</w:t>
      </w:r>
      <w:proofErr w:type="spellStart"/>
      <w:r w:rsidRPr="00467053">
        <w:rPr>
          <w:b/>
          <w:bCs/>
        </w:rPr>
        <w:t>CPAlgo</w:t>
      </w:r>
      <w:proofErr w:type="spellEnd"/>
      <w:r w:rsidRPr="00467053">
        <w:rPr>
          <w:b/>
          <w:bCs/>
        </w:rPr>
        <w:t>):</w:t>
      </w:r>
      <w:r w:rsidRPr="00467053">
        <w:t xml:space="preserve"> Explores the critical path of the BOM, positioning buffers sequentially based on component attributes to minimize lead times efficiently.</w:t>
      </w:r>
    </w:p>
    <w:p w14:paraId="476958B7" w14:textId="77777777" w:rsidR="00467053" w:rsidRPr="00467053" w:rsidRDefault="00467053" w:rsidP="00467053">
      <w:pPr>
        <w:numPr>
          <w:ilvl w:val="0"/>
          <w:numId w:val="3"/>
        </w:numPr>
      </w:pPr>
      <w:r w:rsidRPr="00467053">
        <w:rPr>
          <w:b/>
          <w:bCs/>
        </w:rPr>
        <w:t>Dynamic Programming Heuristic (</w:t>
      </w:r>
      <w:proofErr w:type="spellStart"/>
      <w:r w:rsidRPr="00467053">
        <w:rPr>
          <w:b/>
          <w:bCs/>
        </w:rPr>
        <w:t>KPAlgo</w:t>
      </w:r>
      <w:proofErr w:type="spellEnd"/>
      <w:r w:rsidRPr="00467053">
        <w:rPr>
          <w:b/>
          <w:bCs/>
        </w:rPr>
        <w:t>):</w:t>
      </w:r>
      <w:r w:rsidRPr="00467053">
        <w:t xml:space="preserve"> Inspired by the Knapsack Problem, this heuristic iteratively evaluates buffer positioning by dynamic programming, balancing inventory costs and service time constraints.</w:t>
      </w:r>
    </w:p>
    <w:p w14:paraId="2F7D376D" w14:textId="78D1EA37" w:rsidR="00467053" w:rsidRPr="00467053" w:rsidRDefault="00467053" w:rsidP="00467053">
      <w:pPr>
        <w:pStyle w:val="Paragraphedeliste"/>
        <w:numPr>
          <w:ilvl w:val="1"/>
          <w:numId w:val="5"/>
        </w:numPr>
        <w:rPr>
          <w:b/>
          <w:bCs/>
        </w:rPr>
      </w:pPr>
      <w:r w:rsidRPr="00467053">
        <w:rPr>
          <w:b/>
          <w:bCs/>
        </w:rPr>
        <w:t>Carbon Emission Strategies</w:t>
      </w:r>
    </w:p>
    <w:p w14:paraId="71C42D5B" w14:textId="77777777" w:rsidR="00467053" w:rsidRPr="00467053" w:rsidRDefault="00467053" w:rsidP="00467053">
      <w:r w:rsidRPr="00467053">
        <w:t>Two strategies were considered to integrate carbon footprint reductions into the model:</w:t>
      </w:r>
    </w:p>
    <w:p w14:paraId="0E0CF752" w14:textId="77777777" w:rsidR="00467053" w:rsidRPr="00467053" w:rsidRDefault="00467053" w:rsidP="00467053">
      <w:pPr>
        <w:numPr>
          <w:ilvl w:val="0"/>
          <w:numId w:val="4"/>
        </w:numPr>
      </w:pPr>
      <w:r w:rsidRPr="00467053">
        <w:rPr>
          <w:b/>
          <w:bCs/>
        </w:rPr>
        <w:t>Carbon Tax Strategy:</w:t>
      </w:r>
      <w:r w:rsidRPr="00467053">
        <w:t xml:space="preserve"> Adds carbon emissions as a cost to the objective function, effectively monetizing emissions to incentivize reduced ecological impact.</w:t>
      </w:r>
    </w:p>
    <w:p w14:paraId="2278B0A0" w14:textId="7C2FA4DF" w:rsidR="00467053" w:rsidRPr="00467053" w:rsidRDefault="00467053" w:rsidP="00467053">
      <w:pPr>
        <w:numPr>
          <w:ilvl w:val="0"/>
          <w:numId w:val="4"/>
        </w:numPr>
      </w:pPr>
      <w:r w:rsidRPr="00467053">
        <w:rPr>
          <w:b/>
          <w:bCs/>
        </w:rPr>
        <w:t>Cap Limit Strategy:</w:t>
      </w:r>
      <w:r w:rsidRPr="00467053">
        <w:t xml:space="preserve"> Sets an emissions limit (</w:t>
      </w:r>
      <w:proofErr w:type="spellStart"/>
      <w:r w:rsidR="0026464E">
        <w:t>E_cap</w:t>
      </w:r>
      <w:proofErr w:type="spellEnd"/>
      <w:r w:rsidRPr="00467053">
        <w:t>), forcing the model to meet emission targets explicitly, thereby influencing inventory positions and supplier selections to adhere to sustainability constraints.</w:t>
      </w:r>
    </w:p>
    <w:p w14:paraId="0B1CA792" w14:textId="3376CD65" w:rsidR="00467053" w:rsidRPr="00467053" w:rsidRDefault="00467053" w:rsidP="00467053">
      <w:pPr>
        <w:pStyle w:val="Paragraphedeliste"/>
        <w:numPr>
          <w:ilvl w:val="1"/>
          <w:numId w:val="5"/>
        </w:numPr>
        <w:rPr>
          <w:b/>
          <w:bCs/>
        </w:rPr>
      </w:pPr>
      <w:r w:rsidRPr="00467053">
        <w:rPr>
          <w:b/>
          <w:bCs/>
        </w:rPr>
        <w:t>Computational Experiments</w:t>
      </w:r>
    </w:p>
    <w:p w14:paraId="65553D6A" w14:textId="1E8DC4BA" w:rsidR="00467053" w:rsidRPr="00467053" w:rsidRDefault="00467053" w:rsidP="00467053">
      <w:r w:rsidRPr="00467053">
        <w:t>Computational</w:t>
      </w:r>
      <w:r w:rsidRPr="00467053">
        <w:t xml:space="preserve"> experiments were conducted using benchmark instances representative of real-world supply chains, varying in complexity from simple products (3-13 components) to highly complex assemblies (up to 123 components). Both models were solved using IBM ILOG CPLEX Optimization Studio (version 12.8.0), running on hardware with an Intel i7-4700MQ CPU, 32GB RAM, under Windows 8.1. Computation times were capped to ensure practical applicability, particularly relevant for </w:t>
      </w:r>
      <w:r w:rsidRPr="00467053">
        <w:t>strategic</w:t>
      </w:r>
      <w:r w:rsidRPr="00467053">
        <w:t xml:space="preserve"> decision-making contexts.</w:t>
      </w:r>
    </w:p>
    <w:p w14:paraId="26C82AF4" w14:textId="77777777" w:rsidR="00467053" w:rsidRPr="00467053" w:rsidRDefault="00467053" w:rsidP="00A05E25"/>
    <w:p w14:paraId="6DAD0AAF" w14:textId="55BB89E6" w:rsidR="00467053" w:rsidRPr="00467053" w:rsidRDefault="00467053" w:rsidP="00A05E25">
      <w:pPr>
        <w:rPr>
          <w:b/>
          <w:bCs/>
        </w:rPr>
      </w:pPr>
      <w:r w:rsidRPr="00467053">
        <w:rPr>
          <w:b/>
          <w:bCs/>
        </w:rPr>
        <w:t>Results and analysis</w:t>
      </w:r>
    </w:p>
    <w:p w14:paraId="00258ACB" w14:textId="5492A344" w:rsidR="00467053" w:rsidRPr="00467053" w:rsidRDefault="00467053" w:rsidP="00A05E25">
      <w:pPr>
        <w:rPr>
          <w:b/>
          <w:bCs/>
        </w:rPr>
      </w:pPr>
      <w:r w:rsidRPr="00467053">
        <w:rPr>
          <w:b/>
          <w:bCs/>
        </w:rPr>
        <w:t>Discussion</w:t>
      </w:r>
    </w:p>
    <w:p w14:paraId="286915A6" w14:textId="4E9D7192" w:rsidR="00467053" w:rsidRPr="00467053" w:rsidRDefault="00467053" w:rsidP="00A05E25">
      <w:pPr>
        <w:rPr>
          <w:b/>
          <w:bCs/>
        </w:rPr>
      </w:pPr>
      <w:r w:rsidRPr="00467053">
        <w:rPr>
          <w:b/>
          <w:bCs/>
        </w:rPr>
        <w:t>Conclusions</w:t>
      </w:r>
    </w:p>
    <w:p w14:paraId="66FC4BAC" w14:textId="42CB7753" w:rsidR="00467053" w:rsidRPr="00467053" w:rsidRDefault="00467053" w:rsidP="00A05E25">
      <w:pPr>
        <w:rPr>
          <w:b/>
          <w:bCs/>
        </w:rPr>
      </w:pPr>
      <w:r w:rsidRPr="00467053">
        <w:rPr>
          <w:b/>
          <w:bCs/>
        </w:rPr>
        <w:t>Future perspectives</w:t>
      </w:r>
    </w:p>
    <w:p w14:paraId="2ABAE4A4" w14:textId="77777777" w:rsidR="00A05E25" w:rsidRPr="00467053" w:rsidRDefault="00A05E25" w:rsidP="00A05E25"/>
    <w:p w14:paraId="6BB1CC43" w14:textId="77777777" w:rsidR="00FF6B72" w:rsidRPr="00FF6B72" w:rsidRDefault="00FF6B72" w:rsidP="00FF6B72"/>
    <w:p w14:paraId="5220C9C8" w14:textId="77777777" w:rsidR="00FF6B72" w:rsidRPr="00FF6B72" w:rsidRDefault="00FF6B72"/>
    <w:sectPr w:rsidR="00FF6B72" w:rsidRPr="00FF6B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701"/>
    <w:multiLevelType w:val="hybridMultilevel"/>
    <w:tmpl w:val="CF44DBB2"/>
    <w:lvl w:ilvl="0" w:tplc="3C6EA43A">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C14699"/>
    <w:multiLevelType w:val="multilevel"/>
    <w:tmpl w:val="3B7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C5402"/>
    <w:multiLevelType w:val="multilevel"/>
    <w:tmpl w:val="2E3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2523D"/>
    <w:multiLevelType w:val="multilevel"/>
    <w:tmpl w:val="6F7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A24DD"/>
    <w:multiLevelType w:val="multilevel"/>
    <w:tmpl w:val="FC7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23216">
    <w:abstractNumId w:val="2"/>
  </w:num>
  <w:num w:numId="2" w16cid:durableId="711852806">
    <w:abstractNumId w:val="3"/>
  </w:num>
  <w:num w:numId="3" w16cid:durableId="561067673">
    <w:abstractNumId w:val="4"/>
  </w:num>
  <w:num w:numId="4" w16cid:durableId="146015159">
    <w:abstractNumId w:val="1"/>
  </w:num>
  <w:num w:numId="5" w16cid:durableId="178764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E4"/>
    <w:rsid w:val="00122217"/>
    <w:rsid w:val="0026464E"/>
    <w:rsid w:val="002F1302"/>
    <w:rsid w:val="00467053"/>
    <w:rsid w:val="00677B6C"/>
    <w:rsid w:val="006C069D"/>
    <w:rsid w:val="009C4155"/>
    <w:rsid w:val="00A05E25"/>
    <w:rsid w:val="00B1287C"/>
    <w:rsid w:val="00B319E4"/>
    <w:rsid w:val="00E86817"/>
    <w:rsid w:val="00EA6337"/>
    <w:rsid w:val="00EE4B5B"/>
    <w:rsid w:val="00F310C9"/>
    <w:rsid w:val="00FF6B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141F"/>
  <w15:chartTrackingRefBased/>
  <w15:docId w15:val="{8FDE5F4E-29D6-49C5-83A9-1FDDA1AA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B3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19E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19E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19E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19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19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19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19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9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19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19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19E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19E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19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19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19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19E4"/>
    <w:rPr>
      <w:rFonts w:eastAsiaTheme="majorEastAsia" w:cstheme="majorBidi"/>
      <w:color w:val="272727" w:themeColor="text1" w:themeTint="D8"/>
    </w:rPr>
  </w:style>
  <w:style w:type="paragraph" w:styleId="Titre">
    <w:name w:val="Title"/>
    <w:basedOn w:val="Normal"/>
    <w:next w:val="Normal"/>
    <w:link w:val="TitreCar"/>
    <w:uiPriority w:val="10"/>
    <w:qFormat/>
    <w:rsid w:val="00B3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19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19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19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19E4"/>
    <w:pPr>
      <w:spacing w:before="160"/>
      <w:jc w:val="center"/>
    </w:pPr>
    <w:rPr>
      <w:i/>
      <w:iCs/>
      <w:color w:val="404040" w:themeColor="text1" w:themeTint="BF"/>
    </w:rPr>
  </w:style>
  <w:style w:type="character" w:customStyle="1" w:styleId="CitationCar">
    <w:name w:val="Citation Car"/>
    <w:basedOn w:val="Policepardfaut"/>
    <w:link w:val="Citation"/>
    <w:uiPriority w:val="29"/>
    <w:rsid w:val="00B319E4"/>
    <w:rPr>
      <w:i/>
      <w:iCs/>
      <w:color w:val="404040" w:themeColor="text1" w:themeTint="BF"/>
    </w:rPr>
  </w:style>
  <w:style w:type="paragraph" w:styleId="Paragraphedeliste">
    <w:name w:val="List Paragraph"/>
    <w:basedOn w:val="Normal"/>
    <w:uiPriority w:val="34"/>
    <w:qFormat/>
    <w:rsid w:val="00B319E4"/>
    <w:pPr>
      <w:ind w:left="720"/>
      <w:contextualSpacing/>
    </w:pPr>
  </w:style>
  <w:style w:type="character" w:styleId="Accentuationintense">
    <w:name w:val="Intense Emphasis"/>
    <w:basedOn w:val="Policepardfaut"/>
    <w:uiPriority w:val="21"/>
    <w:qFormat/>
    <w:rsid w:val="00B319E4"/>
    <w:rPr>
      <w:i/>
      <w:iCs/>
      <w:color w:val="0F4761" w:themeColor="accent1" w:themeShade="BF"/>
    </w:rPr>
  </w:style>
  <w:style w:type="paragraph" w:styleId="Citationintense">
    <w:name w:val="Intense Quote"/>
    <w:basedOn w:val="Normal"/>
    <w:next w:val="Normal"/>
    <w:link w:val="CitationintenseCar"/>
    <w:uiPriority w:val="30"/>
    <w:qFormat/>
    <w:rsid w:val="00B3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19E4"/>
    <w:rPr>
      <w:i/>
      <w:iCs/>
      <w:color w:val="0F4761" w:themeColor="accent1" w:themeShade="BF"/>
    </w:rPr>
  </w:style>
  <w:style w:type="character" w:styleId="Rfrenceintense">
    <w:name w:val="Intense Reference"/>
    <w:basedOn w:val="Policepardfaut"/>
    <w:uiPriority w:val="32"/>
    <w:qFormat/>
    <w:rsid w:val="00B31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8752">
      <w:bodyDiv w:val="1"/>
      <w:marLeft w:val="0"/>
      <w:marRight w:val="0"/>
      <w:marTop w:val="0"/>
      <w:marBottom w:val="0"/>
      <w:divBdr>
        <w:top w:val="none" w:sz="0" w:space="0" w:color="auto"/>
        <w:left w:val="none" w:sz="0" w:space="0" w:color="auto"/>
        <w:bottom w:val="none" w:sz="0" w:space="0" w:color="auto"/>
        <w:right w:val="none" w:sz="0" w:space="0" w:color="auto"/>
      </w:divBdr>
    </w:div>
    <w:div w:id="141428168">
      <w:bodyDiv w:val="1"/>
      <w:marLeft w:val="0"/>
      <w:marRight w:val="0"/>
      <w:marTop w:val="0"/>
      <w:marBottom w:val="0"/>
      <w:divBdr>
        <w:top w:val="none" w:sz="0" w:space="0" w:color="auto"/>
        <w:left w:val="none" w:sz="0" w:space="0" w:color="auto"/>
        <w:bottom w:val="none" w:sz="0" w:space="0" w:color="auto"/>
        <w:right w:val="none" w:sz="0" w:space="0" w:color="auto"/>
      </w:divBdr>
    </w:div>
    <w:div w:id="527061556">
      <w:bodyDiv w:val="1"/>
      <w:marLeft w:val="0"/>
      <w:marRight w:val="0"/>
      <w:marTop w:val="0"/>
      <w:marBottom w:val="0"/>
      <w:divBdr>
        <w:top w:val="none" w:sz="0" w:space="0" w:color="auto"/>
        <w:left w:val="none" w:sz="0" w:space="0" w:color="auto"/>
        <w:bottom w:val="none" w:sz="0" w:space="0" w:color="auto"/>
        <w:right w:val="none" w:sz="0" w:space="0" w:color="auto"/>
      </w:divBdr>
    </w:div>
    <w:div w:id="688487992">
      <w:bodyDiv w:val="1"/>
      <w:marLeft w:val="0"/>
      <w:marRight w:val="0"/>
      <w:marTop w:val="0"/>
      <w:marBottom w:val="0"/>
      <w:divBdr>
        <w:top w:val="none" w:sz="0" w:space="0" w:color="auto"/>
        <w:left w:val="none" w:sz="0" w:space="0" w:color="auto"/>
        <w:bottom w:val="none" w:sz="0" w:space="0" w:color="auto"/>
        <w:right w:val="none" w:sz="0" w:space="0" w:color="auto"/>
      </w:divBdr>
    </w:div>
    <w:div w:id="859974725">
      <w:bodyDiv w:val="1"/>
      <w:marLeft w:val="0"/>
      <w:marRight w:val="0"/>
      <w:marTop w:val="0"/>
      <w:marBottom w:val="0"/>
      <w:divBdr>
        <w:top w:val="none" w:sz="0" w:space="0" w:color="auto"/>
        <w:left w:val="none" w:sz="0" w:space="0" w:color="auto"/>
        <w:bottom w:val="none" w:sz="0" w:space="0" w:color="auto"/>
        <w:right w:val="none" w:sz="0" w:space="0" w:color="auto"/>
      </w:divBdr>
    </w:div>
    <w:div w:id="910892689">
      <w:bodyDiv w:val="1"/>
      <w:marLeft w:val="0"/>
      <w:marRight w:val="0"/>
      <w:marTop w:val="0"/>
      <w:marBottom w:val="0"/>
      <w:divBdr>
        <w:top w:val="none" w:sz="0" w:space="0" w:color="auto"/>
        <w:left w:val="none" w:sz="0" w:space="0" w:color="auto"/>
        <w:bottom w:val="none" w:sz="0" w:space="0" w:color="auto"/>
        <w:right w:val="none" w:sz="0" w:space="0" w:color="auto"/>
      </w:divBdr>
    </w:div>
    <w:div w:id="1042436858">
      <w:bodyDiv w:val="1"/>
      <w:marLeft w:val="0"/>
      <w:marRight w:val="0"/>
      <w:marTop w:val="0"/>
      <w:marBottom w:val="0"/>
      <w:divBdr>
        <w:top w:val="none" w:sz="0" w:space="0" w:color="auto"/>
        <w:left w:val="none" w:sz="0" w:space="0" w:color="auto"/>
        <w:bottom w:val="none" w:sz="0" w:space="0" w:color="auto"/>
        <w:right w:val="none" w:sz="0" w:space="0" w:color="auto"/>
      </w:divBdr>
    </w:div>
    <w:div w:id="1264606417">
      <w:bodyDiv w:val="1"/>
      <w:marLeft w:val="0"/>
      <w:marRight w:val="0"/>
      <w:marTop w:val="0"/>
      <w:marBottom w:val="0"/>
      <w:divBdr>
        <w:top w:val="none" w:sz="0" w:space="0" w:color="auto"/>
        <w:left w:val="none" w:sz="0" w:space="0" w:color="auto"/>
        <w:bottom w:val="none" w:sz="0" w:space="0" w:color="auto"/>
        <w:right w:val="none" w:sz="0" w:space="0" w:color="auto"/>
      </w:divBdr>
    </w:div>
    <w:div w:id="1400666890">
      <w:bodyDiv w:val="1"/>
      <w:marLeft w:val="0"/>
      <w:marRight w:val="0"/>
      <w:marTop w:val="0"/>
      <w:marBottom w:val="0"/>
      <w:divBdr>
        <w:top w:val="none" w:sz="0" w:space="0" w:color="auto"/>
        <w:left w:val="none" w:sz="0" w:space="0" w:color="auto"/>
        <w:bottom w:val="none" w:sz="0" w:space="0" w:color="auto"/>
        <w:right w:val="none" w:sz="0" w:space="0" w:color="auto"/>
      </w:divBdr>
    </w:div>
    <w:div w:id="188980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1109</Words>
  <Characters>6104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Abdelhalim Achergui</dc:creator>
  <cp:keywords/>
  <dc:description/>
  <cp:lastModifiedBy>Abdelhalim Achergui</cp:lastModifiedBy>
  <cp:revision>4</cp:revision>
  <dcterms:created xsi:type="dcterms:W3CDTF">2025-03-13T02:35:00Z</dcterms:created>
  <dcterms:modified xsi:type="dcterms:W3CDTF">2025-03-13T03:58:00Z</dcterms:modified>
</cp:coreProperties>
</file>