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C7A1" w14:textId="77777777" w:rsidR="00190090" w:rsidRPr="00F60053" w:rsidRDefault="00190090" w:rsidP="00A177C8">
      <w:pPr>
        <w:pStyle w:val="1"/>
        <w:rPr>
          <w:i/>
          <w:color w:val="0000FF"/>
          <w:szCs w:val="21"/>
        </w:rPr>
      </w:pPr>
      <w:r w:rsidRPr="00F60053">
        <w:t>0508037016</w:t>
      </w:r>
      <w:r w:rsidRPr="00F60053">
        <w:t>《量子信息与量子通信》教学大纲</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13"/>
        <w:gridCol w:w="834"/>
        <w:gridCol w:w="867"/>
        <w:gridCol w:w="46"/>
        <w:gridCol w:w="1372"/>
        <w:gridCol w:w="1559"/>
        <w:gridCol w:w="425"/>
        <w:gridCol w:w="709"/>
        <w:gridCol w:w="461"/>
        <w:gridCol w:w="344"/>
        <w:gridCol w:w="708"/>
      </w:tblGrid>
      <w:tr w:rsidR="00190090" w:rsidRPr="00F60053" w14:paraId="09FD583E" w14:textId="77777777" w:rsidTr="004F2C3E">
        <w:trPr>
          <w:jc w:val="center"/>
        </w:trPr>
        <w:tc>
          <w:tcPr>
            <w:tcW w:w="675" w:type="dxa"/>
            <w:vAlign w:val="center"/>
          </w:tcPr>
          <w:p w14:paraId="0FC9554A" w14:textId="77777777" w:rsidR="00190090" w:rsidRPr="00F60053" w:rsidRDefault="00190090" w:rsidP="0099572D">
            <w:pPr>
              <w:jc w:val="left"/>
              <w:rPr>
                <w:szCs w:val="21"/>
              </w:rPr>
            </w:pPr>
            <w:r w:rsidRPr="00F60053">
              <w:rPr>
                <w:szCs w:val="21"/>
              </w:rPr>
              <w:t>课程编号</w:t>
            </w:r>
          </w:p>
        </w:tc>
        <w:tc>
          <w:tcPr>
            <w:tcW w:w="1447" w:type="dxa"/>
            <w:gridSpan w:val="2"/>
            <w:vAlign w:val="center"/>
          </w:tcPr>
          <w:p w14:paraId="39D9BDA4" w14:textId="77777777" w:rsidR="00190090" w:rsidRPr="00F60053" w:rsidRDefault="00190090" w:rsidP="003B5539">
            <w:pPr>
              <w:jc w:val="left"/>
              <w:rPr>
                <w:szCs w:val="21"/>
              </w:rPr>
            </w:pPr>
            <w:r w:rsidRPr="00F60053">
              <w:rPr>
                <w:szCs w:val="21"/>
              </w:rPr>
              <w:t>0508037016</w:t>
            </w:r>
          </w:p>
        </w:tc>
        <w:tc>
          <w:tcPr>
            <w:tcW w:w="867" w:type="dxa"/>
            <w:vAlign w:val="center"/>
          </w:tcPr>
          <w:p w14:paraId="714D1A89" w14:textId="77777777" w:rsidR="00190090" w:rsidRPr="00F60053" w:rsidRDefault="00190090" w:rsidP="0099572D">
            <w:pPr>
              <w:jc w:val="center"/>
              <w:rPr>
                <w:szCs w:val="21"/>
              </w:rPr>
            </w:pPr>
            <w:r w:rsidRPr="00F60053">
              <w:rPr>
                <w:szCs w:val="21"/>
              </w:rPr>
              <w:t>课程中文名称</w:t>
            </w:r>
          </w:p>
        </w:tc>
        <w:tc>
          <w:tcPr>
            <w:tcW w:w="4111" w:type="dxa"/>
            <w:gridSpan w:val="5"/>
            <w:vAlign w:val="center"/>
          </w:tcPr>
          <w:p w14:paraId="35FFF16E" w14:textId="77777777" w:rsidR="00190090" w:rsidRPr="00F60053" w:rsidRDefault="00190090" w:rsidP="0099572D">
            <w:pPr>
              <w:jc w:val="left"/>
              <w:rPr>
                <w:szCs w:val="21"/>
              </w:rPr>
            </w:pPr>
            <w:r w:rsidRPr="00F60053">
              <w:rPr>
                <w:bCs/>
                <w:szCs w:val="21"/>
              </w:rPr>
              <w:t>量子信息与量子通信</w:t>
            </w:r>
          </w:p>
        </w:tc>
        <w:tc>
          <w:tcPr>
            <w:tcW w:w="805" w:type="dxa"/>
            <w:gridSpan w:val="2"/>
            <w:vAlign w:val="center"/>
          </w:tcPr>
          <w:p w14:paraId="36DDE5F3" w14:textId="77777777" w:rsidR="00190090" w:rsidRPr="00F60053" w:rsidRDefault="00190090" w:rsidP="0099572D">
            <w:pPr>
              <w:jc w:val="left"/>
              <w:rPr>
                <w:szCs w:val="21"/>
              </w:rPr>
            </w:pPr>
            <w:r w:rsidRPr="00F60053">
              <w:rPr>
                <w:szCs w:val="21"/>
              </w:rPr>
              <w:t>学时</w:t>
            </w:r>
          </w:p>
        </w:tc>
        <w:tc>
          <w:tcPr>
            <w:tcW w:w="708" w:type="dxa"/>
            <w:vAlign w:val="center"/>
          </w:tcPr>
          <w:p w14:paraId="79CB5EB6" w14:textId="77777777" w:rsidR="00190090" w:rsidRPr="00F60053" w:rsidRDefault="00190090" w:rsidP="003B5539">
            <w:pPr>
              <w:jc w:val="left"/>
              <w:rPr>
                <w:szCs w:val="21"/>
              </w:rPr>
            </w:pPr>
            <w:r w:rsidRPr="00F60053">
              <w:rPr>
                <w:szCs w:val="21"/>
              </w:rPr>
              <w:t>20</w:t>
            </w:r>
          </w:p>
        </w:tc>
      </w:tr>
      <w:tr w:rsidR="00190090" w:rsidRPr="00F60053" w14:paraId="3C75BF1A" w14:textId="77777777" w:rsidTr="004F2C3E">
        <w:trPr>
          <w:jc w:val="center"/>
        </w:trPr>
        <w:tc>
          <w:tcPr>
            <w:tcW w:w="675" w:type="dxa"/>
            <w:vAlign w:val="center"/>
          </w:tcPr>
          <w:p w14:paraId="572EFA32" w14:textId="77777777" w:rsidR="00190090" w:rsidRPr="00F60053" w:rsidRDefault="00190090" w:rsidP="0099572D">
            <w:pPr>
              <w:jc w:val="left"/>
              <w:rPr>
                <w:szCs w:val="21"/>
              </w:rPr>
            </w:pPr>
            <w:r w:rsidRPr="00F60053">
              <w:rPr>
                <w:szCs w:val="21"/>
              </w:rPr>
              <w:t>课程性质</w:t>
            </w:r>
          </w:p>
        </w:tc>
        <w:tc>
          <w:tcPr>
            <w:tcW w:w="1447" w:type="dxa"/>
            <w:gridSpan w:val="2"/>
            <w:vAlign w:val="center"/>
          </w:tcPr>
          <w:p w14:paraId="4041286E" w14:textId="77777777" w:rsidR="00190090" w:rsidRPr="00F60053" w:rsidRDefault="00190090" w:rsidP="0099572D">
            <w:pPr>
              <w:jc w:val="left"/>
              <w:rPr>
                <w:szCs w:val="21"/>
              </w:rPr>
            </w:pPr>
            <w:r w:rsidRPr="00F60053">
              <w:rPr>
                <w:szCs w:val="21"/>
              </w:rPr>
              <w:t>□学位课</w:t>
            </w:r>
          </w:p>
          <w:p w14:paraId="1EB8DCC1" w14:textId="77777777" w:rsidR="00190090" w:rsidRPr="00F60053" w:rsidRDefault="00190090" w:rsidP="0099572D">
            <w:pPr>
              <w:jc w:val="left"/>
              <w:rPr>
                <w:szCs w:val="21"/>
              </w:rPr>
            </w:pPr>
            <w:r w:rsidRPr="00F60053">
              <w:rPr>
                <w:rFonts w:eastAsia="黑体"/>
                <w:szCs w:val="21"/>
              </w:rPr>
              <w:t>■</w:t>
            </w:r>
            <w:r w:rsidRPr="00F60053">
              <w:rPr>
                <w:szCs w:val="21"/>
              </w:rPr>
              <w:t>非学位课</w:t>
            </w:r>
          </w:p>
          <w:p w14:paraId="34F994F5" w14:textId="77777777" w:rsidR="00190090" w:rsidRPr="00F60053" w:rsidRDefault="00190090" w:rsidP="0099572D">
            <w:pPr>
              <w:jc w:val="left"/>
              <w:rPr>
                <w:szCs w:val="21"/>
              </w:rPr>
            </w:pPr>
            <w:r w:rsidRPr="00F60053">
              <w:rPr>
                <w:szCs w:val="21"/>
              </w:rPr>
              <w:t>□其他</w:t>
            </w:r>
          </w:p>
        </w:tc>
        <w:tc>
          <w:tcPr>
            <w:tcW w:w="867" w:type="dxa"/>
            <w:vAlign w:val="center"/>
          </w:tcPr>
          <w:p w14:paraId="65D4415C" w14:textId="77777777" w:rsidR="00190090" w:rsidRPr="00F60053" w:rsidRDefault="00190090" w:rsidP="0099572D">
            <w:pPr>
              <w:jc w:val="center"/>
              <w:rPr>
                <w:szCs w:val="21"/>
              </w:rPr>
            </w:pPr>
            <w:r w:rsidRPr="00F60053">
              <w:rPr>
                <w:szCs w:val="21"/>
              </w:rPr>
              <w:t>课程英文名称</w:t>
            </w:r>
          </w:p>
        </w:tc>
        <w:tc>
          <w:tcPr>
            <w:tcW w:w="4111" w:type="dxa"/>
            <w:gridSpan w:val="5"/>
            <w:vAlign w:val="center"/>
          </w:tcPr>
          <w:p w14:paraId="1ADC55C5" w14:textId="77777777" w:rsidR="00190090" w:rsidRPr="00D53469" w:rsidRDefault="00190090" w:rsidP="0099572D">
            <w:pPr>
              <w:jc w:val="left"/>
              <w:rPr>
                <w:szCs w:val="21"/>
              </w:rPr>
            </w:pPr>
            <w:r w:rsidRPr="00D53469">
              <w:rPr>
                <w:szCs w:val="21"/>
              </w:rPr>
              <w:t>Quantum Information and Quantum Communication</w:t>
            </w:r>
          </w:p>
        </w:tc>
        <w:tc>
          <w:tcPr>
            <w:tcW w:w="805" w:type="dxa"/>
            <w:gridSpan w:val="2"/>
            <w:vAlign w:val="center"/>
          </w:tcPr>
          <w:p w14:paraId="11D316E6" w14:textId="77777777" w:rsidR="00190090" w:rsidRPr="00F60053" w:rsidRDefault="00190090" w:rsidP="0099572D">
            <w:pPr>
              <w:jc w:val="left"/>
              <w:rPr>
                <w:szCs w:val="21"/>
              </w:rPr>
            </w:pPr>
            <w:r w:rsidRPr="00F60053">
              <w:rPr>
                <w:szCs w:val="21"/>
              </w:rPr>
              <w:t>学分</w:t>
            </w:r>
          </w:p>
        </w:tc>
        <w:tc>
          <w:tcPr>
            <w:tcW w:w="708" w:type="dxa"/>
            <w:vAlign w:val="center"/>
          </w:tcPr>
          <w:p w14:paraId="6A222F19" w14:textId="77777777" w:rsidR="00190090" w:rsidRPr="00F60053" w:rsidRDefault="00190090" w:rsidP="003B5539">
            <w:pPr>
              <w:jc w:val="left"/>
              <w:rPr>
                <w:szCs w:val="21"/>
              </w:rPr>
            </w:pPr>
            <w:r w:rsidRPr="00F60053">
              <w:rPr>
                <w:szCs w:val="21"/>
              </w:rPr>
              <w:t>1.0</w:t>
            </w:r>
          </w:p>
        </w:tc>
      </w:tr>
      <w:tr w:rsidR="00190090" w:rsidRPr="00F60053" w14:paraId="24E4F0EA" w14:textId="77777777" w:rsidTr="004F2C3E">
        <w:trPr>
          <w:jc w:val="center"/>
        </w:trPr>
        <w:tc>
          <w:tcPr>
            <w:tcW w:w="675" w:type="dxa"/>
            <w:vAlign w:val="center"/>
          </w:tcPr>
          <w:p w14:paraId="0C312D4D" w14:textId="77777777" w:rsidR="00190090" w:rsidRPr="00F60053" w:rsidRDefault="00190090" w:rsidP="0099572D">
            <w:pPr>
              <w:jc w:val="left"/>
              <w:rPr>
                <w:szCs w:val="21"/>
              </w:rPr>
            </w:pPr>
            <w:r w:rsidRPr="00F60053">
              <w:rPr>
                <w:szCs w:val="21"/>
              </w:rPr>
              <w:t>开课时间</w:t>
            </w:r>
          </w:p>
        </w:tc>
        <w:tc>
          <w:tcPr>
            <w:tcW w:w="1447" w:type="dxa"/>
            <w:gridSpan w:val="2"/>
            <w:vAlign w:val="center"/>
          </w:tcPr>
          <w:p w14:paraId="55A3A92E" w14:textId="77777777" w:rsidR="00190090" w:rsidRPr="00F60053" w:rsidRDefault="00190090" w:rsidP="0099572D">
            <w:pPr>
              <w:jc w:val="left"/>
              <w:rPr>
                <w:szCs w:val="21"/>
              </w:rPr>
            </w:pPr>
            <w:r w:rsidRPr="00F60053">
              <w:rPr>
                <w:rFonts w:eastAsia="黑体"/>
                <w:szCs w:val="21"/>
              </w:rPr>
              <w:t>■</w:t>
            </w:r>
            <w:r w:rsidRPr="00F60053">
              <w:rPr>
                <w:szCs w:val="21"/>
              </w:rPr>
              <w:t>春</w:t>
            </w:r>
          </w:p>
          <w:p w14:paraId="029E2B1F" w14:textId="77777777" w:rsidR="00190090" w:rsidRPr="00F60053" w:rsidRDefault="00190090" w:rsidP="0099572D">
            <w:pPr>
              <w:jc w:val="left"/>
              <w:rPr>
                <w:szCs w:val="21"/>
              </w:rPr>
            </w:pPr>
            <w:r w:rsidRPr="00F60053">
              <w:rPr>
                <w:szCs w:val="21"/>
              </w:rPr>
              <w:t>□秋</w:t>
            </w:r>
          </w:p>
        </w:tc>
        <w:tc>
          <w:tcPr>
            <w:tcW w:w="867" w:type="dxa"/>
            <w:vAlign w:val="center"/>
          </w:tcPr>
          <w:p w14:paraId="08E8FCD6" w14:textId="77777777" w:rsidR="00190090" w:rsidRPr="00F60053" w:rsidRDefault="00190090" w:rsidP="0099572D">
            <w:pPr>
              <w:ind w:leftChars="-50" w:left="-105" w:rightChars="-50" w:right="-105"/>
              <w:jc w:val="center"/>
              <w:rPr>
                <w:szCs w:val="21"/>
              </w:rPr>
            </w:pPr>
            <w:r w:rsidRPr="00F60053">
              <w:rPr>
                <w:szCs w:val="21"/>
              </w:rPr>
              <w:t>适用学科</w:t>
            </w:r>
            <w:r>
              <w:rPr>
                <w:szCs w:val="21"/>
              </w:rPr>
              <w:t>（</w:t>
            </w:r>
            <w:r w:rsidRPr="00F60053">
              <w:rPr>
                <w:szCs w:val="21"/>
              </w:rPr>
              <w:t>类别</w:t>
            </w:r>
            <w:r>
              <w:rPr>
                <w:szCs w:val="21"/>
              </w:rPr>
              <w:t>）</w:t>
            </w:r>
          </w:p>
        </w:tc>
        <w:tc>
          <w:tcPr>
            <w:tcW w:w="3402" w:type="dxa"/>
            <w:gridSpan w:val="4"/>
            <w:vAlign w:val="center"/>
          </w:tcPr>
          <w:p w14:paraId="6D38568A" w14:textId="77777777" w:rsidR="00190090" w:rsidRPr="00F60053" w:rsidRDefault="00190090" w:rsidP="0099572D">
            <w:pPr>
              <w:jc w:val="left"/>
              <w:rPr>
                <w:szCs w:val="21"/>
              </w:rPr>
            </w:pPr>
            <w:r w:rsidRPr="00F60053">
              <w:rPr>
                <w:szCs w:val="21"/>
              </w:rPr>
              <w:t>光学工程</w:t>
            </w:r>
          </w:p>
        </w:tc>
        <w:tc>
          <w:tcPr>
            <w:tcW w:w="709" w:type="dxa"/>
            <w:vAlign w:val="center"/>
          </w:tcPr>
          <w:p w14:paraId="255CD0D4" w14:textId="77777777" w:rsidR="00190090" w:rsidRPr="00F60053" w:rsidRDefault="00190090" w:rsidP="0099572D">
            <w:pPr>
              <w:jc w:val="left"/>
              <w:rPr>
                <w:szCs w:val="21"/>
              </w:rPr>
            </w:pPr>
            <w:r w:rsidRPr="00F60053">
              <w:rPr>
                <w:szCs w:val="21"/>
              </w:rPr>
              <w:t>适用学生</w:t>
            </w:r>
          </w:p>
        </w:tc>
        <w:tc>
          <w:tcPr>
            <w:tcW w:w="1513" w:type="dxa"/>
            <w:gridSpan w:val="3"/>
            <w:vAlign w:val="center"/>
          </w:tcPr>
          <w:p w14:paraId="74C42483" w14:textId="77777777" w:rsidR="00190090" w:rsidRPr="00F60053" w:rsidRDefault="00190090" w:rsidP="0099572D">
            <w:pPr>
              <w:jc w:val="left"/>
              <w:rPr>
                <w:szCs w:val="21"/>
              </w:rPr>
            </w:pPr>
            <w:r w:rsidRPr="00F60053">
              <w:rPr>
                <w:rFonts w:eastAsia="黑体"/>
                <w:szCs w:val="21"/>
              </w:rPr>
              <w:t>■</w:t>
            </w:r>
            <w:r w:rsidRPr="00F60053">
              <w:rPr>
                <w:szCs w:val="21"/>
              </w:rPr>
              <w:t>硕士</w:t>
            </w:r>
          </w:p>
          <w:p w14:paraId="23B9AB14" w14:textId="77777777" w:rsidR="00190090" w:rsidRPr="00F60053" w:rsidRDefault="00190090" w:rsidP="0099572D">
            <w:pPr>
              <w:jc w:val="left"/>
              <w:rPr>
                <w:szCs w:val="21"/>
              </w:rPr>
            </w:pPr>
            <w:r w:rsidRPr="00F60053">
              <w:rPr>
                <w:rFonts w:eastAsia="黑体"/>
                <w:szCs w:val="21"/>
              </w:rPr>
              <w:t>■</w:t>
            </w:r>
            <w:r w:rsidRPr="00F60053">
              <w:rPr>
                <w:szCs w:val="21"/>
              </w:rPr>
              <w:t>博士</w:t>
            </w:r>
          </w:p>
        </w:tc>
      </w:tr>
      <w:tr w:rsidR="00190090" w:rsidRPr="00F60053" w14:paraId="761E18BC" w14:textId="77777777" w:rsidTr="0099572D">
        <w:trPr>
          <w:cantSplit/>
          <w:trHeight w:val="397"/>
          <w:jc w:val="center"/>
        </w:trPr>
        <w:tc>
          <w:tcPr>
            <w:tcW w:w="1288" w:type="dxa"/>
            <w:gridSpan w:val="2"/>
            <w:vAlign w:val="center"/>
          </w:tcPr>
          <w:p w14:paraId="7DFB01E4" w14:textId="77777777" w:rsidR="00190090" w:rsidRPr="00F60053" w:rsidRDefault="00190090" w:rsidP="0099572D">
            <w:pPr>
              <w:jc w:val="left"/>
              <w:rPr>
                <w:szCs w:val="21"/>
              </w:rPr>
            </w:pPr>
            <w:r w:rsidRPr="00F60053">
              <w:rPr>
                <w:szCs w:val="21"/>
              </w:rPr>
              <w:t>先修课程</w:t>
            </w:r>
          </w:p>
        </w:tc>
        <w:tc>
          <w:tcPr>
            <w:tcW w:w="7325" w:type="dxa"/>
            <w:gridSpan w:val="10"/>
            <w:vAlign w:val="center"/>
          </w:tcPr>
          <w:p w14:paraId="21849392" w14:textId="77777777" w:rsidR="00190090" w:rsidRPr="00F60053" w:rsidRDefault="00190090" w:rsidP="0099572D">
            <w:pPr>
              <w:jc w:val="left"/>
              <w:rPr>
                <w:szCs w:val="21"/>
              </w:rPr>
            </w:pPr>
            <w:r w:rsidRPr="00F60053">
              <w:rPr>
                <w:szCs w:val="21"/>
              </w:rPr>
              <w:t>量子力学、统计物理、激光原理</w:t>
            </w:r>
          </w:p>
        </w:tc>
      </w:tr>
      <w:tr w:rsidR="00190090" w:rsidRPr="00F60053" w14:paraId="15507456" w14:textId="77777777" w:rsidTr="0099572D">
        <w:trPr>
          <w:cantSplit/>
          <w:trHeight w:val="397"/>
          <w:jc w:val="center"/>
        </w:trPr>
        <w:tc>
          <w:tcPr>
            <w:tcW w:w="1288" w:type="dxa"/>
            <w:gridSpan w:val="2"/>
            <w:vAlign w:val="center"/>
          </w:tcPr>
          <w:p w14:paraId="7BA7D62F" w14:textId="77777777" w:rsidR="00190090" w:rsidRPr="00F60053" w:rsidRDefault="00190090" w:rsidP="0099572D">
            <w:pPr>
              <w:jc w:val="left"/>
              <w:rPr>
                <w:szCs w:val="21"/>
              </w:rPr>
            </w:pPr>
            <w:r w:rsidRPr="00F60053">
              <w:rPr>
                <w:szCs w:val="21"/>
              </w:rPr>
              <w:t>开课单位</w:t>
            </w:r>
          </w:p>
        </w:tc>
        <w:tc>
          <w:tcPr>
            <w:tcW w:w="7325" w:type="dxa"/>
            <w:gridSpan w:val="10"/>
            <w:vAlign w:val="center"/>
          </w:tcPr>
          <w:p w14:paraId="70D0CCDF" w14:textId="77777777" w:rsidR="00190090" w:rsidRPr="00F60053" w:rsidRDefault="00190090" w:rsidP="0099572D">
            <w:pPr>
              <w:jc w:val="left"/>
              <w:rPr>
                <w:szCs w:val="21"/>
              </w:rPr>
            </w:pPr>
            <w:r w:rsidRPr="00F60053">
              <w:rPr>
                <w:szCs w:val="21"/>
              </w:rPr>
              <w:t>光电科学与工程学院</w:t>
            </w:r>
          </w:p>
        </w:tc>
      </w:tr>
      <w:tr w:rsidR="00190090" w:rsidRPr="00F60053" w14:paraId="78B815A6" w14:textId="77777777" w:rsidTr="0099572D">
        <w:trPr>
          <w:cantSplit/>
          <w:trHeight w:val="397"/>
          <w:jc w:val="center"/>
        </w:trPr>
        <w:tc>
          <w:tcPr>
            <w:tcW w:w="1288" w:type="dxa"/>
            <w:gridSpan w:val="2"/>
            <w:vAlign w:val="center"/>
          </w:tcPr>
          <w:p w14:paraId="4A8BBB51" w14:textId="77777777" w:rsidR="00190090" w:rsidRPr="00F60053" w:rsidRDefault="00190090" w:rsidP="0099572D">
            <w:pPr>
              <w:jc w:val="left"/>
              <w:rPr>
                <w:szCs w:val="21"/>
              </w:rPr>
            </w:pPr>
            <w:r w:rsidRPr="00F60053">
              <w:rPr>
                <w:szCs w:val="21"/>
              </w:rPr>
              <w:t>大纲撰写人</w:t>
            </w:r>
          </w:p>
        </w:tc>
        <w:tc>
          <w:tcPr>
            <w:tcW w:w="1747" w:type="dxa"/>
            <w:gridSpan w:val="3"/>
            <w:vAlign w:val="center"/>
          </w:tcPr>
          <w:p w14:paraId="6D9DF57B" w14:textId="77777777" w:rsidR="00190090" w:rsidRPr="00F60053" w:rsidRDefault="00190090" w:rsidP="0099572D">
            <w:pPr>
              <w:jc w:val="center"/>
              <w:rPr>
                <w:szCs w:val="21"/>
              </w:rPr>
            </w:pPr>
            <w:r w:rsidRPr="00F60053">
              <w:rPr>
                <w:szCs w:val="21"/>
              </w:rPr>
              <w:t>李小飞</w:t>
            </w:r>
          </w:p>
        </w:tc>
        <w:tc>
          <w:tcPr>
            <w:tcW w:w="1372" w:type="dxa"/>
            <w:vAlign w:val="center"/>
          </w:tcPr>
          <w:p w14:paraId="5FDF4E77" w14:textId="77777777" w:rsidR="00190090" w:rsidRPr="00F60053" w:rsidRDefault="00190090" w:rsidP="0099572D">
            <w:pPr>
              <w:jc w:val="left"/>
              <w:rPr>
                <w:szCs w:val="21"/>
              </w:rPr>
            </w:pPr>
            <w:r w:rsidRPr="00F60053">
              <w:rPr>
                <w:szCs w:val="21"/>
              </w:rPr>
              <w:t>大纲审稿人</w:t>
            </w:r>
          </w:p>
        </w:tc>
        <w:tc>
          <w:tcPr>
            <w:tcW w:w="1559" w:type="dxa"/>
            <w:vAlign w:val="center"/>
          </w:tcPr>
          <w:p w14:paraId="14D222E5" w14:textId="77777777" w:rsidR="00190090" w:rsidRPr="00F60053" w:rsidRDefault="00190090" w:rsidP="0099572D">
            <w:pPr>
              <w:jc w:val="center"/>
              <w:rPr>
                <w:szCs w:val="21"/>
              </w:rPr>
            </w:pPr>
            <w:r w:rsidRPr="00F60053">
              <w:rPr>
                <w:szCs w:val="21"/>
              </w:rPr>
              <w:t>刘永</w:t>
            </w:r>
          </w:p>
        </w:tc>
        <w:tc>
          <w:tcPr>
            <w:tcW w:w="1595" w:type="dxa"/>
            <w:gridSpan w:val="3"/>
            <w:vAlign w:val="center"/>
          </w:tcPr>
          <w:p w14:paraId="5C9161BD" w14:textId="77777777" w:rsidR="00190090" w:rsidRPr="00F60053" w:rsidRDefault="00190090" w:rsidP="0099572D">
            <w:pPr>
              <w:jc w:val="left"/>
              <w:rPr>
                <w:szCs w:val="21"/>
              </w:rPr>
            </w:pPr>
            <w:r w:rsidRPr="00F60053">
              <w:rPr>
                <w:szCs w:val="21"/>
              </w:rPr>
              <w:t>制</w:t>
            </w:r>
            <w:r>
              <w:rPr>
                <w:szCs w:val="21"/>
              </w:rPr>
              <w:t>（</w:t>
            </w:r>
            <w:r w:rsidRPr="00F60053">
              <w:rPr>
                <w:szCs w:val="21"/>
              </w:rPr>
              <w:t>修</w:t>
            </w:r>
            <w:r>
              <w:rPr>
                <w:szCs w:val="21"/>
              </w:rPr>
              <w:t>）</w:t>
            </w:r>
            <w:r w:rsidRPr="00F60053">
              <w:rPr>
                <w:szCs w:val="21"/>
              </w:rPr>
              <w:t>定时间</w:t>
            </w:r>
          </w:p>
        </w:tc>
        <w:tc>
          <w:tcPr>
            <w:tcW w:w="1052" w:type="dxa"/>
            <w:gridSpan w:val="2"/>
            <w:vAlign w:val="center"/>
          </w:tcPr>
          <w:p w14:paraId="505F727D" w14:textId="1A11A23D" w:rsidR="00190090" w:rsidRPr="00F60053" w:rsidRDefault="00190090" w:rsidP="0099572D">
            <w:pPr>
              <w:jc w:val="center"/>
              <w:rPr>
                <w:szCs w:val="21"/>
              </w:rPr>
            </w:pPr>
            <w:r w:rsidRPr="00F60053">
              <w:rPr>
                <w:szCs w:val="21"/>
              </w:rPr>
              <w:t>20</w:t>
            </w:r>
            <w:r w:rsidR="008644BF">
              <w:rPr>
                <w:szCs w:val="21"/>
              </w:rPr>
              <w:t>22</w:t>
            </w:r>
            <w:r w:rsidRPr="00F60053">
              <w:rPr>
                <w:szCs w:val="21"/>
              </w:rPr>
              <w:t>.5</w:t>
            </w:r>
          </w:p>
        </w:tc>
      </w:tr>
    </w:tbl>
    <w:p w14:paraId="49238541" w14:textId="77777777" w:rsidR="00190090" w:rsidRPr="00F60053" w:rsidRDefault="00190090" w:rsidP="00BB0F50">
      <w:pPr>
        <w:pStyle w:val="222"/>
        <w:spacing w:before="0" w:after="0" w:line="440" w:lineRule="exact"/>
        <w:rPr>
          <w:rFonts w:eastAsia="宋体" w:cs="Times New Roman"/>
          <w:b/>
        </w:rPr>
      </w:pPr>
      <w:bookmarkStart w:id="0" w:name="_Toc8636293"/>
      <w:r w:rsidRPr="00F60053">
        <w:rPr>
          <w:rFonts w:eastAsia="宋体" w:cs="Times New Roman"/>
          <w:b/>
        </w:rPr>
        <w:t>一、教学目标</w:t>
      </w:r>
      <w:bookmarkEnd w:id="0"/>
    </w:p>
    <w:p w14:paraId="72BBE381" w14:textId="77777777" w:rsidR="00190090" w:rsidRPr="00F60053" w:rsidRDefault="00190090" w:rsidP="00BB0F50">
      <w:pPr>
        <w:spacing w:line="440" w:lineRule="exact"/>
        <w:ind w:firstLine="420"/>
      </w:pPr>
      <w:r w:rsidRPr="00F60053">
        <w:t>通过本课程的教学，使光学工程及相关专业的硕士博士研究生掌握基于量子力学的信息学基本原理，了解量子通信领域的学科前沿，</w:t>
      </w:r>
      <w:r w:rsidRPr="00F60053">
        <w:rPr>
          <w:szCs w:val="21"/>
        </w:rPr>
        <w:t>掌握</w:t>
      </w:r>
      <w:r w:rsidRPr="00F60053">
        <w:t>量子信息和量子通信方面的基本知识，具备相关领域的教学科研和技术开发的能力。</w:t>
      </w:r>
    </w:p>
    <w:p w14:paraId="2D13C459" w14:textId="77777777" w:rsidR="00190090" w:rsidRPr="00F60053" w:rsidRDefault="00190090" w:rsidP="00BB0F50">
      <w:pPr>
        <w:pStyle w:val="222"/>
        <w:spacing w:before="0" w:after="0" w:line="440" w:lineRule="exact"/>
        <w:rPr>
          <w:rFonts w:eastAsia="宋体" w:cs="Times New Roman"/>
          <w:b/>
        </w:rPr>
      </w:pPr>
      <w:bookmarkStart w:id="1" w:name="_Toc8636294"/>
      <w:r w:rsidRPr="00F60053">
        <w:rPr>
          <w:rFonts w:eastAsia="宋体" w:cs="Times New Roman"/>
          <w:b/>
        </w:rPr>
        <w:t>二、教学内容与要求</w:t>
      </w:r>
      <w:bookmarkEnd w:id="1"/>
    </w:p>
    <w:p w14:paraId="6A60672A" w14:textId="4543F369" w:rsidR="00190090" w:rsidRPr="00F60053" w:rsidRDefault="00190090" w:rsidP="00BB0F50">
      <w:pPr>
        <w:spacing w:line="440" w:lineRule="exact"/>
      </w:pPr>
      <w:r w:rsidRPr="00F60053">
        <w:t>第一章：绪论（</w:t>
      </w:r>
      <w:r w:rsidR="009C3832">
        <w:t>6</w:t>
      </w:r>
      <w:r w:rsidRPr="00F60053">
        <w:t>学时）</w:t>
      </w:r>
    </w:p>
    <w:p w14:paraId="594C3B0C" w14:textId="2EA9D4E7" w:rsidR="00190090" w:rsidRPr="00210115" w:rsidRDefault="00190090" w:rsidP="00210115">
      <w:pPr>
        <w:spacing w:line="440" w:lineRule="exact"/>
        <w:ind w:firstLine="420"/>
      </w:pPr>
      <w:r w:rsidRPr="00F60053">
        <w:rPr>
          <w:szCs w:val="21"/>
        </w:rPr>
        <w:t>1本章教学内容：</w:t>
      </w:r>
      <w:r w:rsidR="00210115">
        <w:rPr>
          <w:rFonts w:hint="eastAsia"/>
          <w:szCs w:val="21"/>
        </w:rPr>
        <w:t xml:space="preserve"> </w:t>
      </w:r>
      <w:r w:rsidRPr="00F60053">
        <w:rPr>
          <w:szCs w:val="21"/>
        </w:rPr>
        <w:t>（1）</w:t>
      </w:r>
      <w:r w:rsidRPr="00F60053">
        <w:rPr>
          <w:color w:val="252525"/>
          <w:szCs w:val="21"/>
          <w:shd w:val="clear" w:color="auto" w:fill="FFFFFF"/>
        </w:rPr>
        <w:t>量子</w:t>
      </w:r>
      <w:r w:rsidRPr="00F60053">
        <w:t>信息与量子通信的基本概念及前沿动态</w:t>
      </w:r>
      <w:r w:rsidR="00210115">
        <w:rPr>
          <w:rFonts w:hint="eastAsia"/>
        </w:rPr>
        <w:t>,</w:t>
      </w:r>
      <w:r w:rsidR="00210115">
        <w:t xml:space="preserve"> </w:t>
      </w:r>
      <w:r w:rsidR="00210115" w:rsidRPr="00210115">
        <w:t>量子比特</w:t>
      </w:r>
      <w:r w:rsidR="008644BF">
        <w:rPr>
          <w:rFonts w:hint="eastAsia"/>
        </w:rPr>
        <w:t>,</w:t>
      </w:r>
      <w:r w:rsidR="008644BF">
        <w:t xml:space="preserve"> </w:t>
      </w:r>
      <w:r w:rsidR="008644BF" w:rsidRPr="00F60053">
        <w:t>量子</w:t>
      </w:r>
      <w:r w:rsidR="008644BF" w:rsidRPr="00914796">
        <w:t>信息</w:t>
      </w:r>
      <w:r w:rsidR="008644BF" w:rsidRPr="00F60053">
        <w:t>编码：量子信源、香农熵、冯诺依曼熵、信源编码、信道编码</w:t>
      </w:r>
      <w:r w:rsidRPr="00F60053">
        <w:rPr>
          <w:szCs w:val="21"/>
        </w:rPr>
        <w:t>（2学时），</w:t>
      </w:r>
      <w:r w:rsidRPr="00210115">
        <w:t>（2）</w:t>
      </w:r>
      <w:r w:rsidR="00210115" w:rsidRPr="00210115">
        <w:t>量子</w:t>
      </w:r>
      <w:r w:rsidR="00210115" w:rsidRPr="00F60053">
        <w:t>信息</w:t>
      </w:r>
      <w:r w:rsidR="00210115">
        <w:rPr>
          <w:rFonts w:hint="eastAsia"/>
        </w:rPr>
        <w:t>学的</w:t>
      </w:r>
      <w:r w:rsidRPr="00210115">
        <w:t>量子力学基础：</w:t>
      </w:r>
      <w:r w:rsidR="00DD0756">
        <w:rPr>
          <w:rFonts w:hint="eastAsia"/>
        </w:rPr>
        <w:t>希尔伯特空间</w:t>
      </w:r>
      <w:r w:rsidR="00DD0756" w:rsidRPr="00210115">
        <w:t>、</w:t>
      </w:r>
      <w:r w:rsidR="00DD0756">
        <w:rPr>
          <w:rFonts w:hint="eastAsia"/>
        </w:rPr>
        <w:t xml:space="preserve"> </w:t>
      </w:r>
      <w:r w:rsidRPr="00210115">
        <w:t>叠加态、纠缠态、态矢、算符、</w:t>
      </w:r>
      <w:r w:rsidRPr="00F60053">
        <w:t>量子测量理论</w:t>
      </w:r>
      <w:r w:rsidRPr="00210115">
        <w:t>（</w:t>
      </w:r>
      <w:r w:rsidR="009C3832" w:rsidRPr="00210115">
        <w:t>4</w:t>
      </w:r>
      <w:r w:rsidRPr="00210115">
        <w:t>学时</w:t>
      </w:r>
      <w:r w:rsidR="007F4369" w:rsidRPr="00210115">
        <w:rPr>
          <w:rFonts w:hint="eastAsia"/>
        </w:rPr>
        <w:t>,</w:t>
      </w:r>
      <w:r w:rsidR="007F4369" w:rsidRPr="00210115">
        <w:t xml:space="preserve"> </w:t>
      </w:r>
      <w:r w:rsidR="007F4369" w:rsidRPr="00210115">
        <w:rPr>
          <w:rFonts w:hint="eastAsia"/>
        </w:rPr>
        <w:t>其中2学时讨论</w:t>
      </w:r>
      <w:r w:rsidRPr="00210115">
        <w:rPr>
          <w:rFonts w:hint="eastAsia"/>
        </w:rPr>
        <w:t>）</w:t>
      </w:r>
      <w:r w:rsidRPr="00210115">
        <w:t>。</w:t>
      </w:r>
    </w:p>
    <w:p w14:paraId="5C821892" w14:textId="77777777" w:rsidR="00190090" w:rsidRPr="00F60053" w:rsidRDefault="00190090" w:rsidP="00BB0F50">
      <w:pPr>
        <w:spacing w:line="440" w:lineRule="exact"/>
        <w:ind w:leftChars="200" w:left="2100" w:hangingChars="800" w:hanging="1680"/>
      </w:pPr>
      <w:r w:rsidRPr="00F60053">
        <w:t>2本章教学要求：通过本章课程的学习，要求学生了解量子信息与量子通信的基本概念、</w:t>
      </w:r>
    </w:p>
    <w:p w14:paraId="05F57162" w14:textId="77777777" w:rsidR="00190090" w:rsidRPr="00F60053" w:rsidRDefault="00190090" w:rsidP="00BB0F50">
      <w:pPr>
        <w:spacing w:line="440" w:lineRule="exact"/>
      </w:pPr>
      <w:r w:rsidRPr="00F60053">
        <w:t>性能指标、发展现状等，并掌握必需的量子力学知识。</w:t>
      </w:r>
    </w:p>
    <w:p w14:paraId="340B75FF" w14:textId="2749FE09" w:rsidR="00190090" w:rsidRPr="00F60053" w:rsidRDefault="00190090" w:rsidP="00BB0F50">
      <w:pPr>
        <w:spacing w:line="440" w:lineRule="exact"/>
        <w:ind w:firstLineChars="200" w:firstLine="420"/>
      </w:pPr>
      <w:r w:rsidRPr="00F60053">
        <w:t>3本章教学重点：（1）</w:t>
      </w:r>
      <w:r w:rsidR="009C3832">
        <w:rPr>
          <w:rFonts w:hint="eastAsia"/>
        </w:rPr>
        <w:t>量子比特,</w:t>
      </w:r>
      <w:r w:rsidR="009C3832">
        <w:t xml:space="preserve"> (2) </w:t>
      </w:r>
      <w:r w:rsidRPr="00F60053">
        <w:t>量子叠加态，（</w:t>
      </w:r>
      <w:r w:rsidR="009C3832">
        <w:t>3</w:t>
      </w:r>
      <w:r w:rsidRPr="00F60053">
        <w:t>）量子纠缠态。</w:t>
      </w:r>
    </w:p>
    <w:p w14:paraId="36BA96B9" w14:textId="579674F2" w:rsidR="00190090" w:rsidRPr="00F60053" w:rsidRDefault="00190090" w:rsidP="00BB0F50">
      <w:pPr>
        <w:spacing w:line="440" w:lineRule="exact"/>
        <w:ind w:firstLineChars="200" w:firstLine="420"/>
      </w:pPr>
      <w:r w:rsidRPr="00F60053">
        <w:t>4本章教学难点：（1）理解叠加态与纠缠态的</w:t>
      </w:r>
      <w:r w:rsidR="009C3832">
        <w:rPr>
          <w:rFonts w:hint="eastAsia"/>
        </w:rPr>
        <w:t>物理</w:t>
      </w:r>
      <w:r w:rsidRPr="00F60053">
        <w:t>含义</w:t>
      </w:r>
      <w:r>
        <w:rPr>
          <w:rFonts w:hint="eastAsia"/>
        </w:rPr>
        <w:t>。</w:t>
      </w:r>
    </w:p>
    <w:p w14:paraId="2F34FDF1" w14:textId="77777777" w:rsidR="00190090" w:rsidRPr="00F60053" w:rsidRDefault="00190090" w:rsidP="00BB0F50">
      <w:pPr>
        <w:spacing w:line="440" w:lineRule="exact"/>
        <w:ind w:firstLineChars="200" w:firstLine="420"/>
      </w:pPr>
      <w:r w:rsidRPr="00F60053">
        <w:t>5思考题：2-3题。</w:t>
      </w:r>
    </w:p>
    <w:p w14:paraId="1EFECC03" w14:textId="77777777" w:rsidR="00190090" w:rsidRPr="00F60053" w:rsidRDefault="00190090" w:rsidP="00BB0F50">
      <w:pPr>
        <w:spacing w:line="440" w:lineRule="exact"/>
      </w:pPr>
      <w:r w:rsidRPr="00F60053">
        <w:t>第二章：量子信息处理（8学时）</w:t>
      </w:r>
    </w:p>
    <w:p w14:paraId="0B680D22" w14:textId="1817C819" w:rsidR="00190090" w:rsidRPr="00914796" w:rsidRDefault="00190090" w:rsidP="00914796">
      <w:pPr>
        <w:spacing w:line="440" w:lineRule="exact"/>
        <w:ind w:firstLine="420"/>
      </w:pPr>
      <w:r w:rsidRPr="00914796">
        <w:t>1本章教学内容：（1）</w:t>
      </w:r>
      <w:r w:rsidR="00D23C8B" w:rsidRPr="00F60053">
        <w:t>量子逻辑门</w:t>
      </w:r>
      <w:r w:rsidR="007048BC">
        <w:rPr>
          <w:rFonts w:hint="eastAsia"/>
        </w:rPr>
        <w:t>,</w:t>
      </w:r>
      <w:r w:rsidR="007048BC">
        <w:t xml:space="preserve"> </w:t>
      </w:r>
      <w:r w:rsidR="007048BC">
        <w:rPr>
          <w:rFonts w:hint="eastAsia"/>
        </w:rPr>
        <w:t>量子加法器,</w:t>
      </w:r>
      <w:r w:rsidR="007048BC">
        <w:t xml:space="preserve"> </w:t>
      </w:r>
      <w:r w:rsidR="008644BF">
        <w:rPr>
          <w:rFonts w:hint="eastAsia"/>
        </w:rPr>
        <w:t>通用量子逻辑门</w:t>
      </w:r>
      <w:r w:rsidRPr="00914796">
        <w:t>（2学时），（2）</w:t>
      </w:r>
      <w:r w:rsidR="00914796" w:rsidRPr="00914796">
        <w:t>量子并行性</w:t>
      </w:r>
      <w:r w:rsidR="00914796" w:rsidRPr="00914796">
        <w:rPr>
          <w:rFonts w:hint="eastAsia"/>
        </w:rPr>
        <w:t>,</w:t>
      </w:r>
      <w:r w:rsidR="00914796" w:rsidRPr="00914796">
        <w:t xml:space="preserve"> </w:t>
      </w:r>
      <w:r w:rsidR="00914796" w:rsidRPr="00914796">
        <w:t>Deutsch算法</w:t>
      </w:r>
      <w:r w:rsidR="00914796" w:rsidRPr="00914796">
        <w:rPr>
          <w:rFonts w:hint="eastAsia"/>
        </w:rPr>
        <w:t>,</w:t>
      </w:r>
      <w:r w:rsidR="00914796" w:rsidRPr="00914796">
        <w:t xml:space="preserve"> </w:t>
      </w:r>
      <w:r w:rsidR="00914796" w:rsidRPr="00914796">
        <w:t>Deutsch-</w:t>
      </w:r>
      <w:proofErr w:type="spellStart"/>
      <w:r w:rsidR="00914796" w:rsidRPr="00914796">
        <w:t>Jozsa</w:t>
      </w:r>
      <w:proofErr w:type="spellEnd"/>
      <w:r w:rsidR="00914796" w:rsidRPr="00914796">
        <w:t xml:space="preserve"> 算法</w:t>
      </w:r>
      <w:r w:rsidR="00914796">
        <w:rPr>
          <w:rFonts w:hint="eastAsia"/>
        </w:rPr>
        <w:t xml:space="preserve"> (</w:t>
      </w:r>
      <w:r w:rsidR="00914796" w:rsidRPr="00F60053">
        <w:rPr>
          <w:szCs w:val="21"/>
        </w:rPr>
        <w:t>2学时）</w:t>
      </w:r>
      <w:r w:rsidRPr="00F60053">
        <w:rPr>
          <w:szCs w:val="21"/>
        </w:rPr>
        <w:t>，（3）</w:t>
      </w:r>
      <w:r w:rsidRPr="00F60053">
        <w:t>量子算法：</w:t>
      </w:r>
      <w:r w:rsidR="00914796" w:rsidRPr="00F60053">
        <w:t>量子离散傅里叶变换</w:t>
      </w:r>
      <w:r w:rsidR="00914796">
        <w:rPr>
          <w:rFonts w:hint="eastAsia"/>
        </w:rPr>
        <w:t>,</w:t>
      </w:r>
      <w:r w:rsidR="00914796">
        <w:t xml:space="preserve"> </w:t>
      </w:r>
      <w:r w:rsidR="00914796" w:rsidRPr="00F60053">
        <w:t>量子离散傅里叶变换</w:t>
      </w:r>
      <w:r w:rsidR="00914796">
        <w:rPr>
          <w:rFonts w:hint="eastAsia"/>
        </w:rPr>
        <w:t>的应用:</w:t>
      </w:r>
      <w:r w:rsidR="00914796">
        <w:t xml:space="preserve"> </w:t>
      </w:r>
      <w:r w:rsidR="00914796">
        <w:rPr>
          <w:rFonts w:hint="eastAsia"/>
        </w:rPr>
        <w:t>解本征方程,</w:t>
      </w:r>
      <w:r w:rsidR="00914796">
        <w:t xml:space="preserve"> </w:t>
      </w:r>
      <w:r w:rsidRPr="00F60053">
        <w:t>质因数分解</w:t>
      </w:r>
      <w:r w:rsidRPr="00F60053">
        <w:rPr>
          <w:szCs w:val="21"/>
        </w:rPr>
        <w:t>（</w:t>
      </w:r>
      <w:r w:rsidR="00914796">
        <w:rPr>
          <w:szCs w:val="21"/>
        </w:rPr>
        <w:t>4</w:t>
      </w:r>
      <w:r w:rsidRPr="00F60053">
        <w:rPr>
          <w:szCs w:val="21"/>
        </w:rPr>
        <w:t>学时）</w:t>
      </w:r>
      <w:r>
        <w:rPr>
          <w:rFonts w:hint="eastAsia"/>
          <w:szCs w:val="21"/>
        </w:rPr>
        <w:t>。</w:t>
      </w:r>
    </w:p>
    <w:p w14:paraId="31CC8667" w14:textId="77777777" w:rsidR="00190090" w:rsidRPr="00F60053" w:rsidRDefault="00190090" w:rsidP="00BB0F50">
      <w:pPr>
        <w:spacing w:line="440" w:lineRule="exact"/>
        <w:ind w:leftChars="200" w:left="2100" w:hangingChars="800" w:hanging="1680"/>
      </w:pPr>
      <w:r w:rsidRPr="00F60053">
        <w:t>2本章教学要求：通过本章课程的学习，要求学生理解基于量子力学信息存储和处理的</w:t>
      </w:r>
    </w:p>
    <w:p w14:paraId="0E4CE7FA" w14:textId="77777777" w:rsidR="00190090" w:rsidRPr="00F60053" w:rsidRDefault="00190090" w:rsidP="00BB0F50">
      <w:pPr>
        <w:spacing w:line="440" w:lineRule="exact"/>
      </w:pPr>
      <w:r w:rsidRPr="00F60053">
        <w:t>基本原理及方法。</w:t>
      </w:r>
    </w:p>
    <w:p w14:paraId="376C0B08" w14:textId="74EF8326" w:rsidR="00190090" w:rsidRPr="00F60053" w:rsidRDefault="00190090" w:rsidP="00BB0F50">
      <w:pPr>
        <w:spacing w:line="440" w:lineRule="exact"/>
        <w:ind w:firstLineChars="200" w:firstLine="420"/>
      </w:pPr>
      <w:r w:rsidRPr="00F60053">
        <w:lastRenderedPageBreak/>
        <w:t>3本章教学重点：（1）</w:t>
      </w:r>
      <w:r w:rsidR="00210115" w:rsidRPr="00F60053">
        <w:t>量子逻辑门</w:t>
      </w:r>
      <w:r w:rsidRPr="00F60053">
        <w:t>，（2）量子算法。</w:t>
      </w:r>
    </w:p>
    <w:p w14:paraId="46F00800" w14:textId="70BD979D" w:rsidR="00190090" w:rsidRPr="00F60053" w:rsidRDefault="00190090" w:rsidP="00BB0F50">
      <w:pPr>
        <w:spacing w:line="440" w:lineRule="exact"/>
        <w:ind w:firstLineChars="200" w:firstLine="420"/>
      </w:pPr>
      <w:r w:rsidRPr="00F60053">
        <w:t>4本章教学难点：（1）</w:t>
      </w:r>
      <w:r w:rsidR="00210115" w:rsidRPr="00F60053">
        <w:t>量子离散傅里叶变换</w:t>
      </w:r>
      <w:r w:rsidRPr="00F60053">
        <w:t>，（2）</w:t>
      </w:r>
      <w:r w:rsidR="00210115" w:rsidRPr="00F60053">
        <w:t>质因数分解</w:t>
      </w:r>
      <w:r w:rsidRPr="00F60053">
        <w:t>。</w:t>
      </w:r>
    </w:p>
    <w:p w14:paraId="016FB687" w14:textId="77777777" w:rsidR="00190090" w:rsidRPr="00F60053" w:rsidRDefault="00190090" w:rsidP="00BB0F50">
      <w:pPr>
        <w:spacing w:line="440" w:lineRule="exact"/>
        <w:ind w:firstLineChars="200" w:firstLine="420"/>
      </w:pPr>
      <w:r w:rsidRPr="00F60053">
        <w:t>5习题：2-3题。</w:t>
      </w:r>
    </w:p>
    <w:p w14:paraId="35BA1A4E" w14:textId="7E5A0506" w:rsidR="00190090" w:rsidRPr="00F60053" w:rsidRDefault="00190090" w:rsidP="00BB0F50">
      <w:pPr>
        <w:spacing w:line="440" w:lineRule="exact"/>
      </w:pPr>
      <w:r w:rsidRPr="00F60053">
        <w:t>第三章：量子通信（</w:t>
      </w:r>
      <w:r w:rsidR="00210115">
        <w:t>6</w:t>
      </w:r>
      <w:r w:rsidRPr="00F60053">
        <w:t>学时）</w:t>
      </w:r>
    </w:p>
    <w:p w14:paraId="12FDB9A6" w14:textId="0D8DB926" w:rsidR="00190090" w:rsidRPr="00DD0756" w:rsidRDefault="00190090" w:rsidP="00DD0756">
      <w:pPr>
        <w:spacing w:line="440" w:lineRule="exact"/>
        <w:ind w:leftChars="32" w:left="67" w:firstLine="353"/>
      </w:pPr>
      <w:r w:rsidRPr="00F60053">
        <w:rPr>
          <w:szCs w:val="21"/>
        </w:rPr>
        <w:t>1本章教学内容：（1）</w:t>
      </w:r>
      <w:r w:rsidR="008644BF" w:rsidRPr="00F60053">
        <w:t>简易量子通信网络</w:t>
      </w:r>
      <w:r w:rsidR="008644BF">
        <w:rPr>
          <w:rFonts w:hint="eastAsia"/>
        </w:rPr>
        <w:t>系统与</w:t>
      </w:r>
      <w:r w:rsidR="00DD0756" w:rsidRPr="00F60053">
        <w:rPr>
          <w:szCs w:val="21"/>
        </w:rPr>
        <w:t>量子通信安全</w:t>
      </w:r>
      <w:r w:rsidR="00DD0756" w:rsidRPr="00F60053">
        <w:t>：</w:t>
      </w:r>
      <w:r w:rsidR="008644BF">
        <w:rPr>
          <w:rFonts w:hint="eastAsia"/>
        </w:rPr>
        <w:t xml:space="preserve"> </w:t>
      </w:r>
      <w:r w:rsidR="00DD0756" w:rsidRPr="00F60053">
        <w:t>不可克隆原理、量子Zeno效应、BB84通信协议、量子密钥分</w:t>
      </w:r>
      <w:r w:rsidR="00DD0756">
        <w:rPr>
          <w:rFonts w:hint="eastAsia"/>
        </w:rPr>
        <w:t>发</w:t>
      </w:r>
      <w:r w:rsidRPr="00F60053">
        <w:rPr>
          <w:szCs w:val="21"/>
        </w:rPr>
        <w:t>（</w:t>
      </w:r>
      <w:r w:rsidR="00210115">
        <w:rPr>
          <w:szCs w:val="21"/>
        </w:rPr>
        <w:t>2</w:t>
      </w:r>
      <w:r w:rsidRPr="00F60053">
        <w:rPr>
          <w:szCs w:val="21"/>
        </w:rPr>
        <w:t>学时</w:t>
      </w:r>
      <w:r w:rsidR="00A96CFA">
        <w:rPr>
          <w:rFonts w:hint="eastAsia"/>
          <w:szCs w:val="21"/>
        </w:rPr>
        <w:t>,</w:t>
      </w:r>
      <w:r w:rsidR="00A96CFA">
        <w:rPr>
          <w:szCs w:val="21"/>
        </w:rPr>
        <w:t xml:space="preserve"> </w:t>
      </w:r>
      <w:r w:rsidR="00A96CFA">
        <w:rPr>
          <w:rFonts w:hint="eastAsia"/>
          <w:szCs w:val="21"/>
        </w:rPr>
        <w:t>讨论课</w:t>
      </w:r>
      <w:r w:rsidRPr="00F60053">
        <w:rPr>
          <w:szCs w:val="21"/>
        </w:rPr>
        <w:t>），（2）</w:t>
      </w:r>
      <w:r w:rsidR="00DD0756" w:rsidRPr="00F60053">
        <w:t>量子纠缠：纯态、混态、纠缠态</w:t>
      </w:r>
      <w:r w:rsidR="00DD0756">
        <w:rPr>
          <w:rFonts w:hint="eastAsia"/>
        </w:rPr>
        <w:t>的数学描述</w:t>
      </w:r>
      <w:r w:rsidR="00DD0756" w:rsidRPr="00F60053">
        <w:t>、</w:t>
      </w:r>
      <w:r w:rsidR="008644BF" w:rsidRPr="00F60053">
        <w:t>BELL定理、</w:t>
      </w:r>
      <w:r w:rsidR="00DD0756" w:rsidRPr="00F60053">
        <w:t>纠缠光子</w:t>
      </w:r>
      <w:r w:rsidR="007048BC">
        <w:rPr>
          <w:rFonts w:hint="eastAsia"/>
        </w:rPr>
        <w:t>对</w:t>
      </w:r>
      <w:r w:rsidR="00DD0756" w:rsidRPr="00F60053">
        <w:t>的产生、纠缠退相干模型</w:t>
      </w:r>
      <w:r w:rsidRPr="00F60053">
        <w:rPr>
          <w:szCs w:val="21"/>
        </w:rPr>
        <w:t>（2学时</w:t>
      </w:r>
      <w:r w:rsidR="00DD0756">
        <w:rPr>
          <w:rFonts w:hint="eastAsia"/>
          <w:szCs w:val="21"/>
        </w:rPr>
        <w:t>,</w:t>
      </w:r>
      <w:r w:rsidR="00DD0756">
        <w:rPr>
          <w:szCs w:val="21"/>
        </w:rPr>
        <w:t xml:space="preserve"> </w:t>
      </w:r>
      <w:r w:rsidR="00DD0756">
        <w:rPr>
          <w:rFonts w:hint="eastAsia"/>
          <w:szCs w:val="21"/>
        </w:rPr>
        <w:t>讨论课</w:t>
      </w:r>
      <w:r w:rsidRPr="00F60053">
        <w:rPr>
          <w:rFonts w:hint="eastAsia"/>
          <w:szCs w:val="21"/>
        </w:rPr>
        <w:t>）</w:t>
      </w:r>
      <w:r w:rsidRPr="00F60053">
        <w:rPr>
          <w:szCs w:val="21"/>
        </w:rPr>
        <w:t>，（3）</w:t>
      </w:r>
      <w:r w:rsidRPr="00F60053">
        <w:t>量子远程传态与通信网络：</w:t>
      </w:r>
      <w:r w:rsidR="00A96CFA">
        <w:rPr>
          <w:rFonts w:hint="eastAsia"/>
        </w:rPr>
        <w:t xml:space="preserve"> 量子信息的调制</w:t>
      </w:r>
      <w:r w:rsidR="00A96CFA" w:rsidRPr="00F60053">
        <w:t>、</w:t>
      </w:r>
      <w:r w:rsidR="00A96CFA">
        <w:rPr>
          <w:rFonts w:hint="eastAsia"/>
        </w:rPr>
        <w:t xml:space="preserve"> </w:t>
      </w:r>
      <w:r w:rsidR="007048BC">
        <w:rPr>
          <w:rFonts w:hint="eastAsia"/>
        </w:rPr>
        <w:t>量子中继</w:t>
      </w:r>
      <w:r w:rsidR="007048BC" w:rsidRPr="00F60053">
        <w:t>、</w:t>
      </w:r>
      <w:r w:rsidR="008644BF">
        <w:rPr>
          <w:rFonts w:hint="eastAsia"/>
        </w:rPr>
        <w:t>量子</w:t>
      </w:r>
      <w:r w:rsidRPr="00F60053">
        <w:t>隐形传态原理及实现</w:t>
      </w:r>
      <w:r w:rsidRPr="00F60053">
        <w:rPr>
          <w:szCs w:val="21"/>
        </w:rPr>
        <w:t>（2学时</w:t>
      </w:r>
      <w:r w:rsidR="00DD0756">
        <w:rPr>
          <w:rFonts w:hint="eastAsia"/>
          <w:szCs w:val="21"/>
        </w:rPr>
        <w:t xml:space="preserve"> 讨论课</w:t>
      </w:r>
      <w:r w:rsidRPr="00F60053">
        <w:rPr>
          <w:rFonts w:hint="eastAsia"/>
          <w:szCs w:val="21"/>
        </w:rPr>
        <w:t>）</w:t>
      </w:r>
      <w:r w:rsidRPr="00F60053">
        <w:rPr>
          <w:szCs w:val="21"/>
        </w:rPr>
        <w:t>。</w:t>
      </w:r>
    </w:p>
    <w:p w14:paraId="2AC7D3B9" w14:textId="77777777" w:rsidR="00190090" w:rsidRPr="00F60053" w:rsidRDefault="00190090" w:rsidP="00BB0F50">
      <w:pPr>
        <w:spacing w:line="440" w:lineRule="exact"/>
        <w:ind w:leftChars="200" w:left="2205" w:hangingChars="850" w:hanging="1785"/>
      </w:pPr>
      <w:r w:rsidRPr="00F60053">
        <w:t>2本章教学要求：通过本章课程的学习，要求学生理解量子信息与量子计算的基本原</w:t>
      </w:r>
    </w:p>
    <w:p w14:paraId="4F121F72" w14:textId="77777777" w:rsidR="00190090" w:rsidRPr="00F60053" w:rsidRDefault="00190090" w:rsidP="00BB0F50">
      <w:pPr>
        <w:spacing w:line="440" w:lineRule="exact"/>
      </w:pPr>
      <w:r w:rsidRPr="00F60053">
        <w:t>理，掌握量子信息的基本理论方法。</w:t>
      </w:r>
    </w:p>
    <w:p w14:paraId="054D3DF2" w14:textId="6D2EDDF8" w:rsidR="00190090" w:rsidRPr="00F60053" w:rsidRDefault="00190090" w:rsidP="00BB0F50">
      <w:pPr>
        <w:spacing w:line="440" w:lineRule="exact"/>
        <w:ind w:firstLineChars="200" w:firstLine="420"/>
      </w:pPr>
      <w:r w:rsidRPr="00F60053">
        <w:t>3本章教学重点：（1）量子密钥分</w:t>
      </w:r>
      <w:r w:rsidR="00DD0756">
        <w:rPr>
          <w:rFonts w:hint="eastAsia"/>
        </w:rPr>
        <w:t>发</w:t>
      </w:r>
      <w:r w:rsidRPr="00F60053">
        <w:t>，（2）量子通信与安全。</w:t>
      </w:r>
    </w:p>
    <w:p w14:paraId="7F4E251B" w14:textId="77777777" w:rsidR="00190090" w:rsidRPr="00F60053" w:rsidRDefault="00190090" w:rsidP="00BB0F50">
      <w:pPr>
        <w:spacing w:line="440" w:lineRule="exact"/>
        <w:ind w:firstLineChars="200" w:firstLine="420"/>
      </w:pPr>
      <w:r w:rsidRPr="00F60053">
        <w:t>4本章教学难点：（1）BB84协议，（2）量子隐形传态。</w:t>
      </w:r>
    </w:p>
    <w:p w14:paraId="73F285D9" w14:textId="77777777" w:rsidR="00190090" w:rsidRPr="00F60053" w:rsidRDefault="00190090" w:rsidP="00BB0F50">
      <w:pPr>
        <w:spacing w:line="440" w:lineRule="exact"/>
        <w:ind w:firstLineChars="200" w:firstLine="420"/>
      </w:pPr>
      <w:r w:rsidRPr="00F60053">
        <w:t>5课程设计或专题论文:量子信息处理或量子通信两个方向选一。</w:t>
      </w:r>
    </w:p>
    <w:p w14:paraId="3A05DE94" w14:textId="77777777" w:rsidR="00190090" w:rsidRPr="00F60053" w:rsidRDefault="00190090" w:rsidP="00BB0F50">
      <w:pPr>
        <w:pStyle w:val="222"/>
        <w:spacing w:before="0" w:after="0" w:line="440" w:lineRule="exact"/>
        <w:rPr>
          <w:rFonts w:eastAsia="宋体" w:cs="Times New Roman"/>
          <w:b/>
        </w:rPr>
      </w:pPr>
      <w:bookmarkStart w:id="2" w:name="_Toc8636295"/>
      <w:r w:rsidRPr="00F60053">
        <w:rPr>
          <w:rFonts w:eastAsia="宋体" w:cs="Times New Roman"/>
          <w:b/>
        </w:rPr>
        <w:t>三、教学方式</w:t>
      </w:r>
      <w:bookmarkEnd w:id="2"/>
    </w:p>
    <w:p w14:paraId="0E389A47" w14:textId="5955BF2C" w:rsidR="00190090" w:rsidRPr="00F60053" w:rsidRDefault="00190090" w:rsidP="00BB0F50">
      <w:pPr>
        <w:spacing w:line="440" w:lineRule="exact"/>
        <w:ind w:firstLineChars="200" w:firstLine="420"/>
        <w:rPr>
          <w:szCs w:val="21"/>
        </w:rPr>
      </w:pPr>
      <w:r w:rsidRPr="00F60053">
        <w:rPr>
          <w:szCs w:val="21"/>
        </w:rPr>
        <w:t>课程采取</w:t>
      </w:r>
      <w:r w:rsidRPr="00F60053">
        <w:t>课堂教学</w:t>
      </w:r>
      <w:r w:rsidR="00A96CFA">
        <w:rPr>
          <w:rFonts w:hint="eastAsia"/>
        </w:rPr>
        <w:t>(</w:t>
      </w:r>
      <w:r w:rsidR="00A96CFA">
        <w:t>12)</w:t>
      </w:r>
      <w:r w:rsidR="007F4369">
        <w:rPr>
          <w:rFonts w:hint="eastAsia"/>
        </w:rPr>
        <w:t>+小组研讨</w:t>
      </w:r>
      <w:r w:rsidR="00A96CFA">
        <w:rPr>
          <w:rFonts w:hint="eastAsia"/>
        </w:rPr>
        <w:t>(</w:t>
      </w:r>
      <w:r w:rsidR="00A96CFA">
        <w:t>8)</w:t>
      </w:r>
      <w:r w:rsidR="007F4369">
        <w:rPr>
          <w:rFonts w:hint="eastAsia"/>
        </w:rPr>
        <w:t>相结合</w:t>
      </w:r>
      <w:r w:rsidRPr="00F60053">
        <w:rPr>
          <w:szCs w:val="21"/>
        </w:rPr>
        <w:t>的教学方式。</w:t>
      </w:r>
    </w:p>
    <w:p w14:paraId="2C834659" w14:textId="77777777" w:rsidR="00190090" w:rsidRPr="00F60053" w:rsidRDefault="00190090" w:rsidP="00BB0F50">
      <w:pPr>
        <w:pStyle w:val="222"/>
        <w:spacing w:before="0" w:after="0" w:line="440" w:lineRule="exact"/>
        <w:rPr>
          <w:rFonts w:eastAsia="宋体" w:cs="Times New Roman"/>
          <w:color w:val="FF0000"/>
        </w:rPr>
      </w:pPr>
      <w:bookmarkStart w:id="3" w:name="_Toc8636296"/>
      <w:r w:rsidRPr="00F60053">
        <w:rPr>
          <w:rFonts w:eastAsia="宋体" w:cs="Times New Roman"/>
          <w:b/>
        </w:rPr>
        <w:t>四、考核方式与成绩评定</w:t>
      </w:r>
      <w:bookmarkEnd w:id="3"/>
    </w:p>
    <w:p w14:paraId="432E92C8" w14:textId="77777777" w:rsidR="00190090" w:rsidRPr="00F60053" w:rsidRDefault="00190090" w:rsidP="00BB0F50">
      <w:pPr>
        <w:spacing w:line="440" w:lineRule="exact"/>
        <w:ind w:firstLineChars="200" w:firstLine="420"/>
        <w:rPr>
          <w:szCs w:val="21"/>
        </w:rPr>
      </w:pPr>
      <w:r w:rsidRPr="00F60053">
        <w:rPr>
          <w:szCs w:val="21"/>
        </w:rPr>
        <w:t>课程考核方式为考查，采取提交报告的方式。</w:t>
      </w:r>
    </w:p>
    <w:p w14:paraId="6CC1E350" w14:textId="77777777" w:rsidR="00190090" w:rsidRPr="00F60053" w:rsidRDefault="00190090" w:rsidP="00BB0F50">
      <w:pPr>
        <w:spacing w:line="440" w:lineRule="exact"/>
        <w:ind w:firstLineChars="200" w:firstLine="420"/>
      </w:pPr>
      <w:r w:rsidRPr="00F60053">
        <w:t>成绩评定：期末占70%，平时占30%。</w:t>
      </w:r>
    </w:p>
    <w:p w14:paraId="653A5A0A" w14:textId="77777777" w:rsidR="00190090" w:rsidRPr="00F60053" w:rsidRDefault="00190090" w:rsidP="00BB0F50">
      <w:pPr>
        <w:pStyle w:val="222"/>
        <w:spacing w:before="0" w:after="0" w:line="440" w:lineRule="exact"/>
        <w:rPr>
          <w:rFonts w:eastAsia="宋体" w:cs="Times New Roman"/>
          <w:b/>
        </w:rPr>
      </w:pPr>
      <w:bookmarkStart w:id="4" w:name="_Toc8636297"/>
      <w:r w:rsidRPr="00F60053">
        <w:rPr>
          <w:rFonts w:eastAsia="宋体" w:cs="Times New Roman"/>
          <w:b/>
        </w:rPr>
        <w:t>五、教材及主要参考书目</w:t>
      </w:r>
      <w:bookmarkEnd w:id="4"/>
    </w:p>
    <w:p w14:paraId="0A9D13B8" w14:textId="77777777" w:rsidR="00190090" w:rsidRPr="00F60053" w:rsidRDefault="00190090" w:rsidP="00BB0F50">
      <w:pPr>
        <w:spacing w:line="440" w:lineRule="exact"/>
        <w:ind w:firstLineChars="202" w:firstLine="424"/>
      </w:pPr>
      <w:r w:rsidRPr="00F60053">
        <w:t>教材：</w:t>
      </w:r>
    </w:p>
    <w:p w14:paraId="470A2467" w14:textId="77777777" w:rsidR="00190090" w:rsidRPr="00BA3295" w:rsidRDefault="00190090" w:rsidP="00BA3295">
      <w:pPr>
        <w:spacing w:line="440" w:lineRule="exact"/>
        <w:ind w:firstLineChars="202" w:firstLine="424"/>
        <w:rPr>
          <w:szCs w:val="21"/>
        </w:rPr>
      </w:pPr>
      <w:r w:rsidRPr="00BA3295">
        <w:rPr>
          <w:szCs w:val="21"/>
        </w:rPr>
        <w:t>[1] 《量子计算与量子信息》 (10周年版)， [美]Michael A. Nielsen（迈克尔 A. 尼尔森），Isaac L. Chuang（艾萨克 L. 庄），清华大学出版社，2015</w:t>
      </w:r>
    </w:p>
    <w:p w14:paraId="6B2363D9" w14:textId="77777777" w:rsidR="00190090" w:rsidRPr="00BA3295" w:rsidRDefault="00190090" w:rsidP="00BA3295">
      <w:pPr>
        <w:spacing w:line="440" w:lineRule="exact"/>
        <w:ind w:firstLineChars="202" w:firstLine="424"/>
      </w:pPr>
      <w:r w:rsidRPr="00BA3295">
        <w:rPr>
          <w:szCs w:val="21"/>
        </w:rPr>
        <w:t>[2]《量子信息处理技术</w:t>
      </w:r>
      <w:r w:rsidRPr="00BA3295">
        <w:t>》，赵生妹，郑宝玉，北京邮电大学出版社，2010</w:t>
      </w:r>
    </w:p>
    <w:p w14:paraId="47BA7345" w14:textId="77777777" w:rsidR="00190090" w:rsidRPr="00BA3295" w:rsidRDefault="00190090" w:rsidP="00BA3295">
      <w:pPr>
        <w:spacing w:line="440" w:lineRule="exact"/>
        <w:ind w:firstLineChars="202" w:firstLine="424"/>
      </w:pPr>
      <w:r w:rsidRPr="00BA3295">
        <w:t>参考书目：</w:t>
      </w:r>
    </w:p>
    <w:p w14:paraId="56E4E639" w14:textId="77777777" w:rsidR="00190090" w:rsidRPr="00BA3295" w:rsidRDefault="00190090" w:rsidP="00BA3295">
      <w:pPr>
        <w:spacing w:line="440" w:lineRule="exact"/>
        <w:ind w:firstLineChars="202" w:firstLine="424"/>
      </w:pPr>
      <w:r w:rsidRPr="00BA3295">
        <w:t>[1]《Quantum Information, Computation and Communication》，</w:t>
      </w:r>
      <w:r w:rsidRPr="00BA3295">
        <w:rPr>
          <w:sz w:val="20"/>
          <w:szCs w:val="20"/>
          <w:shd w:val="clear" w:color="auto" w:fill="FFFFFF"/>
        </w:rPr>
        <w:t xml:space="preserve">J. A. </w:t>
      </w:r>
      <w:proofErr w:type="spellStart"/>
      <w:proofErr w:type="gramStart"/>
      <w:r w:rsidRPr="00BA3295">
        <w:rPr>
          <w:sz w:val="20"/>
          <w:szCs w:val="20"/>
          <w:shd w:val="clear" w:color="auto" w:fill="FFFFFF"/>
        </w:rPr>
        <w:t>Jones,D</w:t>
      </w:r>
      <w:proofErr w:type="spellEnd"/>
      <w:r w:rsidRPr="00BA3295">
        <w:rPr>
          <w:sz w:val="20"/>
          <w:szCs w:val="20"/>
          <w:shd w:val="clear" w:color="auto" w:fill="FFFFFF"/>
        </w:rPr>
        <w:t>.</w:t>
      </w:r>
      <w:proofErr w:type="gramEnd"/>
      <w:r w:rsidRPr="00BA3295">
        <w:rPr>
          <w:sz w:val="20"/>
          <w:szCs w:val="20"/>
          <w:shd w:val="clear" w:color="auto" w:fill="FFFFFF"/>
        </w:rPr>
        <w:t xml:space="preserve"> </w:t>
      </w:r>
      <w:proofErr w:type="spellStart"/>
      <w:r w:rsidRPr="00BA3295">
        <w:rPr>
          <w:sz w:val="20"/>
          <w:szCs w:val="20"/>
          <w:shd w:val="clear" w:color="auto" w:fill="FFFFFF"/>
        </w:rPr>
        <w:t>Jaksch</w:t>
      </w:r>
      <w:proofErr w:type="spellEnd"/>
      <w:r w:rsidRPr="00BA3295">
        <w:t xml:space="preserve">，Oxford </w:t>
      </w:r>
      <w:r w:rsidRPr="00BA3295">
        <w:rPr>
          <w:szCs w:val="21"/>
        </w:rPr>
        <w:t>University Press</w:t>
      </w:r>
      <w:r w:rsidRPr="00BA3295">
        <w:t>, 2012</w:t>
      </w:r>
    </w:p>
    <w:p w14:paraId="2660EF7A" w14:textId="77777777" w:rsidR="00190090" w:rsidRPr="00BA3295" w:rsidRDefault="00190090" w:rsidP="00BA3295">
      <w:pPr>
        <w:spacing w:line="440" w:lineRule="exact"/>
        <w:ind w:firstLineChars="202" w:firstLine="424"/>
        <w:rPr>
          <w:szCs w:val="21"/>
        </w:rPr>
      </w:pPr>
      <w:r w:rsidRPr="00BA3295">
        <w:t>[2</w:t>
      </w:r>
      <w:r w:rsidRPr="00BA3295">
        <w:rPr>
          <w:szCs w:val="21"/>
        </w:rPr>
        <w:t>]《Quantum Computation and Quantum Information》(10th Anniversary Edition) , M. A. Nielsen, I. L. Chuang，Cambridge University Press，2011</w:t>
      </w:r>
    </w:p>
    <w:p w14:paraId="6FCFDBD5" w14:textId="77777777" w:rsidR="00190090" w:rsidRDefault="00190090" w:rsidP="00BA3295">
      <w:pPr>
        <w:spacing w:line="440" w:lineRule="exact"/>
        <w:ind w:firstLineChars="202" w:firstLine="424"/>
        <w:rPr>
          <w:szCs w:val="21"/>
        </w:rPr>
      </w:pPr>
      <w:r w:rsidRPr="00BA3295">
        <w:rPr>
          <w:szCs w:val="21"/>
        </w:rPr>
        <w:t>[3]《量子信息物理原理》，科学出版社，张永德，2016</w:t>
      </w:r>
    </w:p>
    <w:p w14:paraId="1ECE28DE" w14:textId="77777777" w:rsidR="0074742C" w:rsidRDefault="0074742C">
      <w:pPr>
        <w:rPr>
          <w:rFonts w:hint="eastAsia"/>
        </w:rPr>
      </w:pPr>
    </w:p>
    <w:sectPr w:rsidR="00747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515D3" w14:textId="77777777" w:rsidR="00BE7DCD" w:rsidRDefault="00BE7DCD" w:rsidP="004F2C3E">
      <w:r>
        <w:separator/>
      </w:r>
    </w:p>
  </w:endnote>
  <w:endnote w:type="continuationSeparator" w:id="0">
    <w:p w14:paraId="6EA4EAA4" w14:textId="77777777" w:rsidR="00BE7DCD" w:rsidRDefault="00BE7DCD" w:rsidP="004F2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262D4" w14:textId="77777777" w:rsidR="00BE7DCD" w:rsidRDefault="00BE7DCD" w:rsidP="004F2C3E">
      <w:r>
        <w:separator/>
      </w:r>
    </w:p>
  </w:footnote>
  <w:footnote w:type="continuationSeparator" w:id="0">
    <w:p w14:paraId="69C90097" w14:textId="77777777" w:rsidR="00BE7DCD" w:rsidRDefault="00BE7DCD" w:rsidP="004F2C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90"/>
    <w:rsid w:val="00190090"/>
    <w:rsid w:val="00210115"/>
    <w:rsid w:val="004F2C3E"/>
    <w:rsid w:val="007048BC"/>
    <w:rsid w:val="0074742C"/>
    <w:rsid w:val="007F4369"/>
    <w:rsid w:val="008644BF"/>
    <w:rsid w:val="00914796"/>
    <w:rsid w:val="009C3832"/>
    <w:rsid w:val="00A96CFA"/>
    <w:rsid w:val="00BE7DCD"/>
    <w:rsid w:val="00CB2296"/>
    <w:rsid w:val="00D23C8B"/>
    <w:rsid w:val="00DD0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00C3D"/>
  <w15:chartTrackingRefBased/>
  <w15:docId w15:val="{AFFB2F42-147D-4717-9C11-8906C0AB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190090"/>
    <w:pPr>
      <w:keepNext/>
      <w:keepLines/>
      <w:spacing w:line="360" w:lineRule="auto"/>
      <w:jc w:val="center"/>
      <w:outlineLvl w:val="0"/>
    </w:pPr>
    <w:rPr>
      <w:rFonts w:ascii="Times New Roman" w:eastAsia="宋体" w:hAnsi="Times New Roman" w:cs="Times New Roman"/>
      <w:b/>
      <w:bCs/>
      <w:kern w:val="44"/>
      <w:sz w:val="30"/>
      <w:szCs w:val="44"/>
    </w:rPr>
  </w:style>
  <w:style w:type="paragraph" w:styleId="3">
    <w:name w:val="heading 3"/>
    <w:basedOn w:val="a"/>
    <w:next w:val="a"/>
    <w:link w:val="30"/>
    <w:uiPriority w:val="9"/>
    <w:semiHidden/>
    <w:unhideWhenUsed/>
    <w:qFormat/>
    <w:rsid w:val="001900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190090"/>
    <w:rPr>
      <w:rFonts w:ascii="Times New Roman" w:eastAsia="宋体" w:hAnsi="Times New Roman" w:cs="Times New Roman"/>
      <w:b/>
      <w:bCs/>
      <w:kern w:val="44"/>
      <w:sz w:val="30"/>
      <w:szCs w:val="44"/>
    </w:rPr>
  </w:style>
  <w:style w:type="paragraph" w:customStyle="1" w:styleId="222">
    <w:name w:val="222"/>
    <w:basedOn w:val="3"/>
    <w:qFormat/>
    <w:rsid w:val="00190090"/>
    <w:pPr>
      <w:spacing w:before="120" w:after="120" w:line="400" w:lineRule="exact"/>
    </w:pPr>
    <w:rPr>
      <w:rFonts w:ascii="Times New Roman" w:eastAsia="黑体" w:hAnsi="Times New Roman" w:cs="宋体"/>
      <w:b w:val="0"/>
      <w:bCs w:val="0"/>
      <w:sz w:val="24"/>
      <w:szCs w:val="20"/>
    </w:rPr>
  </w:style>
  <w:style w:type="character" w:customStyle="1" w:styleId="30">
    <w:name w:val="标题 3 字符"/>
    <w:basedOn w:val="a0"/>
    <w:link w:val="3"/>
    <w:uiPriority w:val="9"/>
    <w:semiHidden/>
    <w:rsid w:val="00190090"/>
    <w:rPr>
      <w:b/>
      <w:bCs/>
      <w:sz w:val="32"/>
      <w:szCs w:val="32"/>
    </w:rPr>
  </w:style>
  <w:style w:type="paragraph" w:styleId="a3">
    <w:name w:val="header"/>
    <w:basedOn w:val="a"/>
    <w:link w:val="a4"/>
    <w:uiPriority w:val="99"/>
    <w:unhideWhenUsed/>
    <w:rsid w:val="004F2C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2C3E"/>
    <w:rPr>
      <w:sz w:val="18"/>
      <w:szCs w:val="18"/>
    </w:rPr>
  </w:style>
  <w:style w:type="paragraph" w:styleId="a5">
    <w:name w:val="footer"/>
    <w:basedOn w:val="a"/>
    <w:link w:val="a6"/>
    <w:uiPriority w:val="99"/>
    <w:unhideWhenUsed/>
    <w:rsid w:val="004F2C3E"/>
    <w:pPr>
      <w:tabs>
        <w:tab w:val="center" w:pos="4153"/>
        <w:tab w:val="right" w:pos="8306"/>
      </w:tabs>
      <w:snapToGrid w:val="0"/>
      <w:jc w:val="left"/>
    </w:pPr>
    <w:rPr>
      <w:sz w:val="18"/>
      <w:szCs w:val="18"/>
    </w:rPr>
  </w:style>
  <w:style w:type="character" w:customStyle="1" w:styleId="a6">
    <w:name w:val="页脚 字符"/>
    <w:basedOn w:val="a0"/>
    <w:link w:val="a5"/>
    <w:uiPriority w:val="99"/>
    <w:rsid w:val="004F2C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dc:creator>
  <cp:keywords/>
  <dc:description/>
  <cp:lastModifiedBy>Microsoft Office User</cp:lastModifiedBy>
  <cp:revision>4</cp:revision>
  <dcterms:created xsi:type="dcterms:W3CDTF">2022-04-26T02:56:00Z</dcterms:created>
  <dcterms:modified xsi:type="dcterms:W3CDTF">2022-04-26T04:01:00Z</dcterms:modified>
</cp:coreProperties>
</file>