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318" w:rsidRPr="00767B1F" w:rsidRDefault="006577D2" w:rsidP="006577D2">
      <w:pPr>
        <w:jc w:val="center"/>
        <w:rPr>
          <w:rFonts w:ascii="黑体" w:eastAsia="黑体" w:hAnsi="黑体" w:hint="eastAsia"/>
          <w:sz w:val="52"/>
          <w:szCs w:val="52"/>
        </w:rPr>
      </w:pPr>
      <w:r w:rsidRPr="00767B1F">
        <w:rPr>
          <w:rFonts w:ascii="黑体" w:eastAsia="黑体" w:hAnsi="黑体" w:hint="eastAsia"/>
          <w:sz w:val="52"/>
          <w:szCs w:val="52"/>
        </w:rPr>
        <w:t>项目概览与计划</w:t>
      </w:r>
    </w:p>
    <w:p w:rsidR="00F52DE1" w:rsidRPr="00767B1F" w:rsidRDefault="00CD3361" w:rsidP="00CD3361">
      <w:pPr>
        <w:jc w:val="center"/>
        <w:rPr>
          <w:sz w:val="52"/>
          <w:szCs w:val="52"/>
        </w:rPr>
      </w:pPr>
      <w:r w:rsidRPr="00767B1F">
        <w:rPr>
          <w:rFonts w:hint="eastAsia"/>
          <w:sz w:val="52"/>
          <w:szCs w:val="52"/>
        </w:rPr>
        <w:t>目录</w:t>
      </w:r>
    </w:p>
    <w:p w:rsidR="00767B1F" w:rsidRDefault="00CD3361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\h \z \t "一级,1,二级,2" </w:instrText>
      </w:r>
      <w:r>
        <w:fldChar w:fldCharType="separate"/>
      </w:r>
      <w:hyperlink w:anchor="_Toc151819339" w:history="1">
        <w:r w:rsidR="00767B1F" w:rsidRPr="00185D0C">
          <w:rPr>
            <w:rStyle w:val="a6"/>
            <w:noProof/>
          </w:rPr>
          <w:t>1项目简介：</w:t>
        </w:r>
        <w:r w:rsidR="00767B1F">
          <w:rPr>
            <w:noProof/>
            <w:webHidden/>
          </w:rPr>
          <w:tab/>
        </w:r>
        <w:r w:rsidR="00767B1F">
          <w:rPr>
            <w:noProof/>
            <w:webHidden/>
          </w:rPr>
          <w:fldChar w:fldCharType="begin"/>
        </w:r>
        <w:r w:rsidR="00767B1F">
          <w:rPr>
            <w:noProof/>
            <w:webHidden/>
          </w:rPr>
          <w:instrText xml:space="preserve"> PAGEREF _Toc151819339 \h </w:instrText>
        </w:r>
        <w:r w:rsidR="00767B1F">
          <w:rPr>
            <w:noProof/>
            <w:webHidden/>
          </w:rPr>
        </w:r>
        <w:r w:rsidR="00767B1F">
          <w:rPr>
            <w:noProof/>
            <w:webHidden/>
          </w:rPr>
          <w:fldChar w:fldCharType="separate"/>
        </w:r>
        <w:r w:rsidR="00767B1F">
          <w:rPr>
            <w:noProof/>
            <w:webHidden/>
          </w:rPr>
          <w:t>1</w:t>
        </w:r>
        <w:r w:rsidR="00767B1F"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0" w:history="1">
        <w:r w:rsidRPr="00185D0C">
          <w:rPr>
            <w:rStyle w:val="a6"/>
            <w:noProof/>
          </w:rPr>
          <w:t>1.1背景：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1" w:history="1">
        <w:r w:rsidRPr="00185D0C">
          <w:rPr>
            <w:rStyle w:val="a6"/>
            <w:noProof/>
          </w:rPr>
          <w:t>1.2重要性：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42" w:history="1">
        <w:r w:rsidRPr="00185D0C">
          <w:rPr>
            <w:rStyle w:val="a6"/>
            <w:noProof/>
          </w:rPr>
          <w:t>2目标和范围：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3" w:history="1">
        <w:r w:rsidRPr="00185D0C">
          <w:rPr>
            <w:rStyle w:val="a6"/>
            <w:noProof/>
          </w:rPr>
          <w:t>2.1目标：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4" w:history="1">
        <w:r w:rsidRPr="00185D0C">
          <w:rPr>
            <w:rStyle w:val="a6"/>
            <w:noProof/>
          </w:rPr>
          <w:t>2.2范围：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5" w:history="1">
        <w:r w:rsidRPr="00185D0C">
          <w:rPr>
            <w:rStyle w:val="a6"/>
            <w:noProof/>
          </w:rPr>
          <w:t>2.3预期成果：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46" w:history="1">
        <w:r w:rsidRPr="00185D0C">
          <w:rPr>
            <w:rStyle w:val="a6"/>
            <w:noProof/>
          </w:rPr>
          <w:t>3项目计划：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7" w:history="1">
        <w:r w:rsidRPr="00185D0C">
          <w:rPr>
            <w:rStyle w:val="a6"/>
            <w:noProof/>
          </w:rPr>
          <w:t>3.1启动阶段：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8" w:history="1">
        <w:r w:rsidRPr="00185D0C">
          <w:rPr>
            <w:rStyle w:val="a6"/>
            <w:noProof/>
          </w:rPr>
          <w:t>3.2需求分析与规划阶段：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49" w:history="1">
        <w:r w:rsidRPr="00185D0C">
          <w:rPr>
            <w:rStyle w:val="a6"/>
            <w:noProof/>
          </w:rPr>
          <w:t>3.3设计阶段：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0" w:history="1">
        <w:r w:rsidRPr="00185D0C">
          <w:rPr>
            <w:rStyle w:val="a6"/>
            <w:noProof/>
          </w:rPr>
          <w:t>3.4开发阶段：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1" w:history="1">
        <w:r w:rsidRPr="00185D0C">
          <w:rPr>
            <w:rStyle w:val="a6"/>
            <w:noProof/>
          </w:rPr>
          <w:t>3.5测试阶段：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2" w:history="1">
        <w:r w:rsidRPr="00185D0C">
          <w:rPr>
            <w:rStyle w:val="a6"/>
            <w:noProof/>
          </w:rPr>
          <w:t>3.6部署和上线阶段：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3" w:history="1">
        <w:r w:rsidRPr="00185D0C">
          <w:rPr>
            <w:rStyle w:val="a6"/>
            <w:noProof/>
          </w:rPr>
          <w:t>3.7项目收尾阶段：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54" w:history="1">
        <w:r w:rsidRPr="00185D0C">
          <w:rPr>
            <w:rStyle w:val="a6"/>
            <w:noProof/>
          </w:rPr>
          <w:t>4项目管理策略：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5" w:history="1">
        <w:r w:rsidRPr="00185D0C">
          <w:rPr>
            <w:rStyle w:val="a6"/>
            <w:noProof/>
          </w:rPr>
          <w:t>4.1团队结构与角色：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6" w:history="1">
        <w:r w:rsidRPr="00185D0C">
          <w:rPr>
            <w:rStyle w:val="a6"/>
            <w:noProof/>
          </w:rPr>
          <w:t>4.2职责分配与协作：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7" w:history="1">
        <w:r w:rsidRPr="00185D0C">
          <w:rPr>
            <w:rStyle w:val="a6"/>
            <w:noProof/>
          </w:rPr>
          <w:t>4.3进度管理与监控：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8" w:history="1">
        <w:r w:rsidRPr="00185D0C">
          <w:rPr>
            <w:rStyle w:val="a6"/>
            <w:noProof/>
          </w:rPr>
          <w:t>4.4风险管理：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59" w:history="1">
        <w:r w:rsidRPr="00185D0C">
          <w:rPr>
            <w:rStyle w:val="a6"/>
            <w:noProof/>
          </w:rPr>
          <w:t>4.5文档管理：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1"/>
        <w:tabs>
          <w:tab w:val="right" w:leader="hyphen" w:pos="8296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51819360" w:history="1">
        <w:r w:rsidRPr="00185D0C">
          <w:rPr>
            <w:rStyle w:val="a6"/>
            <w:noProof/>
          </w:rPr>
          <w:t>5沟通计划：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1" w:history="1">
        <w:r w:rsidRPr="00185D0C">
          <w:rPr>
            <w:rStyle w:val="a6"/>
            <w:noProof/>
          </w:rPr>
          <w:t>5.1沟通目标：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2" w:history="1">
        <w:r w:rsidRPr="00185D0C">
          <w:rPr>
            <w:rStyle w:val="a6"/>
            <w:noProof/>
          </w:rPr>
          <w:t>5.2沟通方式和工具：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3" w:history="1">
        <w:r w:rsidRPr="00185D0C">
          <w:rPr>
            <w:rStyle w:val="a6"/>
            <w:noProof/>
          </w:rPr>
          <w:t>5.3沟通评率和实践：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4" w:history="1">
        <w:r w:rsidRPr="00185D0C">
          <w:rPr>
            <w:rStyle w:val="a6"/>
            <w:noProof/>
          </w:rPr>
          <w:t>5.4沟通内容：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B1F" w:rsidRDefault="00767B1F">
      <w:pPr>
        <w:pStyle w:val="TOC2"/>
        <w:tabs>
          <w:tab w:val="right" w:leader="hyphen" w:pos="8296"/>
        </w:tabs>
        <w:rPr>
          <w:rFonts w:eastAsiaTheme="minorEastAsia"/>
          <w:smallCaps w:val="0"/>
          <w:noProof/>
          <w:sz w:val="21"/>
          <w:szCs w:val="24"/>
        </w:rPr>
      </w:pPr>
      <w:hyperlink w:anchor="_Toc151819365" w:history="1">
        <w:r w:rsidRPr="00185D0C">
          <w:rPr>
            <w:rStyle w:val="a6"/>
            <w:noProof/>
          </w:rPr>
          <w:t>5.5沟通记录和文档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_Toc151819365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001D" w:rsidRDefault="00CD3361">
      <w:r>
        <w:fldChar w:fldCharType="end"/>
      </w:r>
    </w:p>
    <w:p w:rsidR="00767B1F" w:rsidRDefault="00767B1F"/>
    <w:p w:rsidR="00767B1F" w:rsidRDefault="00767B1F"/>
    <w:p w:rsidR="00767B1F" w:rsidRDefault="00767B1F"/>
    <w:p w:rsidR="00767B1F" w:rsidRDefault="00767B1F"/>
    <w:p w:rsidR="00767B1F" w:rsidRDefault="00767B1F">
      <w:pPr>
        <w:rPr>
          <w:rFonts w:hint="eastAsia"/>
        </w:rPr>
      </w:pPr>
    </w:p>
    <w:p w:rsidR="0008001D" w:rsidRPr="001D5318" w:rsidRDefault="001D5318" w:rsidP="001D5318">
      <w:pPr>
        <w:pStyle w:val="a4"/>
        <w:spacing w:before="312" w:after="312"/>
      </w:pPr>
      <w:bookmarkStart w:id="0" w:name="_Toc151819339"/>
      <w:r w:rsidRPr="001D5318">
        <w:rPr>
          <w:rFonts w:hint="eastAsia"/>
        </w:rPr>
        <w:lastRenderedPageBreak/>
        <w:t>1</w:t>
      </w:r>
      <w:r w:rsidR="0008001D" w:rsidRPr="001D5318">
        <w:rPr>
          <w:rFonts w:hint="eastAsia"/>
        </w:rPr>
        <w:t>项目简介：</w:t>
      </w:r>
      <w:bookmarkEnd w:id="0"/>
    </w:p>
    <w:p w:rsidR="00FD3785" w:rsidRDefault="0008001D" w:rsidP="00FD3785">
      <w:pPr>
        <w:pStyle w:val="a5"/>
        <w:ind w:left="420" w:right="210"/>
      </w:pPr>
      <w:r>
        <w:tab/>
      </w:r>
      <w:bookmarkStart w:id="1" w:name="_Toc151819340"/>
      <w:r w:rsidR="001D5318" w:rsidRPr="001D5318">
        <w:t>1.1</w:t>
      </w:r>
      <w:r w:rsidRPr="001D5318">
        <w:rPr>
          <w:rFonts w:hint="eastAsia"/>
        </w:rPr>
        <w:t>背景：</w:t>
      </w:r>
      <w:bookmarkEnd w:id="1"/>
    </w:p>
    <w:p w:rsidR="000467CA" w:rsidRPr="001D5318" w:rsidRDefault="000467CA" w:rsidP="00FD3785">
      <w:pPr>
        <w:pStyle w:val="a5"/>
        <w:ind w:left="420" w:right="210"/>
        <w:rPr>
          <w:rFonts w:hint="eastAsia"/>
        </w:rPr>
      </w:pPr>
    </w:p>
    <w:p w:rsid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随着人工智能技术的迅速发展，越来越多的领域需要使用文本和图片数据进行训练和优化，例如自然语言处理、计算机视觉等领域。例如，在自然语言处理领域，机器翻译、情感分析、语音识别等任务都需要使用大量的自然语言数据进行训练；在计算机视觉领域，图像分类、目标检测、人脸识别等任务需要使用大量的图像和视频数据进行训练。而这些数据的标注工作是非常繁琐、耗时的，需要大量的人力和时间投入。</w:t>
      </w:r>
    </w:p>
    <w:p w:rsidR="0008001D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为了解决这个问题，数据标注平台应运而生。这些平台可以为研究者和企业提供一个方便、快捷、高效的标注工具，使得标注过程更加高效、准确和可靠。同时，平台也可以提供多种标注方式和标注规范，以确保标注数据的质量和一致性。此外，平台还可以提供数据管理、质量控制、安全保障等方面的支持，以确保标注过程的稳定性和可靠性。</w:t>
      </w:r>
    </w:p>
    <w:p w:rsidR="00767B1F" w:rsidRDefault="0008001D" w:rsidP="001D5318">
      <w:pPr>
        <w:pStyle w:val="a5"/>
        <w:ind w:left="420" w:right="210"/>
      </w:pPr>
      <w:r w:rsidRPr="001D5318">
        <w:tab/>
      </w:r>
    </w:p>
    <w:p w:rsidR="0008001D" w:rsidRDefault="001D5318" w:rsidP="00767B1F">
      <w:pPr>
        <w:pStyle w:val="a5"/>
        <w:ind w:leftChars="400" w:left="840" w:right="210"/>
      </w:pPr>
      <w:bookmarkStart w:id="2" w:name="_Toc151819341"/>
      <w:r w:rsidRPr="001D5318">
        <w:t>1.2</w:t>
      </w:r>
      <w:r w:rsidR="0008001D" w:rsidRPr="001D5318">
        <w:rPr>
          <w:rFonts w:hint="eastAsia"/>
        </w:rPr>
        <w:t>重要性：</w:t>
      </w:r>
      <w:bookmarkEnd w:id="2"/>
    </w:p>
    <w:p w:rsidR="000467CA" w:rsidRDefault="000467CA" w:rsidP="001D5318">
      <w:pPr>
        <w:pStyle w:val="a5"/>
        <w:ind w:left="420" w:right="210"/>
        <w:rPr>
          <w:rFonts w:hint="eastAsia"/>
        </w:rPr>
      </w:pPr>
    </w:p>
    <w:p w:rsidR="00BB5A2B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恒生电子从2018年开始涉足人工智能相关领域，目前公司内已有自然语言处理、图像处理、知识图谱等相关人工智能产品。在这个过程中，积累了大量的金融词库、语料及图片标注等数据，目前这些数据分别由不同的系统管理。随着数据量和业务规模的不断的增长，原有的数据标注方式和管理模式已现瓶颈，我们需要搭建统一的标注平台，制定标准的数据标注流程和规范，对标注数据进行统一的管控，并提供版本控制、用户隔离等机制，以提升相关研究人员的工作效率，并保障数据资产安全。</w:t>
      </w:r>
    </w:p>
    <w:p w:rsidR="00BB5A2B" w:rsidRPr="00BB5A2B" w:rsidRDefault="00BB5A2B" w:rsidP="001D5318">
      <w:pPr>
        <w:pStyle w:val="a5"/>
        <w:ind w:left="420" w:right="210"/>
      </w:pPr>
    </w:p>
    <w:p w:rsidR="0008001D" w:rsidRPr="001D5318" w:rsidRDefault="001D5318" w:rsidP="001D5318">
      <w:pPr>
        <w:pStyle w:val="a4"/>
        <w:spacing w:before="312" w:after="312"/>
      </w:pPr>
      <w:bookmarkStart w:id="3" w:name="_Toc151819342"/>
      <w:r w:rsidRPr="001D5318">
        <w:rPr>
          <w:rFonts w:hint="eastAsia"/>
        </w:rPr>
        <w:t>2</w:t>
      </w:r>
      <w:r w:rsidR="0008001D" w:rsidRPr="001D5318">
        <w:rPr>
          <w:rFonts w:hint="eastAsia"/>
        </w:rPr>
        <w:t>目标和范围：</w:t>
      </w:r>
      <w:bookmarkEnd w:id="3"/>
    </w:p>
    <w:p w:rsidR="0008001D" w:rsidRDefault="0008001D" w:rsidP="001D5318">
      <w:pPr>
        <w:pStyle w:val="a5"/>
        <w:ind w:left="420" w:right="210"/>
      </w:pPr>
      <w:r w:rsidRPr="001D5318">
        <w:tab/>
      </w:r>
      <w:bookmarkStart w:id="4" w:name="_Toc151819343"/>
      <w:r w:rsidR="001D5318" w:rsidRPr="001D5318">
        <w:t>2.1</w:t>
      </w:r>
      <w:r w:rsidR="00DE59EA" w:rsidRPr="001D5318">
        <w:rPr>
          <w:rFonts w:hint="eastAsia"/>
        </w:rPr>
        <w:t>目标</w:t>
      </w:r>
      <w:r w:rsidRPr="001D5318">
        <w:rPr>
          <w:rFonts w:hint="eastAsia"/>
        </w:rPr>
        <w:t>：</w:t>
      </w:r>
      <w:bookmarkEnd w:id="4"/>
    </w:p>
    <w:p w:rsidR="000467CA" w:rsidRPr="001D5318" w:rsidRDefault="000467CA" w:rsidP="001D5318">
      <w:pPr>
        <w:pStyle w:val="a5"/>
        <w:ind w:left="420" w:right="210"/>
        <w:rPr>
          <w:rFonts w:hint="eastAsia"/>
        </w:rPr>
      </w:pPr>
    </w:p>
    <w:p w:rsidR="00BB5A2B" w:rsidRPr="00BB5A2B" w:rsidRDefault="00BB5A2B" w:rsidP="00BB5A2B">
      <w:pPr>
        <w:spacing w:line="460" w:lineRule="exact"/>
        <w:ind w:firstLine="480"/>
        <w:rPr>
          <w:rFonts w:ascii="宋体" w:eastAsia="宋体" w:hAnsi="宋体" w:cs="仿宋"/>
          <w:szCs w:val="21"/>
        </w:rPr>
      </w:pPr>
      <w:r w:rsidRPr="00BB5A2B">
        <w:rPr>
          <w:rFonts w:ascii="宋体" w:eastAsia="宋体" w:hAnsi="宋体" w:cs="仿宋" w:hint="eastAsia"/>
          <w:szCs w:val="21"/>
        </w:rPr>
        <w:t>针对目前数据标注存在的问题，企业需要搭建数据标注平台。构建一套企业的数据接入、数据标注、标注审核、数据发布的标准流程。对于标注数据平台需要提供标注数据版本管理机制，以达到数据与下游模型版本匹配的效果。同时，对于流程中不同的角色，平台需</w:t>
      </w:r>
      <w:r w:rsidRPr="00BB5A2B">
        <w:rPr>
          <w:rFonts w:ascii="宋体" w:eastAsia="宋体" w:hAnsi="宋体" w:cs="仿宋" w:hint="eastAsia"/>
          <w:szCs w:val="21"/>
        </w:rPr>
        <w:lastRenderedPageBreak/>
        <w:t>要提供差异化的功能。此外，平台还需要对标注数据提供数据隔离机制，不同角色、不同级别的人所能看到数据不同，以保障企业数据资产的安全。</w:t>
      </w:r>
    </w:p>
    <w:p w:rsidR="0008001D" w:rsidRPr="00BB5A2B" w:rsidRDefault="0008001D" w:rsidP="001D5318">
      <w:pPr>
        <w:pStyle w:val="a5"/>
        <w:ind w:left="420" w:right="210"/>
      </w:pPr>
    </w:p>
    <w:p w:rsidR="00914EB9" w:rsidRDefault="001D5318" w:rsidP="00914EB9">
      <w:pPr>
        <w:pStyle w:val="a5"/>
        <w:ind w:left="420" w:right="210" w:firstLine="420"/>
      </w:pPr>
      <w:bookmarkStart w:id="5" w:name="_Toc151819344"/>
      <w:r w:rsidRPr="001D5318">
        <w:t>2.2</w:t>
      </w:r>
      <w:r w:rsidR="00DE59EA" w:rsidRPr="001D5318">
        <w:rPr>
          <w:rFonts w:hint="eastAsia"/>
        </w:rPr>
        <w:t>范围</w:t>
      </w:r>
      <w:r w:rsidR="0008001D" w:rsidRPr="001D5318">
        <w:rPr>
          <w:rFonts w:hint="eastAsia"/>
        </w:rPr>
        <w:t>：</w:t>
      </w:r>
      <w:bookmarkEnd w:id="5"/>
    </w:p>
    <w:p w:rsidR="0097131F" w:rsidRPr="00914EB9" w:rsidRDefault="0097131F" w:rsidP="00914EB9">
      <w:pPr>
        <w:pStyle w:val="a5"/>
        <w:ind w:left="420" w:right="210" w:firstLine="420"/>
        <w:rPr>
          <w:rFonts w:hint="eastAsia"/>
        </w:rPr>
      </w:pPr>
    </w:p>
    <w:p w:rsidR="00914EB9" w:rsidRDefault="00914EB9" w:rsidP="009E0828">
      <w:pPr>
        <w:ind w:firstLine="420"/>
        <w:rPr>
          <w:rFonts w:ascii="宋体" w:eastAsia="宋体" w:hAnsi="宋体"/>
        </w:rPr>
      </w:pPr>
      <w:r w:rsidRPr="00914EB9">
        <w:rPr>
          <w:rFonts w:ascii="宋体" w:eastAsia="宋体" w:hAnsi="宋体"/>
        </w:rPr>
        <w:t>功能范围</w:t>
      </w:r>
      <w:r w:rsidR="0080178E">
        <w:rPr>
          <w:rFonts w:ascii="宋体" w:eastAsia="宋体" w:hAnsi="宋体"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131F" w:rsidTr="0097131F"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语料导入</w:t>
            </w: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抽取信息定义</w:t>
            </w: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预标注</w:t>
            </w:r>
          </w:p>
        </w:tc>
        <w:tc>
          <w:tcPr>
            <w:tcW w:w="1660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人工标注</w:t>
            </w:r>
          </w:p>
        </w:tc>
      </w:tr>
      <w:tr w:rsidR="0097131F" w:rsidTr="0097131F"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信息抽取</w:t>
            </w:r>
          </w:p>
        </w:tc>
        <w:tc>
          <w:tcPr>
            <w:tcW w:w="1659" w:type="dxa"/>
          </w:tcPr>
          <w:p w:rsidR="0097131F" w:rsidRPr="0050027B" w:rsidRDefault="0097131F" w:rsidP="0050027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0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</w:tr>
      <w:tr w:rsidR="0097131F" w:rsidTr="0097131F"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文本分类</w:t>
            </w: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0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</w:tr>
      <w:tr w:rsidR="0097131F" w:rsidTr="0097131F"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图像文本</w:t>
            </w: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0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</w:tr>
      <w:tr w:rsidR="0097131F" w:rsidTr="0097131F"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图片分类</w:t>
            </w: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59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660" w:type="dxa"/>
          </w:tcPr>
          <w:p w:rsidR="0097131F" w:rsidRDefault="0097131F" w:rsidP="009E0828">
            <w:pPr>
              <w:rPr>
                <w:rFonts w:ascii="宋体" w:eastAsia="宋体" w:hAnsi="宋体" w:hint="eastAsia"/>
              </w:rPr>
            </w:pPr>
          </w:p>
        </w:tc>
      </w:tr>
    </w:tbl>
    <w:p w:rsidR="0097131F" w:rsidRPr="00914EB9" w:rsidRDefault="0097131F" w:rsidP="009E0828">
      <w:pPr>
        <w:ind w:firstLine="420"/>
        <w:rPr>
          <w:rFonts w:ascii="宋体" w:eastAsia="宋体" w:hAnsi="宋体" w:hint="eastAsia"/>
        </w:rPr>
      </w:pPr>
    </w:p>
    <w:p w:rsidR="00767B1F" w:rsidRDefault="00767B1F" w:rsidP="008017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技术范围</w:t>
      </w:r>
    </w:p>
    <w:p w:rsidR="0080178E" w:rsidRP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开发语言：主要使用Java和JavaScript进行开发，确保系统的可移植性和高性能。</w:t>
      </w:r>
    </w:p>
    <w:p w:rsidR="0080178E" w:rsidRP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系统架构：B/S体系结构：方便用户通过浏览器访问系统，无需额外安装客户端软件。</w:t>
      </w:r>
    </w:p>
    <w:p w:rsidR="0080178E" w:rsidRP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服务器：使用Tomcat或Jetty作为后端服务容器。采用MySQL数据库，确保数据的持久化存储和高效管理。</w:t>
      </w:r>
    </w:p>
    <w:p w:rsidR="0080178E" w:rsidRDefault="0080178E" w:rsidP="0080178E">
      <w:pPr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存储：支持T级别数据量的语料数据管理，保证数据的高可用性和扩展性。</w:t>
      </w:r>
    </w:p>
    <w:p w:rsidR="0080178E" w:rsidRDefault="0080178E" w:rsidP="009E082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业务范围：</w:t>
      </w:r>
    </w:p>
    <w:p w:rsidR="0080178E" w:rsidRDefault="0080178E" w:rsidP="0080178E">
      <w:pPr>
        <w:rPr>
          <w:rFonts w:ascii="宋体" w:eastAsia="宋体" w:hAnsi="宋体" w:cs="Segoe UI"/>
          <w:color w:val="0F0F0F"/>
        </w:rPr>
      </w:pPr>
      <w:r w:rsidRPr="0080178E">
        <w:rPr>
          <w:rFonts w:ascii="宋体" w:eastAsia="宋体" w:hAnsi="宋体" w:cs="Segoe UI"/>
          <w:color w:val="0F0F0F"/>
        </w:rPr>
        <w:t>针对金融市场分析、交易文本、财经新闻、金融报告等数据进行标注。</w:t>
      </w:r>
    </w:p>
    <w:p w:rsidR="0080178E" w:rsidRPr="0080178E" w:rsidRDefault="0080178E" w:rsidP="0080178E">
      <w:pPr>
        <w:rPr>
          <w:rFonts w:ascii="宋体" w:eastAsia="宋体" w:hAnsi="宋体" w:cs="Segoe UI" w:hint="eastAsia"/>
          <w:color w:val="0F0F0F"/>
        </w:rPr>
      </w:pPr>
    </w:p>
    <w:p w:rsidR="0008001D" w:rsidRDefault="0008001D" w:rsidP="001D5318">
      <w:pPr>
        <w:pStyle w:val="a5"/>
        <w:ind w:left="420" w:right="210"/>
      </w:pPr>
      <w:r w:rsidRPr="001D5318">
        <w:tab/>
      </w:r>
      <w:bookmarkStart w:id="6" w:name="_Toc151819345"/>
      <w:r w:rsidR="001D5318" w:rsidRPr="001D5318">
        <w:rPr>
          <w:rFonts w:hint="eastAsia"/>
        </w:rPr>
        <w:t>2</w:t>
      </w:r>
      <w:r w:rsidR="001D5318" w:rsidRPr="001D5318">
        <w:t>.3</w:t>
      </w:r>
      <w:r w:rsidR="00DE59EA" w:rsidRPr="001D5318">
        <w:rPr>
          <w:rFonts w:hint="eastAsia"/>
        </w:rPr>
        <w:t>预期成果</w:t>
      </w:r>
      <w:r w:rsidRPr="001D5318">
        <w:rPr>
          <w:rFonts w:hint="eastAsia"/>
        </w:rPr>
        <w:t>：</w:t>
      </w:r>
      <w:bookmarkEnd w:id="6"/>
    </w:p>
    <w:p w:rsidR="000467CA" w:rsidRPr="001D5318" w:rsidRDefault="000467CA" w:rsidP="001D5318">
      <w:pPr>
        <w:pStyle w:val="a5"/>
        <w:ind w:left="420" w:right="210"/>
        <w:rPr>
          <w:rFonts w:hint="eastAsia"/>
        </w:rPr>
      </w:pP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数据标注平台的开发与部署：成功构建并上线一个功能完善的数据标注平台，该平台能够处理和管理大规模的文本和图像数据。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高效率的数据处理：平台能够高效地导入、管理和导出标注数据，特别是针对金融领域的文本和图像材料。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准确性的标注结果：通过预标注和人工复核提高数据标注的准确性，为后续的分析和模型训练提供高质量的数据集。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用户友好的操作界面：开发直观、易用的用户界面，使得非技术背景的业务人员也能轻松进行数据标注。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提升AI模型性能：使用该平台标注的数据用于训练和优化金融领域的AI模型，提高模型的准确度和效率。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标准化的标注流程：建立和维护一套标准化的数据标注流程，确保数据质量和标注工作的可持续性。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文档和培训材料：提供完备的使用文档和培训材料，确保用户能够快速掌握平台的使用方法。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数据安全和隐私保护：确保平台符合数据安全和隐私保护的相关标准和法规要求。</w:t>
      </w:r>
    </w:p>
    <w:p w:rsidR="0080178E" w:rsidRPr="0080178E" w:rsidRDefault="0080178E" w:rsidP="00BD3C10">
      <w:pPr>
        <w:ind w:firstLine="420"/>
        <w:rPr>
          <w:rFonts w:ascii="宋体" w:eastAsia="宋体" w:hAnsi="宋体"/>
        </w:rPr>
      </w:pPr>
      <w:r w:rsidRPr="0080178E">
        <w:rPr>
          <w:rFonts w:ascii="宋体" w:eastAsia="宋体" w:hAnsi="宋体"/>
        </w:rPr>
        <w:t>系统的可扩展性和可维护性：平台设计需考虑未来的扩展性，易于添加新功能和维护。</w:t>
      </w:r>
    </w:p>
    <w:p w:rsidR="0008001D" w:rsidRPr="0080178E" w:rsidRDefault="0008001D">
      <w:pPr>
        <w:rPr>
          <w:rFonts w:ascii="宋体" w:eastAsia="宋体" w:hAnsi="宋体"/>
          <w:szCs w:val="21"/>
        </w:rPr>
      </w:pPr>
    </w:p>
    <w:p w:rsidR="0008001D" w:rsidRPr="001D5318" w:rsidRDefault="001D5318" w:rsidP="001D5318">
      <w:pPr>
        <w:pStyle w:val="a4"/>
        <w:spacing w:before="312" w:after="312"/>
      </w:pPr>
      <w:bookmarkStart w:id="7" w:name="_Toc151819346"/>
      <w:r w:rsidRPr="001D5318">
        <w:rPr>
          <w:rFonts w:hint="eastAsia"/>
        </w:rPr>
        <w:lastRenderedPageBreak/>
        <w:t>3</w:t>
      </w:r>
      <w:r w:rsidR="0008001D" w:rsidRPr="001D5318">
        <w:rPr>
          <w:rFonts w:hint="eastAsia"/>
        </w:rPr>
        <w:t>项目计划：</w:t>
      </w:r>
      <w:bookmarkEnd w:id="7"/>
    </w:p>
    <w:p w:rsidR="0008001D" w:rsidRDefault="0008001D" w:rsidP="001D5318">
      <w:pPr>
        <w:pStyle w:val="a5"/>
        <w:ind w:left="420" w:right="210"/>
      </w:pPr>
      <w:r>
        <w:tab/>
      </w:r>
      <w:bookmarkStart w:id="8" w:name="_Toc151819347"/>
      <w:r w:rsidR="001D5318" w:rsidRPr="001D5318">
        <w:t>3.1</w:t>
      </w:r>
      <w:r w:rsidRPr="001D5318">
        <w:rPr>
          <w:rFonts w:hint="eastAsia"/>
        </w:rPr>
        <w:t>启动阶段：</w:t>
      </w:r>
      <w:bookmarkEnd w:id="8"/>
    </w:p>
    <w:p w:rsidR="000467CA" w:rsidRPr="001D5318" w:rsidRDefault="006577D2" w:rsidP="006577D2">
      <w:pPr>
        <w:rPr>
          <w:rFonts w:hint="eastAsia"/>
        </w:rPr>
      </w:pPr>
      <w:r>
        <w:rPr>
          <w:rFonts w:hint="eastAsia"/>
        </w:rPr>
        <w:t>（2</w:t>
      </w:r>
      <w:r>
        <w:t>023.10.1——2023.10.10</w:t>
      </w:r>
      <w:r>
        <w:rPr>
          <w:rFonts w:hint="eastAsia"/>
        </w:rPr>
        <w:t>）</w:t>
      </w:r>
    </w:p>
    <w:p w:rsidR="009E0828" w:rsidRPr="009E0828" w:rsidRDefault="0008001D" w:rsidP="009E0828">
      <w:pPr>
        <w:rPr>
          <w:rFonts w:ascii="宋体" w:eastAsia="宋体" w:hAnsi="宋体"/>
        </w:rPr>
      </w:pPr>
      <w:r w:rsidRPr="001D5318">
        <w:tab/>
      </w:r>
      <w:r w:rsidR="009E0828" w:rsidRPr="009E0828">
        <w:rPr>
          <w:rFonts w:ascii="宋体" w:eastAsia="宋体" w:hAnsi="宋体"/>
        </w:rPr>
        <w:t>目标：正式启动项目，明确项目范围和目标。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关键活动：组建项目团队。开展启动会议，确立项目愿景和目标。制定初步的项目时间线和关键里程碑。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输出物：项目启动报告，包括项目目标、团队结构和初步时间线。</w:t>
      </w:r>
    </w:p>
    <w:p w:rsidR="0008001D" w:rsidRPr="009E0828" w:rsidRDefault="0008001D" w:rsidP="009E0828"/>
    <w:p w:rsidR="0008001D" w:rsidRDefault="001D5318" w:rsidP="001D5318">
      <w:pPr>
        <w:pStyle w:val="a5"/>
        <w:ind w:left="420" w:right="210" w:firstLine="420"/>
      </w:pPr>
      <w:bookmarkStart w:id="9" w:name="_Toc151819348"/>
      <w:r w:rsidRPr="001D5318">
        <w:t>3.2</w:t>
      </w:r>
      <w:r w:rsidR="0008001D" w:rsidRPr="001D5318">
        <w:rPr>
          <w:rFonts w:hint="eastAsia"/>
        </w:rPr>
        <w:t>需求分析与规划阶段：</w:t>
      </w:r>
      <w:bookmarkEnd w:id="9"/>
    </w:p>
    <w:p w:rsidR="000467CA" w:rsidRPr="001D5318" w:rsidRDefault="006577D2" w:rsidP="006577D2">
      <w:pPr>
        <w:rPr>
          <w:rFonts w:hint="eastAsia"/>
        </w:rPr>
      </w:pPr>
      <w:r w:rsidRPr="006577D2">
        <w:rPr>
          <w:rFonts w:hint="eastAsia"/>
        </w:rPr>
        <w:t>（2</w:t>
      </w:r>
      <w:r w:rsidRPr="006577D2">
        <w:t>023.10.10——2023.10.20</w:t>
      </w:r>
      <w:r w:rsidRPr="006577D2"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目标：深入理解和记录项目需求。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关键活动：与利益相关者沟通，收集和整理需求。完成需求规格说明书。制定详细的项目计划和资源分配方案。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输出物：需求规格说明书，详细项目计划。</w:t>
      </w:r>
    </w:p>
    <w:p w:rsidR="0008001D" w:rsidRPr="001D5318" w:rsidRDefault="0008001D" w:rsidP="001D5318">
      <w:pPr>
        <w:pStyle w:val="a5"/>
        <w:ind w:left="420" w:right="210"/>
      </w:pPr>
    </w:p>
    <w:p w:rsidR="0008001D" w:rsidRDefault="001D5318" w:rsidP="001D5318">
      <w:pPr>
        <w:pStyle w:val="a5"/>
        <w:ind w:left="420" w:right="210" w:firstLine="420"/>
      </w:pPr>
      <w:bookmarkStart w:id="10" w:name="_Toc151819349"/>
      <w:r w:rsidRPr="001D5318">
        <w:rPr>
          <w:rFonts w:hint="eastAsia"/>
        </w:rPr>
        <w:t>3</w:t>
      </w:r>
      <w:r w:rsidRPr="001D5318">
        <w:t>.3</w:t>
      </w:r>
      <w:r w:rsidR="00DE59EA" w:rsidRPr="001D5318">
        <w:rPr>
          <w:rFonts w:hint="eastAsia"/>
        </w:rPr>
        <w:t>设计阶段：</w:t>
      </w:r>
      <w:bookmarkEnd w:id="10"/>
    </w:p>
    <w:p w:rsidR="000467CA" w:rsidRPr="001D5318" w:rsidRDefault="006577D2" w:rsidP="006577D2">
      <w:pPr>
        <w:rPr>
          <w:rFonts w:hint="eastAsia"/>
        </w:rPr>
      </w:pPr>
      <w:r>
        <w:rPr>
          <w:rFonts w:hint="eastAsia"/>
        </w:rPr>
        <w:t>（2</w:t>
      </w:r>
      <w:r>
        <w:t>023.10.20——2023.11.1</w:t>
      </w:r>
      <w:r>
        <w:rPr>
          <w:rFonts w:hint="eastAsia"/>
        </w:rPr>
        <w:t>）</w:t>
      </w:r>
    </w:p>
    <w:p w:rsidR="009E0828" w:rsidRPr="009E0828" w:rsidRDefault="009E0828" w:rsidP="009E0828">
      <w:pPr>
        <w:rPr>
          <w:rFonts w:ascii="宋体" w:eastAsia="宋体" w:hAnsi="宋体"/>
        </w:rPr>
      </w:pPr>
      <w:r w:rsidRPr="009E0828">
        <w:tab/>
      </w:r>
      <w:r w:rsidRPr="009E0828">
        <w:rPr>
          <w:rFonts w:ascii="宋体" w:eastAsia="宋体" w:hAnsi="宋体"/>
        </w:rPr>
        <w:t>目标：完成系统的整体设计和架构。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关键活动：设计系统架构和数据库模型。制定用户界面设计草图。确定技术栈和开发工具。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输出物：系统设计文档，用户界面草图。</w:t>
      </w:r>
    </w:p>
    <w:p w:rsidR="00DE59EA" w:rsidRPr="009E0828" w:rsidRDefault="00DE59EA" w:rsidP="009E0828">
      <w:pPr>
        <w:pStyle w:val="a5"/>
        <w:tabs>
          <w:tab w:val="left" w:pos="1179"/>
        </w:tabs>
        <w:ind w:left="420" w:right="210"/>
      </w:pPr>
    </w:p>
    <w:p w:rsidR="00DE59EA" w:rsidRDefault="001D5318" w:rsidP="001D5318">
      <w:pPr>
        <w:pStyle w:val="a5"/>
        <w:ind w:left="420" w:right="210" w:firstLine="420"/>
        <w:rPr>
          <w:rFonts w:hint="eastAsia"/>
        </w:rPr>
      </w:pPr>
      <w:bookmarkStart w:id="11" w:name="_Toc151819350"/>
      <w:r w:rsidRPr="001D5318">
        <w:t>3.4</w:t>
      </w:r>
      <w:r w:rsidR="00DE59EA" w:rsidRPr="001D5318">
        <w:rPr>
          <w:rFonts w:hint="eastAsia"/>
        </w:rPr>
        <w:t>开发阶段：</w:t>
      </w:r>
      <w:bookmarkEnd w:id="11"/>
    </w:p>
    <w:p w:rsidR="000467CA" w:rsidRPr="001D5318" w:rsidRDefault="006577D2" w:rsidP="006577D2">
      <w:pPr>
        <w:rPr>
          <w:rFonts w:hint="eastAsia"/>
        </w:rPr>
      </w:pPr>
      <w:r>
        <w:rPr>
          <w:rFonts w:hint="eastAsia"/>
        </w:rPr>
        <w:t>（2</w:t>
      </w:r>
      <w:r>
        <w:t>023.11.1——2024.1.1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目标：实现系统功能。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关键活动：编码和实现系统功能。定期进行代码评审和内部测试。更新项目进展和调整计划。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输出物：开发完成的软件，测试报告。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2" w:name="_Toc151819351"/>
      <w:r w:rsidRPr="001D5318">
        <w:rPr>
          <w:rFonts w:hint="eastAsia"/>
        </w:rPr>
        <w:t>3</w:t>
      </w:r>
      <w:r w:rsidRPr="001D5318">
        <w:t>.5</w:t>
      </w:r>
      <w:r w:rsidR="00DE59EA" w:rsidRPr="001D5318">
        <w:rPr>
          <w:rFonts w:hint="eastAsia"/>
        </w:rPr>
        <w:t>测试阶段：</w:t>
      </w:r>
      <w:bookmarkEnd w:id="12"/>
    </w:p>
    <w:p w:rsidR="000467CA" w:rsidRPr="001D5318" w:rsidRDefault="006577D2" w:rsidP="006577D2">
      <w:pPr>
        <w:rPr>
          <w:rFonts w:hint="eastAsia"/>
        </w:rPr>
      </w:pPr>
      <w:r>
        <w:rPr>
          <w:rFonts w:hint="eastAsia"/>
        </w:rPr>
        <w:t>（2</w:t>
      </w:r>
      <w:r>
        <w:t>024.1.1——2024.2.1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目标：确保系统稳定性和性能。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关键活动：进行全面的系统测试，包括单元测试、集成测试和性能测试。收集测试结果并修复发现的问题。准备测试文档和用户手册。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输出物：测试报告，用户手册。</w:t>
      </w:r>
    </w:p>
    <w:p w:rsidR="009E0828" w:rsidRPr="009E0828" w:rsidRDefault="009E0828" w:rsidP="009E0828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3" w:name="_Toc151819352"/>
      <w:r w:rsidRPr="001D5318">
        <w:rPr>
          <w:rFonts w:hint="eastAsia"/>
        </w:rPr>
        <w:t>3</w:t>
      </w:r>
      <w:r w:rsidRPr="001D5318">
        <w:t>.6</w:t>
      </w:r>
      <w:r w:rsidR="00DE59EA" w:rsidRPr="001D5318">
        <w:rPr>
          <w:rFonts w:hint="eastAsia"/>
        </w:rPr>
        <w:t>部署和上线阶段：</w:t>
      </w:r>
      <w:bookmarkEnd w:id="13"/>
    </w:p>
    <w:p w:rsidR="000467CA" w:rsidRPr="001D5318" w:rsidRDefault="006577D2" w:rsidP="006577D2">
      <w:pPr>
        <w:rPr>
          <w:rFonts w:hint="eastAsia"/>
        </w:rPr>
      </w:pPr>
      <w:r>
        <w:rPr>
          <w:rFonts w:hint="eastAsia"/>
        </w:rPr>
        <w:t>（2</w:t>
      </w:r>
      <w:r>
        <w:t>024.2.1——2024.3.1</w:t>
      </w:r>
      <w:r>
        <w:rPr>
          <w:rFonts w:hint="eastAsia"/>
        </w:rPr>
        <w:t>）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目标：将系统部署到生产环境并正式上线。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lastRenderedPageBreak/>
        <w:t>关键活动：配置生产环境。进行最终测试和验收。正式发布系统。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输出物：上线通知，部署指南。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1D5318" w:rsidP="001D5318">
      <w:pPr>
        <w:pStyle w:val="a5"/>
        <w:ind w:left="420" w:right="210" w:firstLine="420"/>
      </w:pPr>
      <w:bookmarkStart w:id="14" w:name="_Toc151819353"/>
      <w:r w:rsidRPr="001D5318">
        <w:rPr>
          <w:rFonts w:hint="eastAsia"/>
        </w:rPr>
        <w:t>3</w:t>
      </w:r>
      <w:r w:rsidRPr="001D5318">
        <w:t>.7</w:t>
      </w:r>
      <w:r w:rsidR="00DE59EA" w:rsidRPr="001D5318">
        <w:rPr>
          <w:rFonts w:hint="eastAsia"/>
        </w:rPr>
        <w:t>项目收尾阶段：</w:t>
      </w:r>
      <w:bookmarkEnd w:id="14"/>
    </w:p>
    <w:p w:rsidR="000467CA" w:rsidRPr="001D5318" w:rsidRDefault="000467CA" w:rsidP="001D5318">
      <w:pPr>
        <w:pStyle w:val="a5"/>
        <w:ind w:left="420" w:right="210" w:firstLine="420"/>
        <w:rPr>
          <w:rFonts w:hint="eastAsia"/>
        </w:rPr>
      </w:pP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目标：完成项目文档，评估项目结果。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关键活动：汇总项目文档。进行项目回顾和评估。安排后续支持和维护计划。</w:t>
      </w:r>
    </w:p>
    <w:p w:rsidR="009E0828" w:rsidRPr="009E0828" w:rsidRDefault="009E0828" w:rsidP="009E0828">
      <w:pPr>
        <w:ind w:firstLine="420"/>
        <w:rPr>
          <w:rFonts w:ascii="宋体" w:eastAsia="宋体" w:hAnsi="宋体"/>
        </w:rPr>
      </w:pPr>
      <w:r w:rsidRPr="009E0828">
        <w:rPr>
          <w:rFonts w:ascii="宋体" w:eastAsia="宋体" w:hAnsi="宋体"/>
        </w:rPr>
        <w:t>输出物：项目总结报告，维护和支持计划。</w:t>
      </w:r>
    </w:p>
    <w:p w:rsidR="00DE59EA" w:rsidRPr="0008001D" w:rsidRDefault="00DE59EA" w:rsidP="0008001D">
      <w:pPr>
        <w:ind w:firstLine="420"/>
      </w:pPr>
    </w:p>
    <w:p w:rsidR="0008001D" w:rsidRPr="001D5318" w:rsidRDefault="001D5318" w:rsidP="001D5318">
      <w:pPr>
        <w:pStyle w:val="a4"/>
        <w:spacing w:before="312" w:after="312"/>
      </w:pPr>
      <w:bookmarkStart w:id="15" w:name="_Toc151819354"/>
      <w:r w:rsidRPr="001D5318">
        <w:rPr>
          <w:rFonts w:hint="eastAsia"/>
        </w:rPr>
        <w:t>4</w:t>
      </w:r>
      <w:r w:rsidR="0008001D" w:rsidRPr="001D5318">
        <w:rPr>
          <w:rFonts w:hint="eastAsia"/>
        </w:rPr>
        <w:t>项目管理策略：</w:t>
      </w:r>
      <w:bookmarkEnd w:id="15"/>
    </w:p>
    <w:p w:rsidR="0008001D" w:rsidRDefault="0008001D" w:rsidP="001D5318">
      <w:pPr>
        <w:pStyle w:val="a5"/>
        <w:ind w:left="420" w:right="210"/>
      </w:pPr>
      <w:r>
        <w:tab/>
      </w:r>
      <w:bookmarkStart w:id="16" w:name="_Toc151819355"/>
      <w:r w:rsidR="001D5318">
        <w:t>4.1</w:t>
      </w:r>
      <w:r w:rsidR="00DE59EA">
        <w:rPr>
          <w:rFonts w:hint="eastAsia"/>
        </w:rPr>
        <w:t>团队结构与角色：</w:t>
      </w:r>
      <w:bookmarkEnd w:id="16"/>
    </w:p>
    <w:p w:rsidR="009E0828" w:rsidRPr="009C60E5" w:rsidRDefault="009E0828" w:rsidP="009C60E5">
      <w:pPr>
        <w:rPr>
          <w:rFonts w:ascii="宋体" w:eastAsia="宋体" w:hAnsi="宋体" w:cs="Segoe UI"/>
          <w:color w:val="0F0F0F"/>
        </w:rPr>
      </w:pPr>
      <w:r w:rsidRPr="009E0828">
        <w:rPr>
          <w:rFonts w:ascii="宋体" w:eastAsia="宋体" w:hAnsi="宋体"/>
          <w:szCs w:val="21"/>
        </w:rPr>
        <w:t>项目</w:t>
      </w:r>
      <w:r w:rsidR="009C60E5" w:rsidRPr="009C60E5">
        <w:rPr>
          <w:rFonts w:ascii="宋体" w:eastAsia="宋体" w:hAnsi="宋体" w:hint="eastAsia"/>
          <w:szCs w:val="21"/>
        </w:rPr>
        <w:t>负责人</w:t>
      </w:r>
      <w:r w:rsidRPr="009E0828">
        <w:rPr>
          <w:rFonts w:ascii="宋体" w:eastAsia="宋体" w:hAnsi="宋体"/>
          <w:szCs w:val="21"/>
        </w:rPr>
        <w:t>：</w:t>
      </w:r>
      <w:r w:rsidR="009C60E5" w:rsidRPr="009C60E5">
        <w:rPr>
          <w:rFonts w:ascii="宋体" w:eastAsia="宋体" w:hAnsi="宋体" w:cs="Segoe UI"/>
          <w:color w:val="0F0F0F"/>
        </w:rPr>
        <w:t>全面负责项目的规划、执行和交付。确保项目目标按计划实现，并符合预期质量标准。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制定项目计划和时间线。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监控项目进度和预算。</w:t>
      </w:r>
    </w:p>
    <w:p w:rsidR="009C60E5" w:rsidRPr="009C60E5" w:rsidRDefault="009C60E5" w:rsidP="009C60E5">
      <w:pPr>
        <w:rPr>
          <w:rFonts w:ascii="宋体" w:eastAsia="宋体" w:hAnsi="宋体" w:hint="eastAsia"/>
        </w:rPr>
      </w:pPr>
      <w:r w:rsidRPr="009C60E5">
        <w:rPr>
          <w:rFonts w:ascii="宋体" w:eastAsia="宋体" w:hAnsi="宋体"/>
        </w:rPr>
        <w:t>协调团队成员和资源。</w:t>
      </w:r>
    </w:p>
    <w:p w:rsidR="009C60E5" w:rsidRPr="009E0828" w:rsidRDefault="009C60E5" w:rsidP="009E0828">
      <w:pPr>
        <w:ind w:firstLine="420"/>
        <w:rPr>
          <w:rFonts w:ascii="宋体" w:eastAsia="宋体" w:hAnsi="宋体" w:hint="eastAsia"/>
          <w:szCs w:val="21"/>
        </w:rPr>
      </w:pPr>
    </w:p>
    <w:p w:rsidR="009E0828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技术负责人</w:t>
      </w:r>
      <w:r w:rsidR="009E0828" w:rsidRPr="009E0828">
        <w:rPr>
          <w:rFonts w:ascii="宋体" w:eastAsia="宋体" w:hAnsi="宋体"/>
        </w:rPr>
        <w:t>：</w:t>
      </w:r>
      <w:r w:rsidRPr="009C60E5">
        <w:rPr>
          <w:rFonts w:ascii="宋体" w:eastAsia="宋体" w:hAnsi="宋体"/>
        </w:rPr>
        <w:t>负责整个项目的技术方向和技术解决方案的实施。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确定技术架构和开发环境。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指导和协助开发团队实现技术目标。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确保技术解决方案的可行性和效率。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监督代码质量和系统性能。</w:t>
      </w:r>
    </w:p>
    <w:p w:rsidR="009C60E5" w:rsidRPr="009E0828" w:rsidRDefault="009C60E5" w:rsidP="009C60E5">
      <w:pPr>
        <w:rPr>
          <w:rFonts w:ascii="宋体" w:eastAsia="宋体" w:hAnsi="宋体"/>
        </w:rPr>
      </w:pPr>
    </w:p>
    <w:p w:rsidR="009E0828" w:rsidRPr="009E0828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客户关系经理</w:t>
      </w:r>
      <w:r w:rsidR="009E0828" w:rsidRPr="009E0828">
        <w:rPr>
          <w:rFonts w:ascii="宋体" w:eastAsia="宋体" w:hAnsi="宋体"/>
        </w:rPr>
        <w:t>：</w:t>
      </w:r>
      <w:r w:rsidRPr="009C60E5">
        <w:rPr>
          <w:rFonts w:ascii="宋体" w:eastAsia="宋体" w:hAnsi="宋体"/>
        </w:rPr>
        <w:t>作为团队与客户之间的桥梁，确保客户需求和期望得到满足。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主要任务：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与客户沟通，了解并转达他们的需求和反馈。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确保项目成果符合客户的期望。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协调项目团队和客户之间的沟通和会议。</w:t>
      </w:r>
    </w:p>
    <w:p w:rsidR="009C60E5" w:rsidRPr="009C60E5" w:rsidRDefault="009C60E5" w:rsidP="009C60E5">
      <w:pPr>
        <w:rPr>
          <w:rFonts w:ascii="宋体" w:eastAsia="宋体" w:hAnsi="宋体"/>
        </w:rPr>
      </w:pPr>
      <w:r w:rsidRPr="009C60E5">
        <w:rPr>
          <w:rFonts w:ascii="宋体" w:eastAsia="宋体" w:hAnsi="宋体"/>
        </w:rPr>
        <w:t>管理客户期望和建立长期合作关系。</w:t>
      </w:r>
    </w:p>
    <w:p w:rsidR="009E0828" w:rsidRPr="009E0828" w:rsidRDefault="009E0828" w:rsidP="009E0828">
      <w:pPr>
        <w:ind w:firstLine="420"/>
        <w:rPr>
          <w:rFonts w:ascii="Segoe UI" w:eastAsia="宋体" w:hAnsi="Segoe UI" w:cs="Segoe UI" w:hint="eastAsia"/>
          <w:kern w:val="0"/>
          <w:sz w:val="24"/>
          <w14:ligatures w14:val="none"/>
        </w:rPr>
      </w:pPr>
    </w:p>
    <w:p w:rsidR="00DE59EA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17" w:name="_Toc151819356"/>
      <w:r w:rsidR="001D5318">
        <w:t>4.2</w:t>
      </w:r>
      <w:r>
        <w:rPr>
          <w:rFonts w:hint="eastAsia"/>
        </w:rPr>
        <w:t>职责分配与协作：</w:t>
      </w:r>
      <w:bookmarkEnd w:id="17"/>
    </w:p>
    <w:p w:rsidR="000467CA" w:rsidRDefault="000467CA" w:rsidP="001D5318">
      <w:pPr>
        <w:pStyle w:val="a5"/>
        <w:ind w:left="420" w:right="210"/>
        <w:rPr>
          <w:rFonts w:hint="eastAsia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项目负责人（夏飞宇）：</w:t>
      </w:r>
      <w:r w:rsidRPr="00951560">
        <w:rPr>
          <w:rFonts w:ascii="宋体" w:eastAsia="宋体" w:hAnsi="宋体"/>
        </w:rPr>
        <w:t>负责整个项目的统筹规划、执行和监控，确保项目按时完成并达到预期目标。与技术负责人协作，确保技术实现符合项目需求。与客户关系经理协作，了解客户需求和反馈，并将其整合到项目规划中。管理项目团队，确保所有成员明确职责并高效协作。</w:t>
      </w:r>
    </w:p>
    <w:p w:rsidR="00DE59EA" w:rsidRPr="00951560" w:rsidRDefault="00DE59EA" w:rsidP="00951560">
      <w:pPr>
        <w:rPr>
          <w:rFonts w:ascii="宋体" w:eastAsia="宋体" w:hAnsi="宋体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技术负责人（杨宇轩、陈昊、方劲）：</w:t>
      </w:r>
      <w:r w:rsidRPr="00951560">
        <w:rPr>
          <w:rFonts w:ascii="宋体" w:eastAsia="宋体" w:hAnsi="宋体"/>
        </w:rPr>
        <w:t>负责项目的技术实现，包括系统架构设计、开发和测试。向项目负责人报告技术进展和挑战，确保技术方案与项目目标一致。指导开发团队，确保技术实现符合设计规范。与客户关系经理合作，确保技术实现能满足客户的实际需求。</w:t>
      </w:r>
    </w:p>
    <w:p w:rsidR="00951560" w:rsidRPr="00951560" w:rsidRDefault="00951560" w:rsidP="00951560">
      <w:pPr>
        <w:rPr>
          <w:rFonts w:ascii="宋体" w:eastAsia="宋体" w:hAnsi="宋体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</w:rPr>
      </w:pPr>
      <w:r w:rsidRPr="00951560">
        <w:rPr>
          <w:rFonts w:ascii="宋体" w:eastAsia="宋体" w:hAnsi="宋体" w:hint="eastAsia"/>
        </w:rPr>
        <w:t>客户关系经理（严才俊）：</w:t>
      </w:r>
      <w:r w:rsidRPr="00951560">
        <w:rPr>
          <w:rFonts w:ascii="宋体" w:eastAsia="宋体" w:hAnsi="宋体"/>
        </w:rPr>
        <w:t>负责与客户的沟通和关系管理，确保客户需求被准确理解和传达给项目团队。向项目负责人提供客户的反馈和需求，确保项目方向符合客户期望。与技术负责人合作，确保技术解决方案能满足客户需求。定期更新客户关于项目进展和里程碑的达成情况。</w:t>
      </w:r>
    </w:p>
    <w:p w:rsidR="00951560" w:rsidRPr="00951560" w:rsidRDefault="00951560" w:rsidP="001D5318">
      <w:pPr>
        <w:pStyle w:val="a5"/>
        <w:ind w:left="420" w:right="210"/>
        <w:rPr>
          <w:rFonts w:hint="eastAsia"/>
        </w:rPr>
      </w:pPr>
    </w:p>
    <w:p w:rsidR="00DE59EA" w:rsidRDefault="00DE59EA" w:rsidP="001D5318">
      <w:pPr>
        <w:pStyle w:val="a5"/>
        <w:ind w:left="420" w:right="210"/>
      </w:pPr>
      <w:r>
        <w:tab/>
      </w:r>
      <w:bookmarkStart w:id="18" w:name="_Toc151819357"/>
      <w:r w:rsidR="001D5318">
        <w:t>4.3</w:t>
      </w:r>
      <w:r>
        <w:rPr>
          <w:rFonts w:hint="eastAsia"/>
        </w:rPr>
        <w:t>进度管理与监控：</w:t>
      </w:r>
      <w:bookmarkEnd w:id="18"/>
    </w:p>
    <w:p w:rsidR="000467CA" w:rsidRDefault="000467CA" w:rsidP="001D5318">
      <w:pPr>
        <w:pStyle w:val="a5"/>
        <w:ind w:left="420" w:right="210"/>
        <w:rPr>
          <w:rFonts w:hint="eastAsia"/>
        </w:rPr>
      </w:pP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使用Microsoft Project进行任务规划和时间线管理：在Microsoft Project中创建详细的工作分解结构（WBS），列出所有任务和子任务。为每项任务分配开始和结束日期，确保时间线的准确性。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资源分配和管理：在Project中分配资源，包括团队成员和所需的工具或材料。跟踪资源使用情况，确保资源有效分配且无过度分配情况。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进度跟踪和更新：定期（如每周）更新任务的完成情况，记录实际进度与计划进度的对比。使用Project的“甘特图”视图跟踪整体项目进度。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里程碑和关键路径分析：标记关键里程碑，确保这些关键点的按时完成。使用关键路径分析来识别可能影响项目交付日期的关键任务。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风险和问题跟踪：在Project中记录潜在的风险和遇到的问题，包括风险等级和影响。</w:t>
      </w:r>
    </w:p>
    <w:p w:rsidR="00951560" w:rsidRPr="00951560" w:rsidRDefault="00951560" w:rsidP="00951560">
      <w:pPr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定期评估这些风险和问题，制定应对策略。</w:t>
      </w:r>
    </w:p>
    <w:p w:rsidR="00951560" w:rsidRPr="00951560" w:rsidRDefault="00951560" w:rsidP="00951560">
      <w:pPr>
        <w:ind w:firstLine="420"/>
        <w:rPr>
          <w:rFonts w:ascii="宋体" w:eastAsia="宋体" w:hAnsi="宋体"/>
          <w:szCs w:val="21"/>
        </w:rPr>
      </w:pPr>
      <w:r w:rsidRPr="00951560">
        <w:rPr>
          <w:rFonts w:ascii="宋体" w:eastAsia="宋体" w:hAnsi="宋体"/>
          <w:szCs w:val="21"/>
        </w:rPr>
        <w:t>报告和沟通：利用Project的报告功能生成项目状态报告，包括进度概览、资源分配和任务完成情况。将这些报告定期（如每月）分享给管理层和项目利益相关者。</w:t>
      </w:r>
    </w:p>
    <w:p w:rsidR="00DE59EA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>
        <w:tab/>
      </w:r>
      <w:bookmarkStart w:id="19" w:name="_Toc151819358"/>
      <w:r w:rsidR="001D5318">
        <w:t>4.4</w:t>
      </w:r>
      <w:r>
        <w:rPr>
          <w:rFonts w:hint="eastAsia"/>
        </w:rPr>
        <w:t>风险管理：</w:t>
      </w:r>
      <w:bookmarkEnd w:id="19"/>
    </w:p>
    <w:p w:rsidR="000467CA" w:rsidRPr="00CD3361" w:rsidRDefault="000467CA" w:rsidP="001D5318">
      <w:pPr>
        <w:pStyle w:val="a5"/>
        <w:ind w:left="420" w:right="210"/>
        <w:rPr>
          <w:rFonts w:hint="eastAsia"/>
        </w:rPr>
      </w:pPr>
    </w:p>
    <w:p w:rsidR="000467CA" w:rsidRPr="000467CA" w:rsidRDefault="000467C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定期识别潜在风险并记录在风险日志中。为每个已识别的风险制定应对策略。</w:t>
      </w:r>
    </w:p>
    <w:p w:rsidR="00DE59EA" w:rsidRDefault="00DE59EA" w:rsidP="001D5318">
      <w:pPr>
        <w:pStyle w:val="a5"/>
        <w:ind w:left="420" w:right="210"/>
        <w:rPr>
          <w:rFonts w:hint="eastAsia"/>
        </w:rPr>
      </w:pPr>
    </w:p>
    <w:p w:rsidR="00DE59EA" w:rsidRDefault="00DE59EA" w:rsidP="001D5318">
      <w:pPr>
        <w:pStyle w:val="a5"/>
        <w:ind w:left="420" w:right="210"/>
      </w:pPr>
      <w:r>
        <w:tab/>
      </w:r>
      <w:bookmarkStart w:id="20" w:name="_Toc151819359"/>
      <w:r w:rsidR="001D5318">
        <w:t>4.5</w:t>
      </w:r>
      <w:r>
        <w:rPr>
          <w:rFonts w:hint="eastAsia"/>
        </w:rPr>
        <w:t>文档管理：</w:t>
      </w:r>
      <w:bookmarkEnd w:id="20"/>
    </w:p>
    <w:p w:rsidR="000467CA" w:rsidRDefault="000467CA" w:rsidP="001D5318">
      <w:pPr>
        <w:pStyle w:val="a5"/>
        <w:ind w:left="420" w:right="210"/>
        <w:rPr>
          <w:rFonts w:hint="eastAsia"/>
        </w:rPr>
      </w:pP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版本控制和文档组织：使用GitHub的版本控制功能来管理所有文档的更改和历史记录。</w:t>
      </w:r>
    </w:p>
    <w:p w:rsidR="000467CA" w:rsidRPr="000467CA" w:rsidRDefault="000467C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为不同类型的文档（如设计文档、需求文档、用户手册等）创建不同的仓库或在单个仓库中使用不同的文件夹。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文档编写和审阅流程：采用“分支”策略进行文档编写和更新。每次文档更改应在单独的分支上进行，并通过“Pull Request”进行审查。设定清晰的审阅流程，确保每次文档更新都经过至少一名其他团队成员的审阅。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文档格式和标准：统一文档格式，如Markdown或其他标准格式，以保持一致性和可读性。在项目的README文件中明确文档标准和风格指南。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文档访问和共享：确保所有团队成员都有适当的访问权限，以查看和编辑文档。使用GitHub Pages或类似工具将文档发布为易于访问和阅读的格式。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lastRenderedPageBreak/>
        <w:t>常规维护和更新：定期审查文档，确保内容的准确性和时效性。鼓励团队成员更新过时或不准确的文档。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备份和恢复：利用GitHub的自然备份功能来保护文档免遭意外丢失。定期检查备份的完整性和恢复流程。</w:t>
      </w:r>
    </w:p>
    <w:p w:rsidR="0008001D" w:rsidRDefault="0008001D"/>
    <w:p w:rsidR="0008001D" w:rsidRPr="001D5318" w:rsidRDefault="001D5318" w:rsidP="001D5318">
      <w:pPr>
        <w:pStyle w:val="a4"/>
        <w:spacing w:before="312" w:after="312"/>
      </w:pPr>
      <w:bookmarkStart w:id="21" w:name="_Toc151819360"/>
      <w:r w:rsidRPr="001D5318">
        <w:rPr>
          <w:rFonts w:hint="eastAsia"/>
        </w:rPr>
        <w:t>5</w:t>
      </w:r>
      <w:r w:rsidR="0008001D" w:rsidRPr="001D5318">
        <w:rPr>
          <w:rFonts w:hint="eastAsia"/>
        </w:rPr>
        <w:t>沟通计划：</w:t>
      </w:r>
      <w:bookmarkEnd w:id="21"/>
    </w:p>
    <w:p w:rsidR="00DE59EA" w:rsidRDefault="00DE59EA" w:rsidP="001D5318">
      <w:pPr>
        <w:pStyle w:val="a5"/>
        <w:ind w:left="420" w:right="210"/>
      </w:pPr>
      <w:r>
        <w:tab/>
      </w:r>
      <w:bookmarkStart w:id="22" w:name="_Toc151819361"/>
      <w:r w:rsidR="001D5318" w:rsidRPr="001D5318">
        <w:t>5.1</w:t>
      </w:r>
      <w:r w:rsidRPr="001D5318">
        <w:rPr>
          <w:rFonts w:hint="eastAsia"/>
        </w:rPr>
        <w:t>沟通目标：</w:t>
      </w:r>
      <w:bookmarkEnd w:id="22"/>
    </w:p>
    <w:p w:rsidR="000467CA" w:rsidRPr="001D5318" w:rsidRDefault="000467CA" w:rsidP="001D5318">
      <w:pPr>
        <w:pStyle w:val="a5"/>
        <w:ind w:left="420" w:right="210"/>
        <w:rPr>
          <w:rFonts w:hint="eastAsia"/>
        </w:rPr>
      </w:pPr>
    </w:p>
    <w:p w:rsidR="000467CA" w:rsidRPr="000467CA" w:rsidRDefault="00DE59EA" w:rsidP="000467CA">
      <w:pPr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ab/>
      </w:r>
      <w:r w:rsidR="000467CA" w:rsidRPr="000467CA">
        <w:rPr>
          <w:rFonts w:ascii="宋体" w:eastAsia="宋体" w:hAnsi="宋体"/>
        </w:rPr>
        <w:t>确保信息及时、准确地在项目团队和利益相关者之间传递。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促进项目团队的协作与透明度。</w:t>
      </w:r>
    </w:p>
    <w:p w:rsidR="000467CA" w:rsidRPr="000467CA" w:rsidRDefault="000467CA" w:rsidP="000467CA">
      <w:pPr>
        <w:ind w:firstLine="420"/>
        <w:rPr>
          <w:rFonts w:ascii="宋体" w:eastAsia="宋体" w:hAnsi="宋体"/>
        </w:rPr>
      </w:pPr>
      <w:r w:rsidRPr="000467CA">
        <w:rPr>
          <w:rFonts w:ascii="宋体" w:eastAsia="宋体" w:hAnsi="宋体"/>
        </w:rPr>
        <w:t>及时解决问题和疑虑，减少误解和冲突。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 w:rsidRPr="001D5318">
        <w:tab/>
      </w:r>
      <w:bookmarkStart w:id="23" w:name="_Toc151819362"/>
      <w:r w:rsidR="001D5318" w:rsidRPr="001D5318">
        <w:t>5.2</w:t>
      </w:r>
      <w:r w:rsidRPr="001D5318">
        <w:rPr>
          <w:rFonts w:hint="eastAsia"/>
        </w:rPr>
        <w:t>沟通方式和工具：</w:t>
      </w:r>
      <w:bookmarkEnd w:id="23"/>
    </w:p>
    <w:p w:rsidR="00EC086A" w:rsidRPr="001D5318" w:rsidRDefault="00EC086A" w:rsidP="001D5318">
      <w:pPr>
        <w:pStyle w:val="a5"/>
        <w:ind w:left="420" w:right="210"/>
        <w:rPr>
          <w:rFonts w:hint="eastAsia"/>
        </w:rPr>
      </w:pPr>
    </w:p>
    <w:p w:rsidR="00EC086A" w:rsidRPr="00EC086A" w:rsidRDefault="00DE59EA" w:rsidP="00EC086A">
      <w:pPr>
        <w:rPr>
          <w:rFonts w:ascii="宋体" w:eastAsia="宋体" w:hAnsi="宋体"/>
        </w:rPr>
      </w:pPr>
      <w:r w:rsidRPr="00EC086A">
        <w:tab/>
      </w:r>
      <w:r w:rsidR="00EC086A" w:rsidRPr="00EC086A">
        <w:rPr>
          <w:rFonts w:ascii="宋体" w:eastAsia="宋体" w:hAnsi="宋体"/>
        </w:rPr>
        <w:t>腾讯会议：用于举行项目团队的定期会议和重要讨论。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微信群：日常沟通、快速响应和非正式更新。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项目管理工具：</w:t>
      </w:r>
      <w:r w:rsidRPr="00EC086A">
        <w:rPr>
          <w:rFonts w:ascii="宋体" w:eastAsia="宋体" w:hAnsi="宋体" w:hint="eastAsia"/>
        </w:rPr>
        <w:t>project</w:t>
      </w:r>
      <w:r w:rsidRPr="00EC086A">
        <w:rPr>
          <w:rFonts w:ascii="宋体" w:eastAsia="宋体" w:hAnsi="宋体"/>
        </w:rPr>
        <w:t>，用于任务跟踪和进度更新。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电子邮件：传达正式通知和重要的项目文档。</w:t>
      </w:r>
    </w:p>
    <w:p w:rsidR="00DE59EA" w:rsidRPr="001D5318" w:rsidRDefault="00DE59EA" w:rsidP="001D5318">
      <w:pPr>
        <w:pStyle w:val="a5"/>
        <w:ind w:left="420" w:right="210"/>
      </w:pPr>
    </w:p>
    <w:p w:rsidR="00DE59EA" w:rsidRDefault="00DE59EA" w:rsidP="001D5318">
      <w:pPr>
        <w:pStyle w:val="a5"/>
        <w:ind w:left="420" w:right="210"/>
      </w:pPr>
      <w:r w:rsidRPr="001D5318">
        <w:tab/>
      </w:r>
      <w:bookmarkStart w:id="24" w:name="_Toc151819363"/>
      <w:r w:rsidR="001D5318" w:rsidRPr="001D5318">
        <w:t>5.3</w:t>
      </w:r>
      <w:r w:rsidRPr="001D5318">
        <w:rPr>
          <w:rFonts w:hint="eastAsia"/>
        </w:rPr>
        <w:t>沟通评率和实践：</w:t>
      </w:r>
      <w:bookmarkEnd w:id="24"/>
    </w:p>
    <w:p w:rsidR="00EC086A" w:rsidRPr="001D5318" w:rsidRDefault="00EC086A" w:rsidP="001D5318">
      <w:pPr>
        <w:pStyle w:val="a5"/>
        <w:ind w:left="420" w:right="210"/>
        <w:rPr>
          <w:rFonts w:hint="eastAsia"/>
        </w:rPr>
      </w:pP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项目团队会议（腾讯会议）：每周进行，重点关注项目的当前状态和即将到来的任务。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高级管理层汇报：每月通过电子邮件进行，提供项目进展和关键里程碑的详细汇报。</w:t>
      </w: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利益相关者更新：根据需要通过微信或电子邮件进行，特别是在关键决策或重大变更时。</w:t>
      </w:r>
    </w:p>
    <w:p w:rsidR="00EC086A" w:rsidRPr="001D5318" w:rsidRDefault="00EC086A" w:rsidP="00EC086A">
      <w:pPr>
        <w:pStyle w:val="a5"/>
        <w:ind w:leftChars="0" w:left="0" w:right="210"/>
        <w:rPr>
          <w:rFonts w:hint="eastAsia"/>
        </w:rPr>
      </w:pPr>
    </w:p>
    <w:p w:rsidR="00DE59EA" w:rsidRPr="001D5318" w:rsidRDefault="001D5318" w:rsidP="001D5318">
      <w:pPr>
        <w:pStyle w:val="a5"/>
        <w:ind w:left="420" w:right="210" w:firstLine="420"/>
      </w:pPr>
      <w:bookmarkStart w:id="25" w:name="_Toc151819364"/>
      <w:r w:rsidRPr="001D5318">
        <w:rPr>
          <w:rFonts w:hint="eastAsia"/>
        </w:rPr>
        <w:t>5</w:t>
      </w:r>
      <w:r w:rsidRPr="001D5318">
        <w:t>.4</w:t>
      </w:r>
      <w:r w:rsidR="00DE59EA" w:rsidRPr="001D5318">
        <w:rPr>
          <w:rFonts w:hint="eastAsia"/>
        </w:rPr>
        <w:t>沟通内容：</w:t>
      </w:r>
      <w:bookmarkEnd w:id="25"/>
    </w:p>
    <w:p w:rsidR="00DE59EA" w:rsidRPr="00EC086A" w:rsidRDefault="00DE59EA" w:rsidP="00EC086A">
      <w:pPr>
        <w:rPr>
          <w:rFonts w:ascii="宋体" w:eastAsia="宋体" w:hAnsi="宋体"/>
        </w:rPr>
      </w:pPr>
    </w:p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项目的当前进展和即将到来的里程碑。任何项目范围、时间线或资源的变更请求。</w:t>
      </w:r>
    </w:p>
    <w:p w:rsidR="00EC086A" w:rsidRPr="00EC086A" w:rsidRDefault="00EC086A" w:rsidP="00EC086A">
      <w:pPr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团队成员的贡献和突出成就。</w:t>
      </w:r>
    </w:p>
    <w:p w:rsidR="00EC086A" w:rsidRPr="001D5318" w:rsidRDefault="00EC086A" w:rsidP="00EC086A">
      <w:pPr>
        <w:pStyle w:val="a5"/>
        <w:ind w:leftChars="0" w:left="0" w:right="210"/>
        <w:rPr>
          <w:rFonts w:hint="eastAsia"/>
        </w:rPr>
      </w:pPr>
    </w:p>
    <w:p w:rsidR="00DE59EA" w:rsidRPr="001D5318" w:rsidRDefault="001D5318" w:rsidP="001D5318">
      <w:pPr>
        <w:pStyle w:val="a5"/>
        <w:ind w:left="420" w:right="210" w:firstLine="420"/>
      </w:pPr>
      <w:bookmarkStart w:id="26" w:name="_Toc151819365"/>
      <w:r w:rsidRPr="001D5318">
        <w:rPr>
          <w:rFonts w:hint="eastAsia"/>
        </w:rPr>
        <w:t>5</w:t>
      </w:r>
      <w:r w:rsidRPr="001D5318">
        <w:t>.5</w:t>
      </w:r>
      <w:r w:rsidR="00DE59EA" w:rsidRPr="001D5318">
        <w:rPr>
          <w:rFonts w:hint="eastAsia"/>
        </w:rPr>
        <w:t>沟通记录和文档</w:t>
      </w:r>
      <w:bookmarkEnd w:id="26"/>
    </w:p>
    <w:p w:rsidR="00DE59EA" w:rsidRPr="00DE59EA" w:rsidRDefault="00DE59EA" w:rsidP="00DE59EA"/>
    <w:p w:rsidR="00EC086A" w:rsidRPr="00EC086A" w:rsidRDefault="00EC086A" w:rsidP="00EC086A">
      <w:pPr>
        <w:ind w:firstLine="420"/>
        <w:rPr>
          <w:rFonts w:ascii="宋体" w:eastAsia="宋体" w:hAnsi="宋体"/>
        </w:rPr>
      </w:pPr>
      <w:r w:rsidRPr="00EC086A">
        <w:rPr>
          <w:rFonts w:ascii="宋体" w:eastAsia="宋体" w:hAnsi="宋体"/>
        </w:rPr>
        <w:t>记录所有正式会议的要点和决策。在项目管理工具中更新任务和进展。保存重要的沟通记录和文件以供未来参考。</w:t>
      </w:r>
    </w:p>
    <w:p w:rsidR="0008001D" w:rsidRPr="00EC086A" w:rsidRDefault="0008001D">
      <w:pPr>
        <w:rPr>
          <w:rFonts w:hint="eastAsia"/>
        </w:rPr>
      </w:pPr>
    </w:p>
    <w:sectPr w:rsidR="0008001D" w:rsidRPr="00EC0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DED"/>
    <w:multiLevelType w:val="multilevel"/>
    <w:tmpl w:val="BCA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05029"/>
    <w:multiLevelType w:val="multilevel"/>
    <w:tmpl w:val="EC2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23C20"/>
    <w:multiLevelType w:val="hybridMultilevel"/>
    <w:tmpl w:val="2C680ECC"/>
    <w:lvl w:ilvl="0" w:tplc="6E66D7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4A0004"/>
    <w:multiLevelType w:val="multilevel"/>
    <w:tmpl w:val="9936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A682E"/>
    <w:multiLevelType w:val="multilevel"/>
    <w:tmpl w:val="03F6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E7E44"/>
    <w:multiLevelType w:val="multilevel"/>
    <w:tmpl w:val="71C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F6434"/>
    <w:multiLevelType w:val="multilevel"/>
    <w:tmpl w:val="E1B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F7A9B"/>
    <w:multiLevelType w:val="multilevel"/>
    <w:tmpl w:val="9E7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FB2CDB"/>
    <w:multiLevelType w:val="multilevel"/>
    <w:tmpl w:val="36F4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10CED"/>
    <w:multiLevelType w:val="multilevel"/>
    <w:tmpl w:val="1EF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D49C4"/>
    <w:multiLevelType w:val="multilevel"/>
    <w:tmpl w:val="35A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A5801"/>
    <w:multiLevelType w:val="multilevel"/>
    <w:tmpl w:val="C98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4C133E"/>
    <w:multiLevelType w:val="multilevel"/>
    <w:tmpl w:val="D87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680E8B"/>
    <w:multiLevelType w:val="multilevel"/>
    <w:tmpl w:val="4CEC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80908"/>
    <w:multiLevelType w:val="multilevel"/>
    <w:tmpl w:val="40D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9912D9"/>
    <w:multiLevelType w:val="multilevel"/>
    <w:tmpl w:val="80D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0BCB"/>
    <w:multiLevelType w:val="multilevel"/>
    <w:tmpl w:val="14DC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DC4D52"/>
    <w:multiLevelType w:val="multilevel"/>
    <w:tmpl w:val="147C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3B0958"/>
    <w:multiLevelType w:val="multilevel"/>
    <w:tmpl w:val="5FD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E7475"/>
    <w:multiLevelType w:val="multilevel"/>
    <w:tmpl w:val="E27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1438C"/>
    <w:multiLevelType w:val="multilevel"/>
    <w:tmpl w:val="2AC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1279FC"/>
    <w:multiLevelType w:val="multilevel"/>
    <w:tmpl w:val="17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986B4F"/>
    <w:multiLevelType w:val="multilevel"/>
    <w:tmpl w:val="0868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45B38"/>
    <w:multiLevelType w:val="multilevel"/>
    <w:tmpl w:val="61A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CD6FAA"/>
    <w:multiLevelType w:val="multilevel"/>
    <w:tmpl w:val="4D4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E3637"/>
    <w:multiLevelType w:val="multilevel"/>
    <w:tmpl w:val="360849F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B87C72"/>
    <w:multiLevelType w:val="multilevel"/>
    <w:tmpl w:val="C5A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092831"/>
    <w:multiLevelType w:val="multilevel"/>
    <w:tmpl w:val="257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E1126F"/>
    <w:multiLevelType w:val="multilevel"/>
    <w:tmpl w:val="AF8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9E703F"/>
    <w:multiLevelType w:val="multilevel"/>
    <w:tmpl w:val="DE0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3631622">
    <w:abstractNumId w:val="2"/>
  </w:num>
  <w:num w:numId="2" w16cid:durableId="1436361192">
    <w:abstractNumId w:val="14"/>
  </w:num>
  <w:num w:numId="3" w16cid:durableId="1856000104">
    <w:abstractNumId w:val="29"/>
  </w:num>
  <w:num w:numId="4" w16cid:durableId="131682267">
    <w:abstractNumId w:val="26"/>
  </w:num>
  <w:num w:numId="5" w16cid:durableId="1443500955">
    <w:abstractNumId w:val="20"/>
  </w:num>
  <w:num w:numId="6" w16cid:durableId="1029839374">
    <w:abstractNumId w:val="25"/>
  </w:num>
  <w:num w:numId="7" w16cid:durableId="984429843">
    <w:abstractNumId w:val="13"/>
  </w:num>
  <w:num w:numId="8" w16cid:durableId="532617622">
    <w:abstractNumId w:val="1"/>
  </w:num>
  <w:num w:numId="9" w16cid:durableId="124154996">
    <w:abstractNumId w:val="3"/>
  </w:num>
  <w:num w:numId="10" w16cid:durableId="28383120">
    <w:abstractNumId w:val="24"/>
  </w:num>
  <w:num w:numId="11" w16cid:durableId="1699239172">
    <w:abstractNumId w:val="7"/>
  </w:num>
  <w:num w:numId="12" w16cid:durableId="658506022">
    <w:abstractNumId w:val="0"/>
  </w:num>
  <w:num w:numId="13" w16cid:durableId="2052533657">
    <w:abstractNumId w:val="17"/>
  </w:num>
  <w:num w:numId="14" w16cid:durableId="1191531160">
    <w:abstractNumId w:val="12"/>
  </w:num>
  <w:num w:numId="15" w16cid:durableId="1695304212">
    <w:abstractNumId w:val="19"/>
  </w:num>
  <w:num w:numId="16" w16cid:durableId="1914966778">
    <w:abstractNumId w:val="5"/>
  </w:num>
  <w:num w:numId="17" w16cid:durableId="341861927">
    <w:abstractNumId w:val="9"/>
  </w:num>
  <w:num w:numId="18" w16cid:durableId="1887448190">
    <w:abstractNumId w:val="23"/>
  </w:num>
  <w:num w:numId="19" w16cid:durableId="806361286">
    <w:abstractNumId w:val="16"/>
  </w:num>
  <w:num w:numId="20" w16cid:durableId="404492062">
    <w:abstractNumId w:val="10"/>
  </w:num>
  <w:num w:numId="21" w16cid:durableId="488062343">
    <w:abstractNumId w:val="21"/>
  </w:num>
  <w:num w:numId="22" w16cid:durableId="1538590766">
    <w:abstractNumId w:val="8"/>
  </w:num>
  <w:num w:numId="23" w16cid:durableId="1578712584">
    <w:abstractNumId w:val="11"/>
  </w:num>
  <w:num w:numId="24" w16cid:durableId="1413963632">
    <w:abstractNumId w:val="22"/>
  </w:num>
  <w:num w:numId="25" w16cid:durableId="2044935324">
    <w:abstractNumId w:val="6"/>
  </w:num>
  <w:num w:numId="26" w16cid:durableId="1359770216">
    <w:abstractNumId w:val="4"/>
  </w:num>
  <w:num w:numId="27" w16cid:durableId="1745057774">
    <w:abstractNumId w:val="27"/>
  </w:num>
  <w:num w:numId="28" w16cid:durableId="30344445">
    <w:abstractNumId w:val="15"/>
  </w:num>
  <w:num w:numId="29" w16cid:durableId="306936841">
    <w:abstractNumId w:val="28"/>
  </w:num>
  <w:num w:numId="30" w16cid:durableId="2002539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1"/>
    <w:rsid w:val="000467CA"/>
    <w:rsid w:val="0008001D"/>
    <w:rsid w:val="001D5318"/>
    <w:rsid w:val="0050027B"/>
    <w:rsid w:val="006577D2"/>
    <w:rsid w:val="006615BE"/>
    <w:rsid w:val="00767B1F"/>
    <w:rsid w:val="0080178E"/>
    <w:rsid w:val="00914EB9"/>
    <w:rsid w:val="00951560"/>
    <w:rsid w:val="0097131F"/>
    <w:rsid w:val="009C60E5"/>
    <w:rsid w:val="009E0828"/>
    <w:rsid w:val="00BB5A2B"/>
    <w:rsid w:val="00BD3C10"/>
    <w:rsid w:val="00CD3361"/>
    <w:rsid w:val="00DE59EA"/>
    <w:rsid w:val="00EC086A"/>
    <w:rsid w:val="00F52DE1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DEDD"/>
  <w15:chartTrackingRefBased/>
  <w15:docId w15:val="{2442F421-73AC-8448-9773-A30728D4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0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DE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2D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52DE1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52DE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52DE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F52DE1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52DE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52DE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52DE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52DE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52DE1"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0800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800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一级"/>
    <w:basedOn w:val="a"/>
    <w:qFormat/>
    <w:rsid w:val="00CD3361"/>
    <w:pPr>
      <w:spacing w:beforeLines="100" w:before="100" w:afterLines="100" w:after="100"/>
      <w:jc w:val="left"/>
    </w:pPr>
    <w:rPr>
      <w:rFonts w:eastAsia="黑体"/>
      <w:sz w:val="32"/>
    </w:rPr>
  </w:style>
  <w:style w:type="paragraph" w:customStyle="1" w:styleId="a5">
    <w:name w:val="二级"/>
    <w:basedOn w:val="a"/>
    <w:qFormat/>
    <w:rsid w:val="00CD3361"/>
    <w:pPr>
      <w:spacing w:line="300" w:lineRule="auto"/>
      <w:ind w:leftChars="200" w:left="200" w:rightChars="100" w:right="100"/>
    </w:pPr>
    <w:rPr>
      <w:rFonts w:eastAsia="黑体"/>
      <w:b/>
    </w:rPr>
  </w:style>
  <w:style w:type="character" w:styleId="a6">
    <w:name w:val="Hyperlink"/>
    <w:basedOn w:val="a0"/>
    <w:uiPriority w:val="99"/>
    <w:unhideWhenUsed/>
    <w:rsid w:val="00CD336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14E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8">
    <w:name w:val="Strong"/>
    <w:basedOn w:val="a0"/>
    <w:uiPriority w:val="22"/>
    <w:qFormat/>
    <w:rsid w:val="00914EB9"/>
    <w:rPr>
      <w:b/>
      <w:bCs/>
    </w:rPr>
  </w:style>
  <w:style w:type="table" w:styleId="a9">
    <w:name w:val="Table Grid"/>
    <w:basedOn w:val="a1"/>
    <w:uiPriority w:val="39"/>
    <w:rsid w:val="0080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89BDEB-DFE0-9D4A-8F53-73AA18EE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x</dc:creator>
  <cp:keywords/>
  <dc:description/>
  <cp:lastModifiedBy>fly x</cp:lastModifiedBy>
  <cp:revision>7</cp:revision>
  <dcterms:created xsi:type="dcterms:W3CDTF">2023-11-25T04:56:00Z</dcterms:created>
  <dcterms:modified xsi:type="dcterms:W3CDTF">2023-11-25T07:52:00Z</dcterms:modified>
</cp:coreProperties>
</file>