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8BAAB9">
      <w:pPr>
        <w:numPr>
          <w:ilvl w:val="0"/>
          <w:numId w:val="1"/>
        </w:numPr>
        <w:rPr>
          <w:rFonts w:hint="eastAsia"/>
          <w:lang w:val="en-US" w:eastAsia="zh-CN"/>
        </w:rPr>
      </w:pPr>
      <w:r>
        <w:rPr>
          <w:rFonts w:hint="eastAsia"/>
          <w:lang w:val="en-US" w:eastAsia="zh-CN"/>
        </w:rPr>
        <w:t>实验电路图</w:t>
      </w:r>
    </w:p>
    <w:p w14:paraId="21830988">
      <w:pPr>
        <w:widowControl w:val="0"/>
        <w:numPr>
          <w:ilvl w:val="0"/>
          <w:numId w:val="0"/>
        </w:numPr>
        <w:jc w:val="both"/>
      </w:pPr>
      <w:r>
        <w:drawing>
          <wp:inline distT="0" distB="0" distL="114300" distR="114300">
            <wp:extent cx="4712970" cy="2952750"/>
            <wp:effectExtent l="0" t="0" r="114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2970" cy="2952750"/>
                    </a:xfrm>
                    <a:prstGeom prst="rect">
                      <a:avLst/>
                    </a:prstGeom>
                    <a:noFill/>
                    <a:ln>
                      <a:noFill/>
                    </a:ln>
                  </pic:spPr>
                </pic:pic>
              </a:graphicData>
            </a:graphic>
          </wp:inline>
        </w:drawing>
      </w:r>
    </w:p>
    <w:p w14:paraId="342FB89E">
      <w:pPr>
        <w:widowControl w:val="0"/>
        <w:numPr>
          <w:ilvl w:val="0"/>
          <w:numId w:val="1"/>
        </w:numPr>
        <w:ind w:left="0" w:leftChars="0" w:firstLine="0" w:firstLineChars="0"/>
        <w:jc w:val="both"/>
        <w:rPr>
          <w:rFonts w:hint="default"/>
          <w:lang w:val="en-US" w:eastAsia="zh-CN"/>
        </w:rPr>
      </w:pPr>
      <w:r>
        <w:rPr>
          <w:rFonts w:hint="eastAsia"/>
          <w:lang w:val="en-US" w:eastAsia="zh-CN"/>
        </w:rPr>
        <w:t>静态工作点</w:t>
      </w:r>
    </w:p>
    <w:p w14:paraId="21B98214">
      <w:pPr>
        <w:widowControl w:val="0"/>
        <w:numPr>
          <w:numId w:val="0"/>
        </w:numPr>
        <w:jc w:val="both"/>
      </w:pPr>
      <w:r>
        <w:drawing>
          <wp:inline distT="0" distB="0" distL="114300" distR="114300">
            <wp:extent cx="5270500" cy="2811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811145"/>
                    </a:xfrm>
                    <a:prstGeom prst="rect">
                      <a:avLst/>
                    </a:prstGeom>
                    <a:noFill/>
                    <a:ln>
                      <a:noFill/>
                    </a:ln>
                  </pic:spPr>
                </pic:pic>
              </a:graphicData>
            </a:graphic>
          </wp:inline>
        </w:drawing>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0198B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14:paraId="002E41FA">
            <w:pPr>
              <w:widowControl w:val="0"/>
              <w:numPr>
                <w:numId w:val="0"/>
              </w:numPr>
              <w:jc w:val="both"/>
              <w:rPr>
                <w:rFonts w:hint="default"/>
                <w:vertAlign w:val="baseline"/>
                <w:lang w:val="en-US" w:eastAsia="zh-CN"/>
              </w:rPr>
            </w:pPr>
            <w:r>
              <w:rPr>
                <w:rFonts w:hint="eastAsia"/>
                <w:vertAlign w:val="baseline"/>
                <w:lang w:val="en-US" w:eastAsia="zh-CN"/>
              </w:rPr>
              <w:t>Ic1</w:t>
            </w:r>
          </w:p>
        </w:tc>
        <w:tc>
          <w:tcPr>
            <w:tcW w:w="2130" w:type="dxa"/>
          </w:tcPr>
          <w:p w14:paraId="2B69C8C5">
            <w:pPr>
              <w:widowControl w:val="0"/>
              <w:numPr>
                <w:numId w:val="0"/>
              </w:numPr>
              <w:jc w:val="both"/>
              <w:rPr>
                <w:rFonts w:hint="default"/>
                <w:vertAlign w:val="baseline"/>
                <w:lang w:val="en-US" w:eastAsia="zh-CN"/>
              </w:rPr>
            </w:pPr>
            <w:r>
              <w:rPr>
                <w:rFonts w:hint="eastAsia"/>
                <w:vertAlign w:val="baseline"/>
                <w:lang w:val="en-US" w:eastAsia="zh-CN"/>
              </w:rPr>
              <w:t>Uce1</w:t>
            </w:r>
          </w:p>
        </w:tc>
        <w:tc>
          <w:tcPr>
            <w:tcW w:w="2131" w:type="dxa"/>
          </w:tcPr>
          <w:p w14:paraId="77C4FCDD">
            <w:pPr>
              <w:widowControl w:val="0"/>
              <w:numPr>
                <w:numId w:val="0"/>
              </w:numPr>
              <w:jc w:val="both"/>
              <w:rPr>
                <w:rFonts w:hint="default"/>
                <w:vertAlign w:val="baseline"/>
                <w:lang w:val="en-US" w:eastAsia="zh-CN"/>
              </w:rPr>
            </w:pPr>
            <w:r>
              <w:rPr>
                <w:rFonts w:hint="eastAsia"/>
                <w:vertAlign w:val="baseline"/>
                <w:lang w:val="en-US" w:eastAsia="zh-CN"/>
              </w:rPr>
              <w:t>Ic2</w:t>
            </w:r>
          </w:p>
        </w:tc>
        <w:tc>
          <w:tcPr>
            <w:tcW w:w="2131" w:type="dxa"/>
          </w:tcPr>
          <w:p w14:paraId="032C666A">
            <w:pPr>
              <w:widowControl w:val="0"/>
              <w:numPr>
                <w:numId w:val="0"/>
              </w:numPr>
              <w:jc w:val="both"/>
              <w:rPr>
                <w:rFonts w:hint="default"/>
                <w:vertAlign w:val="baseline"/>
                <w:lang w:val="en-US" w:eastAsia="zh-CN"/>
              </w:rPr>
            </w:pPr>
            <w:r>
              <w:rPr>
                <w:rFonts w:hint="eastAsia"/>
                <w:vertAlign w:val="baseline"/>
                <w:lang w:val="en-US" w:eastAsia="zh-CN"/>
              </w:rPr>
              <w:t>Uce2</w:t>
            </w:r>
          </w:p>
        </w:tc>
      </w:tr>
      <w:tr w14:paraId="56B83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EC5A909">
            <w:pPr>
              <w:widowControl w:val="0"/>
              <w:numPr>
                <w:numId w:val="0"/>
              </w:numPr>
              <w:jc w:val="both"/>
              <w:rPr>
                <w:rFonts w:hint="default"/>
                <w:vertAlign w:val="baseline"/>
                <w:lang w:val="en-US" w:eastAsia="zh-CN"/>
              </w:rPr>
            </w:pPr>
            <w:r>
              <w:rPr>
                <w:rFonts w:hint="eastAsia"/>
                <w:vertAlign w:val="baseline"/>
                <w:lang w:val="en-US" w:eastAsia="zh-CN"/>
              </w:rPr>
              <w:t>0.888m</w:t>
            </w:r>
          </w:p>
        </w:tc>
        <w:tc>
          <w:tcPr>
            <w:tcW w:w="2130" w:type="dxa"/>
          </w:tcPr>
          <w:p w14:paraId="59F6F4D4">
            <w:pPr>
              <w:widowControl w:val="0"/>
              <w:numPr>
                <w:numId w:val="0"/>
              </w:numPr>
              <w:jc w:val="both"/>
              <w:rPr>
                <w:rFonts w:hint="default"/>
                <w:vertAlign w:val="baseline"/>
                <w:lang w:val="en-US" w:eastAsia="zh-CN"/>
              </w:rPr>
            </w:pPr>
            <w:r>
              <w:rPr>
                <w:rFonts w:hint="eastAsia"/>
                <w:vertAlign w:val="baseline"/>
                <w:lang w:val="en-US" w:eastAsia="zh-CN"/>
              </w:rPr>
              <w:t>4.876</w:t>
            </w:r>
          </w:p>
        </w:tc>
        <w:tc>
          <w:tcPr>
            <w:tcW w:w="2131" w:type="dxa"/>
          </w:tcPr>
          <w:p w14:paraId="31482417">
            <w:pPr>
              <w:widowControl w:val="0"/>
              <w:numPr>
                <w:numId w:val="0"/>
              </w:numPr>
              <w:jc w:val="both"/>
              <w:rPr>
                <w:rFonts w:hint="default"/>
                <w:vertAlign w:val="baseline"/>
                <w:lang w:val="en-US" w:eastAsia="zh-CN"/>
              </w:rPr>
            </w:pPr>
            <w:r>
              <w:rPr>
                <w:rFonts w:hint="eastAsia"/>
                <w:vertAlign w:val="baseline"/>
                <w:lang w:val="en-US" w:eastAsia="zh-CN"/>
              </w:rPr>
              <w:t>0.858m</w:t>
            </w:r>
          </w:p>
        </w:tc>
        <w:tc>
          <w:tcPr>
            <w:tcW w:w="2131" w:type="dxa"/>
          </w:tcPr>
          <w:p w14:paraId="23F7194B">
            <w:pPr>
              <w:widowControl w:val="0"/>
              <w:numPr>
                <w:numId w:val="0"/>
              </w:numPr>
              <w:jc w:val="both"/>
              <w:rPr>
                <w:rFonts w:hint="default"/>
                <w:vertAlign w:val="baseline"/>
                <w:lang w:val="en-US" w:eastAsia="zh-CN"/>
              </w:rPr>
            </w:pPr>
            <w:r>
              <w:rPr>
                <w:rFonts w:hint="eastAsia"/>
                <w:vertAlign w:val="baseline"/>
                <w:lang w:val="en-US" w:eastAsia="zh-CN"/>
              </w:rPr>
              <w:t>4.94</w:t>
            </w:r>
          </w:p>
        </w:tc>
      </w:tr>
    </w:tbl>
    <w:p w14:paraId="2F1477A3">
      <w:pPr>
        <w:widowControl w:val="0"/>
        <w:numPr>
          <w:ilvl w:val="0"/>
          <w:numId w:val="1"/>
        </w:numPr>
        <w:ind w:left="0" w:leftChars="0" w:firstLine="0" w:firstLineChars="0"/>
        <w:jc w:val="both"/>
        <w:rPr>
          <w:rFonts w:hint="default"/>
          <w:lang w:val="en-US" w:eastAsia="zh-CN"/>
        </w:rPr>
      </w:pPr>
      <w:r>
        <w:rPr>
          <w:rFonts w:hint="eastAsia"/>
          <w:lang w:val="en-US" w:eastAsia="zh-CN"/>
        </w:rPr>
        <w:t>开环及闭环放大倍数测试</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0"/>
      </w:tblGrid>
      <w:tr w14:paraId="50963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14:paraId="3C29A734">
            <w:pPr>
              <w:widowControl w:val="0"/>
              <w:numPr>
                <w:numId w:val="0"/>
              </w:numPr>
              <w:jc w:val="both"/>
              <w:rPr>
                <w:rFonts w:hint="default"/>
                <w:vertAlign w:val="baseline"/>
                <w:lang w:val="en-US" w:eastAsia="zh-CN"/>
              </w:rPr>
            </w:pPr>
          </w:p>
        </w:tc>
        <w:tc>
          <w:tcPr>
            <w:tcW w:w="1420" w:type="dxa"/>
          </w:tcPr>
          <w:p w14:paraId="229FAC6A">
            <w:pPr>
              <w:widowControl w:val="0"/>
              <w:numPr>
                <w:numId w:val="0"/>
              </w:numPr>
              <w:jc w:val="both"/>
              <w:rPr>
                <w:rFonts w:hint="default"/>
                <w:vertAlign w:val="baseline"/>
                <w:lang w:val="en-US" w:eastAsia="zh-CN"/>
              </w:rPr>
            </w:pPr>
            <w:r>
              <w:rPr>
                <w:rFonts w:hint="eastAsia"/>
                <w:vertAlign w:val="baseline"/>
                <w:lang w:val="en-US" w:eastAsia="zh-CN"/>
              </w:rPr>
              <w:t>Rl</w:t>
            </w:r>
          </w:p>
        </w:tc>
        <w:tc>
          <w:tcPr>
            <w:tcW w:w="1420" w:type="dxa"/>
          </w:tcPr>
          <w:p w14:paraId="19C63181">
            <w:pPr>
              <w:widowControl w:val="0"/>
              <w:numPr>
                <w:numId w:val="0"/>
              </w:numPr>
              <w:jc w:val="both"/>
              <w:rPr>
                <w:rFonts w:hint="default"/>
                <w:vertAlign w:val="baseline"/>
                <w:lang w:val="en-US" w:eastAsia="zh-CN"/>
              </w:rPr>
            </w:pPr>
            <w:r>
              <w:rPr>
                <w:rFonts w:hint="eastAsia"/>
                <w:vertAlign w:val="baseline"/>
                <w:lang w:val="en-US" w:eastAsia="zh-CN"/>
              </w:rPr>
              <w:t>Ui</w:t>
            </w:r>
          </w:p>
        </w:tc>
        <w:tc>
          <w:tcPr>
            <w:tcW w:w="1420" w:type="dxa"/>
          </w:tcPr>
          <w:p w14:paraId="3D7B6544">
            <w:pPr>
              <w:widowControl w:val="0"/>
              <w:numPr>
                <w:numId w:val="0"/>
              </w:numPr>
              <w:jc w:val="both"/>
              <w:rPr>
                <w:rFonts w:hint="default"/>
                <w:vertAlign w:val="baseline"/>
                <w:lang w:val="en-US" w:eastAsia="zh-CN"/>
              </w:rPr>
            </w:pPr>
            <w:r>
              <w:rPr>
                <w:rFonts w:hint="eastAsia"/>
                <w:vertAlign w:val="baseline"/>
                <w:lang w:val="en-US" w:eastAsia="zh-CN"/>
              </w:rPr>
              <w:t>Uo</w:t>
            </w:r>
          </w:p>
        </w:tc>
        <w:tc>
          <w:tcPr>
            <w:tcW w:w="1420" w:type="dxa"/>
          </w:tcPr>
          <w:p w14:paraId="251C6A00">
            <w:pPr>
              <w:widowControl w:val="0"/>
              <w:numPr>
                <w:numId w:val="0"/>
              </w:numPr>
              <w:jc w:val="both"/>
              <w:rPr>
                <w:rFonts w:hint="default"/>
                <w:vertAlign w:val="baseline"/>
                <w:lang w:val="en-US" w:eastAsia="zh-CN"/>
              </w:rPr>
            </w:pPr>
            <w:r>
              <w:rPr>
                <w:rFonts w:hint="eastAsia"/>
                <w:vertAlign w:val="baseline"/>
                <w:lang w:val="en-US" w:eastAsia="zh-CN"/>
              </w:rPr>
              <w:t>Auf</w:t>
            </w:r>
          </w:p>
        </w:tc>
      </w:tr>
      <w:tr w14:paraId="75447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Merge w:val="restart"/>
          </w:tcPr>
          <w:p w14:paraId="3B066B1A">
            <w:pPr>
              <w:widowControl w:val="0"/>
              <w:numPr>
                <w:numId w:val="0"/>
              </w:numPr>
              <w:jc w:val="both"/>
              <w:rPr>
                <w:rFonts w:hint="default"/>
                <w:vertAlign w:val="baseline"/>
                <w:lang w:val="en-US" w:eastAsia="zh-CN"/>
              </w:rPr>
            </w:pPr>
            <w:r>
              <w:rPr>
                <w:rFonts w:hint="eastAsia"/>
                <w:vertAlign w:val="baseline"/>
                <w:lang w:val="en-US" w:eastAsia="zh-CN"/>
              </w:rPr>
              <w:t>开环</w:t>
            </w:r>
          </w:p>
        </w:tc>
        <w:tc>
          <w:tcPr>
            <w:tcW w:w="1420" w:type="dxa"/>
          </w:tcPr>
          <w:p w14:paraId="25EC7C79">
            <w:pPr>
              <w:widowControl w:val="0"/>
              <w:numPr>
                <w:numId w:val="0"/>
              </w:numPr>
              <w:jc w:val="both"/>
              <w:rPr>
                <w:rFonts w:hint="default"/>
                <w:vertAlign w:val="baseline"/>
                <w:lang w:val="en-US" w:eastAsia="zh-CN"/>
              </w:rPr>
            </w:pPr>
            <w:r>
              <w:rPr>
                <w:rFonts w:hint="eastAsia"/>
                <w:vertAlign w:val="baseline"/>
                <w:lang w:val="en-US" w:eastAsia="zh-CN"/>
              </w:rPr>
              <w:t>∞</w:t>
            </w:r>
          </w:p>
        </w:tc>
        <w:tc>
          <w:tcPr>
            <w:tcW w:w="1420" w:type="dxa"/>
          </w:tcPr>
          <w:p w14:paraId="39ADEF15">
            <w:pPr>
              <w:widowControl w:val="0"/>
              <w:numPr>
                <w:numId w:val="0"/>
              </w:numPr>
              <w:jc w:val="both"/>
              <w:rPr>
                <w:rFonts w:hint="default"/>
                <w:vertAlign w:val="baseline"/>
                <w:lang w:val="en-US" w:eastAsia="zh-CN"/>
              </w:rPr>
            </w:pPr>
            <w:r>
              <w:rPr>
                <w:rFonts w:hint="eastAsia"/>
                <w:vertAlign w:val="baseline"/>
                <w:lang w:val="en-US" w:eastAsia="zh-CN"/>
              </w:rPr>
              <w:t>0.707m</w:t>
            </w:r>
          </w:p>
        </w:tc>
        <w:tc>
          <w:tcPr>
            <w:tcW w:w="1420" w:type="dxa"/>
          </w:tcPr>
          <w:p w14:paraId="4D2CE6B0">
            <w:pPr>
              <w:widowControl w:val="0"/>
              <w:numPr>
                <w:numId w:val="0"/>
              </w:numPr>
              <w:jc w:val="both"/>
              <w:rPr>
                <w:rFonts w:hint="default"/>
                <w:vertAlign w:val="baseline"/>
                <w:lang w:val="en-US" w:eastAsia="zh-CN"/>
              </w:rPr>
            </w:pPr>
            <w:r>
              <w:rPr>
                <w:rFonts w:hint="eastAsia"/>
                <w:vertAlign w:val="baseline"/>
                <w:lang w:val="en-US" w:eastAsia="zh-CN"/>
              </w:rPr>
              <w:t>1.894</w:t>
            </w:r>
          </w:p>
        </w:tc>
        <w:tc>
          <w:tcPr>
            <w:tcW w:w="1420" w:type="dxa"/>
          </w:tcPr>
          <w:p w14:paraId="295E3616">
            <w:pPr>
              <w:widowControl w:val="0"/>
              <w:numPr>
                <w:numId w:val="0"/>
              </w:numPr>
              <w:jc w:val="both"/>
              <w:rPr>
                <w:rFonts w:hint="default"/>
                <w:vertAlign w:val="baseline"/>
                <w:lang w:val="en-US" w:eastAsia="zh-CN"/>
              </w:rPr>
            </w:pPr>
            <w:r>
              <w:rPr>
                <w:rFonts w:hint="default"/>
                <w:vertAlign w:val="baseline"/>
                <w:lang w:val="en-US" w:eastAsia="zh-CN"/>
              </w:rPr>
              <w:t>2678.925</w:t>
            </w:r>
          </w:p>
        </w:tc>
      </w:tr>
      <w:tr w14:paraId="2CE52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Merge w:val="continue"/>
            <w:tcBorders/>
          </w:tcPr>
          <w:p w14:paraId="3A561561">
            <w:pPr>
              <w:widowControl w:val="0"/>
              <w:numPr>
                <w:numId w:val="0"/>
              </w:numPr>
              <w:jc w:val="both"/>
              <w:rPr>
                <w:rFonts w:hint="default"/>
                <w:vertAlign w:val="baseline"/>
                <w:lang w:val="en-US" w:eastAsia="zh-CN"/>
              </w:rPr>
            </w:pPr>
          </w:p>
        </w:tc>
        <w:tc>
          <w:tcPr>
            <w:tcW w:w="1420" w:type="dxa"/>
          </w:tcPr>
          <w:p w14:paraId="4D5EE3EB">
            <w:pPr>
              <w:widowControl w:val="0"/>
              <w:numPr>
                <w:numId w:val="0"/>
              </w:numPr>
              <w:jc w:val="both"/>
              <w:rPr>
                <w:rFonts w:hint="default"/>
                <w:vertAlign w:val="baseline"/>
                <w:lang w:val="en-US" w:eastAsia="zh-CN"/>
              </w:rPr>
            </w:pPr>
            <w:r>
              <w:rPr>
                <w:rFonts w:hint="eastAsia"/>
                <w:vertAlign w:val="baseline"/>
                <w:lang w:val="en-US" w:eastAsia="zh-CN"/>
              </w:rPr>
              <w:t>1.5k</w:t>
            </w:r>
          </w:p>
        </w:tc>
        <w:tc>
          <w:tcPr>
            <w:tcW w:w="1420" w:type="dxa"/>
          </w:tcPr>
          <w:p w14:paraId="4F2CE2B6">
            <w:pPr>
              <w:widowControl w:val="0"/>
              <w:numPr>
                <w:numId w:val="0"/>
              </w:numPr>
              <w:jc w:val="both"/>
              <w:rPr>
                <w:rFonts w:hint="default"/>
                <w:vertAlign w:val="baseline"/>
                <w:lang w:val="en-US" w:eastAsia="zh-CN"/>
              </w:rPr>
            </w:pPr>
            <w:r>
              <w:rPr>
                <w:rFonts w:hint="eastAsia"/>
                <w:vertAlign w:val="baseline"/>
                <w:lang w:val="en-US" w:eastAsia="zh-CN"/>
              </w:rPr>
              <w:t>0.707m</w:t>
            </w:r>
          </w:p>
        </w:tc>
        <w:tc>
          <w:tcPr>
            <w:tcW w:w="1420" w:type="dxa"/>
          </w:tcPr>
          <w:p w14:paraId="6793B87D">
            <w:pPr>
              <w:widowControl w:val="0"/>
              <w:numPr>
                <w:numId w:val="0"/>
              </w:numPr>
              <w:jc w:val="both"/>
              <w:rPr>
                <w:rFonts w:hint="default"/>
                <w:vertAlign w:val="baseline"/>
                <w:lang w:val="en-US" w:eastAsia="zh-CN"/>
              </w:rPr>
            </w:pPr>
            <w:r>
              <w:rPr>
                <w:rFonts w:hint="eastAsia"/>
                <w:vertAlign w:val="baseline"/>
                <w:lang w:val="en-US" w:eastAsia="zh-CN"/>
              </w:rPr>
              <w:t>368.952</w:t>
            </w:r>
          </w:p>
        </w:tc>
        <w:tc>
          <w:tcPr>
            <w:tcW w:w="1420" w:type="dxa"/>
          </w:tcPr>
          <w:p w14:paraId="5663B895">
            <w:pPr>
              <w:widowControl w:val="0"/>
              <w:numPr>
                <w:numId w:val="0"/>
              </w:numPr>
              <w:jc w:val="both"/>
              <w:rPr>
                <w:rFonts w:hint="default"/>
                <w:vertAlign w:val="baseline"/>
                <w:lang w:val="en-US" w:eastAsia="zh-CN"/>
              </w:rPr>
            </w:pPr>
            <w:r>
              <w:rPr>
                <w:rFonts w:hint="default"/>
                <w:vertAlign w:val="baseline"/>
                <w:lang w:val="en-US" w:eastAsia="zh-CN"/>
              </w:rPr>
              <w:t>521.8557</w:t>
            </w:r>
          </w:p>
        </w:tc>
      </w:tr>
      <w:tr w14:paraId="3C097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Merge w:val="restart"/>
          </w:tcPr>
          <w:p w14:paraId="06B866FB">
            <w:pPr>
              <w:widowControl w:val="0"/>
              <w:numPr>
                <w:numId w:val="0"/>
              </w:numPr>
              <w:jc w:val="both"/>
              <w:rPr>
                <w:rFonts w:hint="default"/>
                <w:vertAlign w:val="baseline"/>
                <w:lang w:val="en-US" w:eastAsia="zh-CN"/>
              </w:rPr>
            </w:pPr>
            <w:r>
              <w:rPr>
                <w:rFonts w:hint="eastAsia"/>
                <w:vertAlign w:val="baseline"/>
                <w:lang w:val="en-US" w:eastAsia="zh-CN"/>
              </w:rPr>
              <w:t>闭环</w:t>
            </w:r>
          </w:p>
        </w:tc>
        <w:tc>
          <w:tcPr>
            <w:tcW w:w="1420" w:type="dxa"/>
            <w:shd w:val="clear"/>
            <w:vAlign w:val="top"/>
          </w:tcPr>
          <w:p w14:paraId="463BDC8A">
            <w:pPr>
              <w:widowControl w:val="0"/>
              <w:numPr>
                <w:ilvl w:val="0"/>
                <w:numId w:val="0"/>
              </w:numPr>
              <w:ind w:left="0" w:leftChars="0" w:firstLine="0" w:firstLineChars="0"/>
              <w:jc w:val="both"/>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w:t>
            </w:r>
          </w:p>
        </w:tc>
        <w:tc>
          <w:tcPr>
            <w:tcW w:w="1420" w:type="dxa"/>
          </w:tcPr>
          <w:p w14:paraId="29F5F500">
            <w:pPr>
              <w:widowControl w:val="0"/>
              <w:numPr>
                <w:numId w:val="0"/>
              </w:numPr>
              <w:jc w:val="both"/>
              <w:rPr>
                <w:rFonts w:hint="default"/>
                <w:vertAlign w:val="baseline"/>
                <w:lang w:val="en-US" w:eastAsia="zh-CN"/>
              </w:rPr>
            </w:pPr>
            <w:r>
              <w:rPr>
                <w:rFonts w:hint="eastAsia"/>
                <w:vertAlign w:val="baseline"/>
                <w:lang w:val="en-US" w:eastAsia="zh-CN"/>
              </w:rPr>
              <w:t>0.707m</w:t>
            </w:r>
          </w:p>
        </w:tc>
        <w:tc>
          <w:tcPr>
            <w:tcW w:w="1420" w:type="dxa"/>
          </w:tcPr>
          <w:p w14:paraId="4D03618C">
            <w:pPr>
              <w:widowControl w:val="0"/>
              <w:numPr>
                <w:numId w:val="0"/>
              </w:numPr>
              <w:jc w:val="both"/>
              <w:rPr>
                <w:rFonts w:hint="default"/>
                <w:vertAlign w:val="baseline"/>
                <w:lang w:val="en-US" w:eastAsia="zh-CN"/>
              </w:rPr>
            </w:pPr>
            <w:r>
              <w:rPr>
                <w:rFonts w:hint="eastAsia"/>
                <w:vertAlign w:val="baseline"/>
                <w:lang w:val="en-US" w:eastAsia="zh-CN"/>
              </w:rPr>
              <w:t>16.595</w:t>
            </w:r>
          </w:p>
        </w:tc>
        <w:tc>
          <w:tcPr>
            <w:tcW w:w="1420" w:type="dxa"/>
          </w:tcPr>
          <w:p w14:paraId="5D9D1CF3">
            <w:pPr>
              <w:widowControl w:val="0"/>
              <w:numPr>
                <w:numId w:val="0"/>
              </w:numPr>
              <w:jc w:val="both"/>
              <w:rPr>
                <w:rFonts w:hint="default"/>
                <w:vertAlign w:val="baseline"/>
                <w:lang w:val="en-US" w:eastAsia="zh-CN"/>
              </w:rPr>
            </w:pPr>
            <w:r>
              <w:rPr>
                <w:rFonts w:hint="default"/>
                <w:vertAlign w:val="baseline"/>
                <w:lang w:val="en-US" w:eastAsia="zh-CN"/>
              </w:rPr>
              <w:t>23.4724</w:t>
            </w:r>
          </w:p>
        </w:tc>
      </w:tr>
      <w:tr w14:paraId="77AE3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Merge w:val="continue"/>
            <w:tcBorders/>
          </w:tcPr>
          <w:p w14:paraId="6AEEB42F">
            <w:pPr>
              <w:widowControl w:val="0"/>
              <w:numPr>
                <w:numId w:val="0"/>
              </w:numPr>
              <w:jc w:val="both"/>
              <w:rPr>
                <w:rFonts w:hint="default"/>
                <w:vertAlign w:val="baseline"/>
                <w:lang w:val="en-US" w:eastAsia="zh-CN"/>
              </w:rPr>
            </w:pPr>
          </w:p>
        </w:tc>
        <w:tc>
          <w:tcPr>
            <w:tcW w:w="1420" w:type="dxa"/>
            <w:shd w:val="clear"/>
            <w:vAlign w:val="top"/>
          </w:tcPr>
          <w:p w14:paraId="3C9C77F2">
            <w:pPr>
              <w:widowControl w:val="0"/>
              <w:numPr>
                <w:ilvl w:val="0"/>
                <w:numId w:val="0"/>
              </w:numPr>
              <w:ind w:left="0" w:leftChars="0" w:firstLine="0" w:firstLineChars="0"/>
              <w:jc w:val="both"/>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1.5k</w:t>
            </w:r>
          </w:p>
        </w:tc>
        <w:tc>
          <w:tcPr>
            <w:tcW w:w="1420" w:type="dxa"/>
          </w:tcPr>
          <w:p w14:paraId="1CD4FA93">
            <w:pPr>
              <w:widowControl w:val="0"/>
              <w:numPr>
                <w:numId w:val="0"/>
              </w:numPr>
              <w:jc w:val="both"/>
              <w:rPr>
                <w:rFonts w:hint="default"/>
                <w:vertAlign w:val="baseline"/>
                <w:lang w:val="en-US" w:eastAsia="zh-CN"/>
              </w:rPr>
            </w:pPr>
            <w:r>
              <w:rPr>
                <w:rFonts w:hint="eastAsia"/>
                <w:vertAlign w:val="baseline"/>
                <w:lang w:val="en-US" w:eastAsia="zh-CN"/>
              </w:rPr>
              <w:t>0.707m</w:t>
            </w:r>
          </w:p>
        </w:tc>
        <w:tc>
          <w:tcPr>
            <w:tcW w:w="1420" w:type="dxa"/>
          </w:tcPr>
          <w:p w14:paraId="63DFADC6">
            <w:pPr>
              <w:widowControl w:val="0"/>
              <w:numPr>
                <w:numId w:val="0"/>
              </w:numPr>
              <w:jc w:val="both"/>
              <w:rPr>
                <w:rFonts w:hint="default"/>
                <w:vertAlign w:val="baseline"/>
                <w:lang w:val="en-US" w:eastAsia="zh-CN"/>
              </w:rPr>
            </w:pPr>
            <w:r>
              <w:rPr>
                <w:rFonts w:hint="eastAsia"/>
                <w:vertAlign w:val="baseline"/>
                <w:lang w:val="en-US" w:eastAsia="zh-CN"/>
              </w:rPr>
              <w:t>16.053</w:t>
            </w:r>
          </w:p>
        </w:tc>
        <w:tc>
          <w:tcPr>
            <w:tcW w:w="1420" w:type="dxa"/>
          </w:tcPr>
          <w:p w14:paraId="679B2BC7">
            <w:pPr>
              <w:widowControl w:val="0"/>
              <w:numPr>
                <w:numId w:val="0"/>
              </w:numPr>
              <w:jc w:val="both"/>
              <w:rPr>
                <w:rFonts w:hint="default"/>
                <w:vertAlign w:val="baseline"/>
                <w:lang w:val="en-US" w:eastAsia="zh-CN"/>
              </w:rPr>
            </w:pPr>
            <w:r>
              <w:rPr>
                <w:rFonts w:hint="default"/>
                <w:vertAlign w:val="baseline"/>
                <w:lang w:val="en-US" w:eastAsia="zh-CN"/>
              </w:rPr>
              <w:t>22.705</w:t>
            </w:r>
            <w:r>
              <w:rPr>
                <w:rFonts w:hint="eastAsia"/>
                <w:vertAlign w:val="baseline"/>
                <w:lang w:val="en-US" w:eastAsia="zh-CN"/>
              </w:rPr>
              <w:t>8</w:t>
            </w:r>
          </w:p>
        </w:tc>
      </w:tr>
    </w:tbl>
    <w:p w14:paraId="43B252F4">
      <w:pPr>
        <w:widowControl w:val="0"/>
        <w:numPr>
          <w:numId w:val="0"/>
        </w:numPr>
        <w:jc w:val="both"/>
      </w:pPr>
      <w:r>
        <w:drawing>
          <wp:inline distT="0" distB="0" distL="114300" distR="114300">
            <wp:extent cx="4683760" cy="1962785"/>
            <wp:effectExtent l="0" t="0" r="1016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683760" cy="1962785"/>
                    </a:xfrm>
                    <a:prstGeom prst="rect">
                      <a:avLst/>
                    </a:prstGeom>
                    <a:noFill/>
                    <a:ln>
                      <a:noFill/>
                    </a:ln>
                  </pic:spPr>
                </pic:pic>
              </a:graphicData>
            </a:graphic>
          </wp:inline>
        </w:drawing>
      </w:r>
    </w:p>
    <w:p w14:paraId="37F03BEC">
      <w:pPr>
        <w:widowControl w:val="0"/>
        <w:numPr>
          <w:numId w:val="0"/>
        </w:numPr>
        <w:jc w:val="both"/>
      </w:pPr>
      <w:r>
        <w:drawing>
          <wp:inline distT="0" distB="0" distL="114300" distR="114300">
            <wp:extent cx="4683125" cy="1863725"/>
            <wp:effectExtent l="0" t="0" r="1079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683125" cy="1863725"/>
                    </a:xfrm>
                    <a:prstGeom prst="rect">
                      <a:avLst/>
                    </a:prstGeom>
                    <a:noFill/>
                    <a:ln>
                      <a:noFill/>
                    </a:ln>
                  </pic:spPr>
                </pic:pic>
              </a:graphicData>
            </a:graphic>
          </wp:inline>
        </w:drawing>
      </w:r>
    </w:p>
    <w:p w14:paraId="57766357">
      <w:pPr>
        <w:widowControl w:val="0"/>
        <w:numPr>
          <w:numId w:val="0"/>
        </w:numPr>
        <w:jc w:val="both"/>
      </w:pPr>
      <w:r>
        <w:drawing>
          <wp:inline distT="0" distB="0" distL="114300" distR="114300">
            <wp:extent cx="4752975" cy="2096135"/>
            <wp:effectExtent l="0" t="0" r="190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4752975" cy="2096135"/>
                    </a:xfrm>
                    <a:prstGeom prst="rect">
                      <a:avLst/>
                    </a:prstGeom>
                    <a:noFill/>
                    <a:ln>
                      <a:noFill/>
                    </a:ln>
                  </pic:spPr>
                </pic:pic>
              </a:graphicData>
            </a:graphic>
          </wp:inline>
        </w:drawing>
      </w:r>
    </w:p>
    <w:p w14:paraId="082D1AE7">
      <w:pPr>
        <w:widowControl w:val="0"/>
        <w:numPr>
          <w:numId w:val="0"/>
        </w:numPr>
        <w:jc w:val="both"/>
      </w:pPr>
      <w:r>
        <w:drawing>
          <wp:inline distT="0" distB="0" distL="114300" distR="114300">
            <wp:extent cx="4776470" cy="2141220"/>
            <wp:effectExtent l="0" t="0" r="889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4776470" cy="2141220"/>
                    </a:xfrm>
                    <a:prstGeom prst="rect">
                      <a:avLst/>
                    </a:prstGeom>
                    <a:noFill/>
                    <a:ln>
                      <a:noFill/>
                    </a:ln>
                  </pic:spPr>
                </pic:pic>
              </a:graphicData>
            </a:graphic>
          </wp:inline>
        </w:drawing>
      </w:r>
    </w:p>
    <w:p w14:paraId="43779768">
      <w:pPr>
        <w:widowControl w:val="0"/>
        <w:numPr>
          <w:numId w:val="0"/>
        </w:numPr>
        <w:jc w:val="both"/>
      </w:pPr>
      <w:r>
        <w:drawing>
          <wp:inline distT="0" distB="0" distL="114300" distR="114300">
            <wp:extent cx="1845310" cy="1717040"/>
            <wp:effectExtent l="0" t="0" r="1397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1845310" cy="1717040"/>
                    </a:xfrm>
                    <a:prstGeom prst="rect">
                      <a:avLst/>
                    </a:prstGeom>
                    <a:noFill/>
                    <a:ln>
                      <a:noFill/>
                    </a:ln>
                  </pic:spPr>
                </pic:pic>
              </a:graphicData>
            </a:graphic>
          </wp:inline>
        </w:drawing>
      </w:r>
      <w:r>
        <w:drawing>
          <wp:inline distT="0" distB="0" distL="114300" distR="114300">
            <wp:extent cx="3338195" cy="1650365"/>
            <wp:effectExtent l="0" t="0" r="1460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3338195" cy="1650365"/>
                    </a:xfrm>
                    <a:prstGeom prst="rect">
                      <a:avLst/>
                    </a:prstGeom>
                    <a:noFill/>
                    <a:ln>
                      <a:noFill/>
                    </a:ln>
                  </pic:spPr>
                </pic:pic>
              </a:graphicData>
            </a:graphic>
          </wp:inline>
        </w:drawing>
      </w:r>
    </w:p>
    <w:p w14:paraId="45B3763D">
      <w:pPr>
        <w:widowControl w:val="0"/>
        <w:numPr>
          <w:numId w:val="0"/>
        </w:numPr>
        <w:jc w:val="both"/>
        <w:rPr>
          <w:rFonts w:hint="eastAsia"/>
          <w:lang w:val="en-US" w:eastAsia="zh-CN"/>
        </w:rPr>
      </w:pPr>
      <w:r>
        <w:rPr>
          <w:rFonts w:hint="eastAsia"/>
          <w:lang w:val="en-US" w:eastAsia="zh-CN"/>
        </w:rPr>
        <w:t>Ro=6.2001886424250308983282378195538k</w:t>
      </w:r>
    </w:p>
    <w:p w14:paraId="1E2D3F1D">
      <w:pPr>
        <w:widowControl w:val="0"/>
        <w:numPr>
          <w:numId w:val="0"/>
        </w:numPr>
        <w:jc w:val="both"/>
        <w:rPr>
          <w:rFonts w:hint="eastAsia"/>
          <w:lang w:val="en-US" w:eastAsia="zh-CN"/>
        </w:rPr>
      </w:pPr>
      <w:r>
        <w:rPr>
          <w:rFonts w:hint="eastAsia"/>
          <w:lang w:val="en-US" w:eastAsia="zh-CN"/>
        </w:rPr>
        <w:t>Ro闭=50.64473930106522145393384414125</w:t>
      </w:r>
    </w:p>
    <w:p w14:paraId="09C6D427">
      <w:pPr>
        <w:widowControl w:val="0"/>
        <w:numPr>
          <w:numId w:val="0"/>
        </w:numPr>
        <w:jc w:val="both"/>
        <w:rPr>
          <w:rFonts w:hint="eastAsia"/>
          <w:lang w:val="en-US" w:eastAsia="zh-CN"/>
        </w:rPr>
      </w:pPr>
    </w:p>
    <w:p w14:paraId="64846A03">
      <w:pPr>
        <w:widowControl w:val="0"/>
        <w:numPr>
          <w:numId w:val="0"/>
        </w:numPr>
        <w:jc w:val="both"/>
        <w:rPr>
          <w:rFonts w:hint="eastAsia"/>
          <w:lang w:val="en-US" w:eastAsia="zh-CN"/>
        </w:rPr>
      </w:pPr>
      <w:r>
        <w:rPr>
          <w:rFonts w:hint="eastAsia"/>
          <w:lang w:val="en-US" w:eastAsia="zh-CN"/>
        </w:rPr>
        <w:t>F=0.040816326530612244897959183673469</w:t>
      </w:r>
    </w:p>
    <w:p w14:paraId="5BEC0B47">
      <w:pPr>
        <w:widowControl w:val="0"/>
        <w:numPr>
          <w:numId w:val="0"/>
        </w:numPr>
        <w:jc w:val="both"/>
        <w:rPr>
          <w:rFonts w:hint="default"/>
          <w:lang w:val="en-US" w:eastAsia="zh-CN"/>
        </w:rPr>
      </w:pPr>
      <w:r>
        <w:rPr>
          <w:rFonts w:hint="eastAsia"/>
          <w:lang w:val="en-US" w:eastAsia="zh-CN"/>
        </w:rPr>
        <w:t>Auf=1/F=24.5</w:t>
      </w:r>
    </w:p>
    <w:p w14:paraId="298BC999">
      <w:pPr>
        <w:widowControl w:val="0"/>
        <w:numPr>
          <w:numId w:val="0"/>
        </w:numPr>
        <w:jc w:val="both"/>
      </w:pPr>
    </w:p>
    <w:p w14:paraId="50F2F411">
      <w:pPr>
        <w:widowControl w:val="0"/>
        <w:numPr>
          <w:ilvl w:val="0"/>
          <w:numId w:val="1"/>
        </w:numPr>
        <w:ind w:left="0" w:leftChars="0" w:firstLine="0" w:firstLineChars="0"/>
        <w:jc w:val="both"/>
        <w:rPr>
          <w:rFonts w:hint="default"/>
          <w:lang w:val="en-US" w:eastAsia="zh-CN"/>
        </w:rPr>
      </w:pPr>
      <w:r>
        <w:rPr>
          <w:rFonts w:hint="eastAsia"/>
          <w:lang w:val="en-US" w:eastAsia="zh-CN"/>
        </w:rPr>
        <w:t>观察负反馈电路对非线性失真的反馈</w:t>
      </w:r>
    </w:p>
    <w:p w14:paraId="07C90DD6">
      <w:pPr>
        <w:widowControl w:val="0"/>
        <w:numPr>
          <w:numId w:val="0"/>
        </w:numPr>
        <w:jc w:val="both"/>
      </w:pPr>
      <w:r>
        <w:drawing>
          <wp:inline distT="0" distB="0" distL="114300" distR="114300">
            <wp:extent cx="4944110" cy="2223135"/>
            <wp:effectExtent l="0" t="0" r="889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4944110" cy="2223135"/>
                    </a:xfrm>
                    <a:prstGeom prst="rect">
                      <a:avLst/>
                    </a:prstGeom>
                    <a:noFill/>
                    <a:ln>
                      <a:noFill/>
                    </a:ln>
                  </pic:spPr>
                </pic:pic>
              </a:graphicData>
            </a:graphic>
          </wp:inline>
        </w:drawing>
      </w:r>
    </w:p>
    <w:p w14:paraId="0A493CA0">
      <w:pPr>
        <w:widowControl w:val="0"/>
        <w:numPr>
          <w:numId w:val="0"/>
        </w:numPr>
        <w:jc w:val="both"/>
      </w:pPr>
      <w:r>
        <w:drawing>
          <wp:inline distT="0" distB="0" distL="114300" distR="114300">
            <wp:extent cx="4918710" cy="2307590"/>
            <wp:effectExtent l="0" t="0" r="381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4918710" cy="2307590"/>
                    </a:xfrm>
                    <a:prstGeom prst="rect">
                      <a:avLst/>
                    </a:prstGeom>
                    <a:noFill/>
                    <a:ln>
                      <a:noFill/>
                    </a:ln>
                  </pic:spPr>
                </pic:pic>
              </a:graphicData>
            </a:graphic>
          </wp:inline>
        </w:drawing>
      </w:r>
    </w:p>
    <w:p w14:paraId="737F767A">
      <w:pPr>
        <w:widowControl w:val="0"/>
        <w:numPr>
          <w:numId w:val="0"/>
        </w:numPr>
        <w:jc w:val="both"/>
        <w:rPr>
          <w:rFonts w:hint="eastAsia"/>
          <w:lang w:val="en-US" w:eastAsia="zh-CN"/>
        </w:rPr>
      </w:pPr>
      <w:r>
        <w:rPr>
          <w:rFonts w:hint="eastAsia"/>
          <w:lang w:eastAsia="zh-CN"/>
        </w:rPr>
        <w:t>可以看到在达到接近开环时输出信号失真幅度时的输入电压远大于开环时说明付反馈可以改善电路的</w:t>
      </w:r>
      <w:r>
        <w:rPr>
          <w:rFonts w:hint="eastAsia"/>
          <w:lang w:val="en-US" w:eastAsia="zh-CN"/>
        </w:rPr>
        <w:t>非线性失真。</w:t>
      </w:r>
    </w:p>
    <w:p w14:paraId="4587906E">
      <w:pPr>
        <w:widowControl w:val="0"/>
        <w:numPr>
          <w:numId w:val="0"/>
        </w:numPr>
        <w:jc w:val="both"/>
        <w:rPr>
          <w:rFonts w:hint="eastAsia"/>
          <w:lang w:val="en-US" w:eastAsia="zh-CN"/>
        </w:rPr>
      </w:pPr>
    </w:p>
    <w:p w14:paraId="7674E9AA">
      <w:pPr>
        <w:widowControl w:val="0"/>
        <w:numPr>
          <w:ilvl w:val="0"/>
          <w:numId w:val="1"/>
        </w:numPr>
        <w:ind w:left="0" w:leftChars="0" w:firstLine="0" w:firstLineChars="0"/>
        <w:jc w:val="both"/>
        <w:rPr>
          <w:rFonts w:hint="default"/>
          <w:lang w:val="en-US" w:eastAsia="zh-CN"/>
        </w:rPr>
      </w:pPr>
      <w:r>
        <w:rPr>
          <w:rFonts w:hint="eastAsia"/>
          <w:lang w:val="en-US" w:eastAsia="zh-CN"/>
        </w:rPr>
        <w:t>负反馈对输入输出电阻的影响</w:t>
      </w:r>
    </w:p>
    <w:p w14:paraId="19794568">
      <w:pPr>
        <w:widowControl w:val="0"/>
        <w:numPr>
          <w:numId w:val="0"/>
        </w:numPr>
        <w:jc w:val="both"/>
      </w:pPr>
    </w:p>
    <w:p w14:paraId="1E63C2B0">
      <w:pPr>
        <w:widowControl w:val="0"/>
        <w:numPr>
          <w:numId w:val="0"/>
        </w:numPr>
        <w:jc w:val="both"/>
      </w:pPr>
      <w:r>
        <w:drawing>
          <wp:inline distT="0" distB="0" distL="114300" distR="114300">
            <wp:extent cx="5257800" cy="22555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5257800" cy="2255520"/>
                    </a:xfrm>
                    <a:prstGeom prst="rect">
                      <a:avLst/>
                    </a:prstGeom>
                    <a:noFill/>
                    <a:ln>
                      <a:noFill/>
                    </a:ln>
                  </pic:spPr>
                </pic:pic>
              </a:graphicData>
            </a:graphic>
          </wp:inline>
        </w:drawing>
      </w:r>
      <w:r>
        <w:drawing>
          <wp:inline distT="0" distB="0" distL="114300" distR="114300">
            <wp:extent cx="5269865" cy="2296795"/>
            <wp:effectExtent l="0" t="0" r="317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269865" cy="2296795"/>
                    </a:xfrm>
                    <a:prstGeom prst="rect">
                      <a:avLst/>
                    </a:prstGeom>
                    <a:noFill/>
                    <a:ln>
                      <a:noFill/>
                    </a:ln>
                  </pic:spPr>
                </pic:pic>
              </a:graphicData>
            </a:graphic>
          </wp:inline>
        </w:drawing>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7CF18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580A27C9">
            <w:pPr>
              <w:widowControl w:val="0"/>
              <w:numPr>
                <w:numId w:val="0"/>
              </w:numPr>
              <w:jc w:val="both"/>
              <w:rPr>
                <w:rFonts w:hint="default"/>
                <w:vertAlign w:val="baseline"/>
                <w:lang w:val="en-US" w:eastAsia="zh-CN"/>
              </w:rPr>
            </w:pPr>
          </w:p>
        </w:tc>
        <w:tc>
          <w:tcPr>
            <w:tcW w:w="2130" w:type="dxa"/>
          </w:tcPr>
          <w:p w14:paraId="5DCB847C">
            <w:pPr>
              <w:widowControl w:val="0"/>
              <w:numPr>
                <w:numId w:val="0"/>
              </w:numPr>
              <w:jc w:val="both"/>
              <w:rPr>
                <w:rFonts w:hint="default"/>
                <w:vertAlign w:val="baseline"/>
                <w:lang w:val="en-US" w:eastAsia="zh-CN"/>
              </w:rPr>
            </w:pPr>
            <w:r>
              <w:rPr>
                <w:rFonts w:hint="eastAsia"/>
                <w:vertAlign w:val="baseline"/>
                <w:lang w:val="en-US" w:eastAsia="zh-CN"/>
              </w:rPr>
              <w:t>Us</w:t>
            </w:r>
          </w:p>
        </w:tc>
        <w:tc>
          <w:tcPr>
            <w:tcW w:w="2131" w:type="dxa"/>
          </w:tcPr>
          <w:p w14:paraId="4E539CBA">
            <w:pPr>
              <w:widowControl w:val="0"/>
              <w:numPr>
                <w:numId w:val="0"/>
              </w:numPr>
              <w:jc w:val="both"/>
              <w:rPr>
                <w:rFonts w:hint="default"/>
                <w:vertAlign w:val="baseline"/>
                <w:lang w:val="en-US" w:eastAsia="zh-CN"/>
              </w:rPr>
            </w:pPr>
            <w:r>
              <w:rPr>
                <w:rFonts w:hint="eastAsia"/>
                <w:vertAlign w:val="baseline"/>
                <w:lang w:val="en-US" w:eastAsia="zh-CN"/>
              </w:rPr>
              <w:t>Ui</w:t>
            </w:r>
          </w:p>
        </w:tc>
        <w:tc>
          <w:tcPr>
            <w:tcW w:w="2131" w:type="dxa"/>
          </w:tcPr>
          <w:p w14:paraId="5E44AE9B">
            <w:pPr>
              <w:widowControl w:val="0"/>
              <w:numPr>
                <w:numId w:val="0"/>
              </w:numPr>
              <w:jc w:val="both"/>
              <w:rPr>
                <w:rFonts w:hint="default"/>
                <w:vertAlign w:val="baseline"/>
                <w:lang w:val="en-US" w:eastAsia="zh-CN"/>
              </w:rPr>
            </w:pPr>
            <w:r>
              <w:rPr>
                <w:rFonts w:hint="eastAsia"/>
                <w:vertAlign w:val="baseline"/>
                <w:lang w:val="en-US" w:eastAsia="zh-CN"/>
              </w:rPr>
              <w:t>Ri</w:t>
            </w:r>
          </w:p>
        </w:tc>
      </w:tr>
      <w:tr w14:paraId="59689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6203BEB">
            <w:pPr>
              <w:widowControl w:val="0"/>
              <w:numPr>
                <w:numId w:val="0"/>
              </w:numPr>
              <w:jc w:val="both"/>
              <w:rPr>
                <w:rFonts w:hint="default"/>
                <w:vertAlign w:val="baseline"/>
                <w:lang w:val="en-US" w:eastAsia="zh-CN"/>
              </w:rPr>
            </w:pPr>
            <w:r>
              <w:rPr>
                <w:rFonts w:hint="eastAsia"/>
                <w:vertAlign w:val="baseline"/>
                <w:lang w:val="en-US" w:eastAsia="zh-CN"/>
              </w:rPr>
              <w:t>开环</w:t>
            </w:r>
          </w:p>
        </w:tc>
        <w:tc>
          <w:tcPr>
            <w:tcW w:w="2130" w:type="dxa"/>
          </w:tcPr>
          <w:p w14:paraId="42D096EC">
            <w:pPr>
              <w:widowControl w:val="0"/>
              <w:numPr>
                <w:numId w:val="0"/>
              </w:numPr>
              <w:jc w:val="both"/>
              <w:rPr>
                <w:rFonts w:hint="default"/>
                <w:vertAlign w:val="baseline"/>
                <w:lang w:val="en-US" w:eastAsia="zh-CN"/>
              </w:rPr>
            </w:pPr>
            <w:r>
              <w:rPr>
                <w:rFonts w:hint="eastAsia"/>
                <w:vertAlign w:val="baseline"/>
                <w:lang w:val="en-US" w:eastAsia="zh-CN"/>
              </w:rPr>
              <w:t>7.071m</w:t>
            </w:r>
          </w:p>
        </w:tc>
        <w:tc>
          <w:tcPr>
            <w:tcW w:w="2131" w:type="dxa"/>
          </w:tcPr>
          <w:p w14:paraId="50E7946C">
            <w:pPr>
              <w:widowControl w:val="0"/>
              <w:numPr>
                <w:numId w:val="0"/>
              </w:numPr>
              <w:jc w:val="both"/>
              <w:rPr>
                <w:rFonts w:hint="default"/>
                <w:vertAlign w:val="baseline"/>
                <w:lang w:val="en-US" w:eastAsia="zh-CN"/>
              </w:rPr>
            </w:pPr>
            <w:r>
              <w:rPr>
                <w:rFonts w:hint="eastAsia"/>
                <w:vertAlign w:val="baseline"/>
                <w:lang w:val="en-US" w:eastAsia="zh-CN"/>
              </w:rPr>
              <w:t>0.93m</w:t>
            </w:r>
          </w:p>
        </w:tc>
        <w:tc>
          <w:tcPr>
            <w:tcW w:w="2131" w:type="dxa"/>
          </w:tcPr>
          <w:p w14:paraId="7CBF48B5">
            <w:pPr>
              <w:widowControl w:val="0"/>
              <w:numPr>
                <w:numId w:val="0"/>
              </w:numPr>
              <w:jc w:val="both"/>
              <w:rPr>
                <w:rFonts w:hint="default"/>
                <w:vertAlign w:val="baseline"/>
                <w:lang w:val="en-US" w:eastAsia="zh-CN"/>
              </w:rPr>
            </w:pPr>
            <w:r>
              <w:rPr>
                <w:rFonts w:hint="default"/>
                <w:vertAlign w:val="baseline"/>
                <w:lang w:val="en-US" w:eastAsia="zh-CN"/>
              </w:rPr>
              <w:t>7.723</w:t>
            </w:r>
            <w:r>
              <w:rPr>
                <w:rFonts w:hint="eastAsia"/>
                <w:vertAlign w:val="baseline"/>
                <w:lang w:val="en-US" w:eastAsia="zh-CN"/>
              </w:rPr>
              <w:t>5k</w:t>
            </w:r>
          </w:p>
        </w:tc>
      </w:tr>
      <w:tr w14:paraId="1DEE1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1B6DA9CF">
            <w:pPr>
              <w:widowControl w:val="0"/>
              <w:numPr>
                <w:numId w:val="0"/>
              </w:numPr>
              <w:jc w:val="both"/>
              <w:rPr>
                <w:rFonts w:hint="default"/>
                <w:vertAlign w:val="baseline"/>
                <w:lang w:val="en-US" w:eastAsia="zh-CN"/>
              </w:rPr>
            </w:pPr>
            <w:r>
              <w:rPr>
                <w:rFonts w:hint="eastAsia"/>
                <w:vertAlign w:val="baseline"/>
                <w:lang w:val="en-US" w:eastAsia="zh-CN"/>
              </w:rPr>
              <w:t>闭环</w:t>
            </w:r>
          </w:p>
        </w:tc>
        <w:tc>
          <w:tcPr>
            <w:tcW w:w="2130" w:type="dxa"/>
          </w:tcPr>
          <w:p w14:paraId="4FB53AE3">
            <w:pPr>
              <w:widowControl w:val="0"/>
              <w:numPr>
                <w:numId w:val="0"/>
              </w:numPr>
              <w:jc w:val="both"/>
              <w:rPr>
                <w:rFonts w:hint="default"/>
                <w:vertAlign w:val="baseline"/>
                <w:lang w:val="en-US" w:eastAsia="zh-CN"/>
              </w:rPr>
            </w:pPr>
            <w:r>
              <w:rPr>
                <w:rFonts w:hint="eastAsia"/>
                <w:vertAlign w:val="baseline"/>
                <w:lang w:val="en-US" w:eastAsia="zh-CN"/>
              </w:rPr>
              <w:t>7.071m</w:t>
            </w:r>
          </w:p>
        </w:tc>
        <w:tc>
          <w:tcPr>
            <w:tcW w:w="2131" w:type="dxa"/>
          </w:tcPr>
          <w:p w14:paraId="0915DEEE">
            <w:pPr>
              <w:widowControl w:val="0"/>
              <w:numPr>
                <w:numId w:val="0"/>
              </w:numPr>
              <w:jc w:val="both"/>
              <w:rPr>
                <w:rFonts w:hint="default"/>
                <w:vertAlign w:val="baseline"/>
                <w:lang w:val="en-US" w:eastAsia="zh-CN"/>
              </w:rPr>
            </w:pPr>
            <w:r>
              <w:rPr>
                <w:rFonts w:hint="eastAsia"/>
                <w:vertAlign w:val="baseline"/>
                <w:lang w:val="en-US" w:eastAsia="zh-CN"/>
              </w:rPr>
              <w:t>1.84m</w:t>
            </w:r>
          </w:p>
        </w:tc>
        <w:tc>
          <w:tcPr>
            <w:tcW w:w="2131" w:type="dxa"/>
          </w:tcPr>
          <w:p w14:paraId="3A337F66">
            <w:pPr>
              <w:widowControl w:val="0"/>
              <w:numPr>
                <w:numId w:val="0"/>
              </w:numPr>
              <w:jc w:val="both"/>
              <w:rPr>
                <w:rFonts w:hint="default"/>
                <w:vertAlign w:val="baseline"/>
                <w:lang w:val="en-US" w:eastAsia="zh-CN"/>
              </w:rPr>
            </w:pPr>
            <w:r>
              <w:rPr>
                <w:rFonts w:hint="default"/>
                <w:vertAlign w:val="baseline"/>
                <w:lang w:val="en-US" w:eastAsia="zh-CN"/>
              </w:rPr>
              <w:t>17.939</w:t>
            </w:r>
            <w:r>
              <w:rPr>
                <w:rFonts w:hint="eastAsia"/>
                <w:vertAlign w:val="baseline"/>
                <w:lang w:val="en-US" w:eastAsia="zh-CN"/>
              </w:rPr>
              <w:t>k</w:t>
            </w:r>
          </w:p>
        </w:tc>
      </w:tr>
    </w:tbl>
    <w:p w14:paraId="1DB465E2">
      <w:pPr>
        <w:widowControl w:val="0"/>
        <w:numPr>
          <w:ilvl w:val="0"/>
          <w:numId w:val="1"/>
        </w:numPr>
        <w:ind w:left="0" w:leftChars="0" w:firstLine="0" w:firstLineChars="0"/>
        <w:jc w:val="both"/>
        <w:rPr>
          <w:rFonts w:hint="default"/>
          <w:lang w:val="en-US" w:eastAsia="zh-CN"/>
        </w:rPr>
      </w:pPr>
      <w:r>
        <w:rPr>
          <w:rFonts w:hint="eastAsia"/>
          <w:lang w:val="en-US" w:eastAsia="zh-CN"/>
        </w:rPr>
        <w:t>放大器的频率特性</w:t>
      </w:r>
    </w:p>
    <w:p w14:paraId="3572C0A0">
      <w:pPr>
        <w:widowControl w:val="0"/>
        <w:numPr>
          <w:numId w:val="0"/>
        </w:numPr>
        <w:jc w:val="both"/>
      </w:pPr>
      <w:r>
        <w:drawing>
          <wp:inline distT="0" distB="0" distL="114300" distR="114300">
            <wp:extent cx="4718685" cy="2516505"/>
            <wp:effectExtent l="0" t="0" r="5715"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4718685" cy="2516505"/>
                    </a:xfrm>
                    <a:prstGeom prst="rect">
                      <a:avLst/>
                    </a:prstGeom>
                    <a:noFill/>
                    <a:ln>
                      <a:noFill/>
                    </a:ln>
                  </pic:spPr>
                </pic:pic>
              </a:graphicData>
            </a:graphic>
          </wp:inline>
        </w:drawing>
      </w:r>
    </w:p>
    <w:p w14:paraId="317F1522">
      <w:pPr>
        <w:widowControl w:val="0"/>
        <w:numPr>
          <w:numId w:val="0"/>
        </w:numPr>
        <w:jc w:val="both"/>
        <w:rPr>
          <w:rFonts w:hint="default"/>
          <w:lang w:val="en-US" w:eastAsia="zh-CN"/>
        </w:rPr>
      </w:pPr>
      <w:r>
        <w:drawing>
          <wp:inline distT="0" distB="0" distL="114300" distR="114300">
            <wp:extent cx="4737100" cy="252666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4737100" cy="25266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57DD43"/>
    <w:multiLevelType w:val="singleLevel"/>
    <w:tmpl w:val="7657DD4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jMzQyMWQ2ZmNiMjc5YzFjMTNkNDUxZGRiMTZlODIifQ=="/>
  </w:docVars>
  <w:rsids>
    <w:rsidRoot w:val="30E03334"/>
    <w:rsid w:val="01E42C8E"/>
    <w:rsid w:val="064F1F94"/>
    <w:rsid w:val="0B1C1FC9"/>
    <w:rsid w:val="0E8F6DE5"/>
    <w:rsid w:val="30E03334"/>
    <w:rsid w:val="3D074A08"/>
    <w:rsid w:val="4EDA449A"/>
    <w:rsid w:val="520642B7"/>
    <w:rsid w:val="64672153"/>
    <w:rsid w:val="67F60B99"/>
    <w:rsid w:val="79F5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Words>
  <Characters>5</Characters>
  <Lines>0</Lines>
  <Paragraphs>0</Paragraphs>
  <TotalTime>10</TotalTime>
  <ScaleCrop>false</ScaleCrop>
  <LinksUpToDate>false</LinksUpToDate>
  <CharactersWithSpaces>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2024-11-16T09:36:00Z</dcterms:created>
  <dc:creator>通晓宇宙</dc:creator>
  <cp:lastModifiedBy>通晓宇宙</cp:lastModifiedBy>
  <dcterms:modified xsi:type="dcterms:W3CDTF">2024-11-17T03:06:03Z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AAA35272B01D4B5BA09AE6AA26E4804B_11</vt:lpwstr>
  </property>
</Properties>
</file>