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r>
              <w:rPr>
                <w:rFonts w:hint="eastAsia"/>
              </w:rPr>
              <w:t>（采用四级记分制）</w:t>
            </w: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22109"/>
      <w:bookmarkStart w:id="2" w:name="_Toc3712"/>
      <w:bookmarkStart w:id="3" w:name="_Toc7030"/>
      <w:bookmarkStart w:id="4" w:name="_Toc28060"/>
      <w:bookmarkStart w:id="5" w:name="_Toc22035"/>
      <w:bookmarkStart w:id="6" w:name="_Toc17386"/>
      <w:bookmarkStart w:id="7" w:name="_Toc24161"/>
      <w:r>
        <w:rPr>
          <w:rFonts w:hint="eastAsia" w:ascii="宋体" w:hAnsi="宋体"/>
          <w:b/>
          <w:bCs/>
          <w:sz w:val="32"/>
        </w:rPr>
        <w:t>题目：</w:t>
      </w:r>
      <w:r>
        <w:rPr>
          <w:rFonts w:hint="eastAsia" w:eastAsia="黑体"/>
          <w:sz w:val="44"/>
          <w:szCs w:val="44"/>
          <w:u w:val="single"/>
        </w:rPr>
        <w:t>基于分布式微服务的</w:t>
      </w:r>
      <w:bookmarkEnd w:id="0"/>
    </w:p>
    <w:p>
      <w:pPr>
        <w:jc w:val="center"/>
        <w:outlineLvl w:val="0"/>
        <w:rPr>
          <w:rFonts w:hint="default" w:eastAsia="黑体"/>
          <w:sz w:val="40"/>
          <w:szCs w:val="40"/>
          <w:lang w:val="en-US" w:eastAsia="zh-CN"/>
        </w:rPr>
      </w:pPr>
      <w:bookmarkStart w:id="8" w:name="_Toc13651"/>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1"/>
      <w:bookmarkEnd w:id="2"/>
      <w:bookmarkEnd w:id="3"/>
      <w:bookmarkEnd w:id="4"/>
      <w:bookmarkEnd w:id="5"/>
      <w:bookmarkEnd w:id="6"/>
      <w:bookmarkEnd w:id="7"/>
      <w:bookmarkEnd w:id="8"/>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2020级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日  期：  20</w:t>
      </w:r>
      <w:r>
        <w:rPr>
          <w:rFonts w:hint="eastAsia"/>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pPr>
      <w:bookmarkStart w:id="9" w:name="_Toc17312"/>
      <w:bookmarkStart w:id="10" w:name="_Toc28980"/>
      <w:bookmarkStart w:id="11" w:name="_Toc31017"/>
      <w:bookmarkStart w:id="12" w:name="_Toc15139"/>
      <w:bookmarkStart w:id="13" w:name="_Toc24693"/>
      <w:bookmarkStart w:id="14" w:name="_Toc12516"/>
      <w:bookmarkStart w:id="15" w:name="_Toc28885"/>
      <w:bookmarkStart w:id="16" w:name="_Toc13156"/>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9"/>
      <w:bookmarkEnd w:id="10"/>
      <w:bookmarkEnd w:id="11"/>
      <w:bookmarkEnd w:id="12"/>
      <w:bookmarkEnd w:id="13"/>
      <w:bookmarkEnd w:id="14"/>
      <w:bookmarkEnd w:id="15"/>
      <w:bookmarkEnd w:id="16"/>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17" w:name="_Hlk164180276"/>
      <w:r>
        <w:rPr>
          <w:rFonts w:hint="eastAsia"/>
          <w:sz w:val="24"/>
        </w:rPr>
        <w:t>基于Spring</w:t>
      </w:r>
      <w:bookmarkEnd w:id="17"/>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API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18" w:name="_Toc26306"/>
      <w:bookmarkStart w:id="19" w:name="_Toc7668"/>
      <w:bookmarkStart w:id="20" w:name="_Toc27094"/>
      <w:bookmarkStart w:id="21" w:name="_Toc22917"/>
      <w:bookmarkStart w:id="22" w:name="_Toc17572"/>
      <w:bookmarkStart w:id="23" w:name="_Toc25875"/>
      <w:bookmarkStart w:id="24" w:name="_Toc4680"/>
      <w:bookmarkStart w:id="25" w:name="_Toc20941"/>
      <w:r>
        <w:rPr>
          <w:rFonts w:hint="eastAsia" w:ascii="黑体" w:eastAsia="黑体"/>
          <w:b/>
          <w:sz w:val="24"/>
        </w:rPr>
        <w:t>关键词：</w:t>
      </w:r>
      <w:bookmarkEnd w:id="18"/>
      <w:bookmarkEnd w:id="19"/>
      <w:bookmarkEnd w:id="20"/>
      <w:bookmarkEnd w:id="21"/>
      <w:bookmarkEnd w:id="22"/>
      <w:bookmarkEnd w:id="23"/>
      <w:bookmarkEnd w:id="24"/>
      <w:r>
        <w:rPr>
          <w:rFonts w:hint="eastAsia" w:ascii="宋体" w:hAnsi="宋体"/>
          <w:sz w:val="24"/>
        </w:rPr>
        <w:t xml:space="preserve">分布式 微服务 </w:t>
      </w:r>
      <w:r>
        <w:rPr>
          <w:rFonts w:hint="eastAsia"/>
          <w:sz w:val="24"/>
        </w:rPr>
        <w:t xml:space="preserve">Spring技术栈 </w:t>
      </w:r>
      <w:r>
        <w:rPr>
          <w:rFonts w:hint="eastAsia" w:ascii="宋体" w:hAnsi="宋体"/>
          <w:sz w:val="24"/>
        </w:rPr>
        <w:t>预约挂号平台</w:t>
      </w:r>
      <w:bookmarkEnd w:id="25"/>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26" w:name="_Toc28491"/>
      <w:bookmarkStart w:id="27" w:name="_Toc27327"/>
      <w:bookmarkStart w:id="28" w:name="_Toc28637"/>
      <w:bookmarkStart w:id="29" w:name="_Toc23811"/>
      <w:bookmarkStart w:id="30" w:name="_Toc14944"/>
      <w:bookmarkStart w:id="31" w:name="_Toc2437"/>
      <w:bookmarkStart w:id="32" w:name="_Toc23569"/>
      <w:bookmarkStart w:id="33" w:name="_Toc16351"/>
      <w:r>
        <w:rPr>
          <w:rFonts w:hint="eastAsia"/>
          <w:b/>
          <w:sz w:val="36"/>
          <w:szCs w:val="36"/>
        </w:rPr>
        <w:t>Abstract</w:t>
      </w:r>
      <w:bookmarkEnd w:id="26"/>
      <w:bookmarkEnd w:id="27"/>
      <w:bookmarkEnd w:id="28"/>
      <w:bookmarkEnd w:id="29"/>
      <w:bookmarkEnd w:id="30"/>
      <w:bookmarkEnd w:id="31"/>
      <w:bookmarkEnd w:id="32"/>
      <w:bookmarkEnd w:id="33"/>
    </w:p>
    <w:p>
      <w:pPr>
        <w:spacing w:line="480" w:lineRule="exact"/>
        <w:jc w:val="center"/>
        <w:rPr>
          <w:rFonts w:hint="eastAsia"/>
          <w:sz w:val="24"/>
        </w:rPr>
      </w:pPr>
    </w:p>
    <w:p>
      <w:pPr>
        <w:spacing w:line="360" w:lineRule="auto"/>
        <w:ind w:firstLine="480" w:firstLineChars="200"/>
        <w:rPr>
          <w:rFonts w:hint="eastAsia"/>
          <w:sz w:val="24"/>
        </w:rPr>
      </w:pPr>
      <w:r>
        <w:rPr>
          <w:rFonts w:hint="eastAsia"/>
          <w:sz w:val="24"/>
        </w:rPr>
        <w:t>With the development of Internet technology, online registration appointment has become an important part of medical services. The existing diversified registration platforms in the market face the problems of information fragmentation and complex operation when users choose hospitals and doctors. This paper proposes and constructs a unified appointment registration platform with multi-hospital resource integration to improve users' medical experience and hospital service quality.</w:t>
      </w:r>
    </w:p>
    <w:p>
      <w:pPr>
        <w:spacing w:line="360" w:lineRule="auto"/>
        <w:ind w:firstLine="480" w:firstLineChars="200"/>
        <w:rPr>
          <w:rFonts w:hint="eastAsia"/>
          <w:sz w:val="24"/>
        </w:rPr>
      </w:pPr>
      <w:r>
        <w:rPr>
          <w:rFonts w:hint="eastAsia"/>
          <w:sz w:val="24"/>
        </w:rPr>
        <w:t>This platform is developed based on the Spring microservice technology stack. According to the characteristics of data, different data persistence strategies are selected to realize asynchronous communication between services through message queue to ensure the high performance of the system.</w:t>
      </w:r>
    </w:p>
    <w:p>
      <w:pPr>
        <w:spacing w:line="360" w:lineRule="auto"/>
        <w:ind w:firstLine="480" w:firstLineChars="200"/>
        <w:rPr>
          <w:rFonts w:hint="eastAsia"/>
          <w:sz w:val="24"/>
        </w:rPr>
      </w:pPr>
      <w:r>
        <w:rPr>
          <w:rFonts w:hint="eastAsia"/>
          <w:sz w:val="24"/>
        </w:rPr>
        <w:t>This platform realizes the self-service access application and background review process of the hospital to ensure the standardized management of medical resources and the security of user information. The front desk portal provides users with multi-dimensional hospital search, department scheduling query, convenient appointment registration process and order management functions, and realizes dynamic synchronization and display of hospital information through API interface, helping users more effectively obtain medical resources and reducing the imbalance of medical resource allocation.</w:t>
      </w:r>
    </w:p>
    <w:p>
      <w:pPr>
        <w:spacing w:line="360" w:lineRule="auto"/>
        <w:ind w:firstLine="480" w:firstLineChars="200"/>
        <w:rPr>
          <w:rFonts w:hint="eastAsia" w:ascii="宋体" w:hAnsi="宋体" w:eastAsia="宋体"/>
          <w:szCs w:val="21"/>
          <w:lang w:val="en-US" w:eastAsia="zh-CN"/>
        </w:rPr>
      </w:pPr>
      <w:r>
        <w:rPr>
          <w:rFonts w:hint="eastAsia"/>
          <w:sz w:val="24"/>
        </w:rPr>
        <w:t>After rigorous system testing, the platform has reached the expected goals in terms of functional completeness, system performance and user experience, which not only simplifies the user registration process, optimizes the allocation of medical resources, but also provides a convenient operation management tool for hospitals. In the future outlook, the system will continue to iterate and upgrade, integrate more advanced technologies, and continuously improve the quality of service and user 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b/>
          <w:sz w:val="24"/>
        </w:rPr>
        <w:t>Keywords：</w:t>
      </w:r>
      <w:r>
        <w:rPr>
          <w:rFonts w:hint="eastAsia"/>
          <w:sz w:val="24"/>
        </w:rPr>
        <w:t>Distributed 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sz w:val="24"/>
        </w:rPr>
        <w:t>Microservices</w:t>
      </w:r>
      <w:r>
        <w:rPr>
          <w:rFonts w:hint="eastAsia"/>
          <w:sz w:val="24"/>
          <w:lang w:val="en-US" w:eastAsia="zh-CN"/>
        </w:rPr>
        <w:t>;</w:t>
      </w:r>
      <w:r>
        <w:rPr>
          <w:rFonts w:hint="eastAsia"/>
          <w:sz w:val="24"/>
        </w:rPr>
        <w:t xml:space="preserve">  Spring technology stack</w:t>
      </w:r>
      <w:r>
        <w:rPr>
          <w:rFonts w:hint="eastAsia"/>
          <w:sz w:val="24"/>
          <w:lang w:val="en-US" w:eastAsia="zh-CN"/>
        </w:rPr>
        <w:t xml:space="preserve">;  </w:t>
      </w:r>
      <w:r>
        <w:rPr>
          <w:rFonts w:hint="eastAsia"/>
          <w:sz w:val="24"/>
        </w:rPr>
        <w:t>reservation registration 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bookmarkStart w:id="97" w:name="_GoBack"/>
          <w:bookmarkEnd w:id="97"/>
          <w:r>
            <w:rPr>
              <w:rFonts w:ascii="宋体" w:hAnsi="宋体" w:eastAsia="宋体"/>
              <w:sz w:val="21"/>
            </w:rPr>
            <w:t>目录</w:t>
          </w:r>
        </w:p>
        <w:p>
          <w:pPr>
            <w:pStyle w:val="10"/>
            <w:tabs>
              <w:tab w:val="right" w:leader="dot" w:pos="9638"/>
            </w:tabs>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1 绪论</w:t>
          </w:r>
          <w:r>
            <w:tab/>
          </w:r>
          <w:r>
            <w:fldChar w:fldCharType="begin"/>
          </w:r>
          <w:r>
            <w:instrText xml:space="preserve"> PAGEREF _Toc8296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1.1 设计选题的背景与意义</w:t>
          </w:r>
          <w:r>
            <w:tab/>
          </w:r>
          <w:r>
            <w:fldChar w:fldCharType="begin"/>
          </w:r>
          <w:r>
            <w:instrText xml:space="preserve"> PAGEREF _Toc9605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_Toc27955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1.2 理论与实证准备</w:t>
          </w:r>
          <w:r>
            <w:tab/>
          </w:r>
          <w:r>
            <w:fldChar w:fldCharType="begin"/>
          </w:r>
          <w:r>
            <w:instrText xml:space="preserve"> PAGEREF _Toc27955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_Toc28554 </w:instrText>
          </w:r>
          <w:r>
            <w:rPr>
              <w:rFonts w:hint="eastAsia" w:ascii="黑体" w:hAnsi="黑体" w:eastAsia="黑体" w:cs="黑体"/>
              <w:bCs w:val="0"/>
              <w:i w:val="0"/>
              <w:iCs w:val="0"/>
              <w:caps w:val="0"/>
              <w:spacing w:val="0"/>
              <w:szCs w:val="36"/>
              <w:shd w:val="clear" w:fill="FFFFFF"/>
            </w:rPr>
            <w:fldChar w:fldCharType="separate"/>
          </w:r>
          <w:r>
            <w:rPr>
              <w:rFonts w:hint="default" w:ascii="黑体" w:hAnsi="黑体" w:eastAsia="黑体" w:cs="黑体"/>
              <w:bCs w:val="0"/>
              <w:i w:val="0"/>
              <w:iCs w:val="0"/>
              <w:caps w:val="0"/>
              <w:spacing w:val="0"/>
              <w:szCs w:val="36"/>
              <w:shd w:val="clear" w:fill="FFFFFF"/>
            </w:rPr>
            <w:t>2 需求分析</w:t>
          </w:r>
          <w:r>
            <w:tab/>
          </w:r>
          <w:r>
            <w:fldChar w:fldCharType="begin"/>
          </w:r>
          <w:r>
            <w:instrText xml:space="preserve"> PAGEREF _Toc28554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_Toc273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_Toc21704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.1 医院部分</w:t>
          </w:r>
          <w:r>
            <w:tab/>
          </w:r>
          <w:r>
            <w:fldChar w:fldCharType="begin"/>
          </w:r>
          <w:r>
            <w:instrText xml:space="preserve"> PAGEREF _Toc21704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.2 用户部分</w:t>
          </w:r>
          <w:r>
            <w:tab/>
          </w:r>
          <w:r>
            <w:fldChar w:fldCharType="begin"/>
          </w:r>
          <w:r>
            <w:instrText xml:space="preserve"> PAGEREF _Toc2796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_Toc13843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lang w:val="en-US" w:eastAsia="zh-CN"/>
            </w:rPr>
            <w:t>1</w:t>
          </w:r>
          <w:r>
            <w:rPr>
              <w:rFonts w:hint="eastAsia" w:ascii="黑体" w:hAnsi="黑体" w:eastAsia="黑体" w:cs="黑体"/>
              <w:bCs w:val="0"/>
              <w:i w:val="0"/>
              <w:iCs w:val="0"/>
              <w:caps w:val="0"/>
              <w:spacing w:val="0"/>
              <w:szCs w:val="28"/>
              <w:shd w:val="clear" w:fill="FFFFFF"/>
            </w:rPr>
            <w:t>.3 其他</w:t>
          </w:r>
          <w:r>
            <w:tab/>
          </w:r>
          <w:r>
            <w:fldChar w:fldCharType="begin"/>
          </w:r>
          <w:r>
            <w:instrText xml:space="preserve"> PAGEREF _Toc13843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_Toc26517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_Toc26517 \h </w:instrText>
          </w:r>
          <w:r>
            <w:fldChar w:fldCharType="separate"/>
          </w:r>
          <w:r>
            <w:t>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2.3 业务流程</w:t>
          </w:r>
          <w:r>
            <w:tab/>
          </w:r>
          <w:r>
            <w:fldChar w:fldCharType="begin"/>
          </w:r>
          <w:r>
            <w:instrText xml:space="preserve"> PAGEREF _Toc10013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_Toc26000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2.3.1 医院接入</w:t>
          </w:r>
          <w:r>
            <w:tab/>
          </w:r>
          <w:r>
            <w:fldChar w:fldCharType="begin"/>
          </w:r>
          <w:r>
            <w:instrText xml:space="preserve"> PAGEREF _Toc26000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2.3.2 数据同步与展示交互</w:t>
          </w:r>
          <w:r>
            <w:tab/>
          </w:r>
          <w:r>
            <w:fldChar w:fldCharType="begin"/>
          </w:r>
          <w:r>
            <w:instrText xml:space="preserve"> PAGEREF _Toc1927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_Toc19552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2.3.3 用户交互与预约流程</w:t>
          </w:r>
          <w:r>
            <w:tab/>
          </w:r>
          <w:r>
            <w:fldChar w:fldCharType="begin"/>
          </w:r>
          <w:r>
            <w:instrText xml:space="preserve"> PAGEREF _Toc19552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_Toc30093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2.3.4 支付与订单管理</w:t>
          </w:r>
          <w:r>
            <w:tab/>
          </w:r>
          <w:r>
            <w:fldChar w:fldCharType="begin"/>
          </w:r>
          <w:r>
            <w:instrText xml:space="preserve"> PAGEREF _Toc30093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_Toc27405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2.3.5 订单变更与通知机制</w:t>
          </w:r>
          <w:r>
            <w:tab/>
          </w:r>
          <w:r>
            <w:fldChar w:fldCharType="begin"/>
          </w:r>
          <w:r>
            <w:instrText xml:space="preserve"> PAGEREF _Toc27405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_Toc28391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2.3.6 现场服务与订单查询</w:t>
          </w:r>
          <w:r>
            <w:tab/>
          </w:r>
          <w:r>
            <w:fldChar w:fldCharType="begin"/>
          </w:r>
          <w:r>
            <w:instrText xml:space="preserve"> PAGEREF _Toc28391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_Toc20472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3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_Toc20472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_Toc22997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3.1 技术选型</w:t>
          </w:r>
          <w:r>
            <w:tab/>
          </w:r>
          <w:r>
            <w:fldChar w:fldCharType="begin"/>
          </w:r>
          <w:r>
            <w:instrText xml:space="preserve"> PAGEREF _Toc22997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_Toc7230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_Toc16243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.1 服务拆分与注册中心</w:t>
          </w:r>
          <w:r>
            <w:tab/>
          </w:r>
          <w:r>
            <w:fldChar w:fldCharType="begin"/>
          </w:r>
          <w:r>
            <w:instrText xml:space="preserve"> PAGEREF _Toc16243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_Toc14131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.2 微服务网关设计</w:t>
          </w:r>
          <w:r>
            <w:tab/>
          </w:r>
          <w:r>
            <w:fldChar w:fldCharType="begin"/>
          </w:r>
          <w:r>
            <w:instrText xml:space="preserve"> PAGEREF _Toc14131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_Toc2503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.3 持久化存储</w:t>
          </w:r>
          <w:r>
            <w:tab/>
          </w:r>
          <w:r>
            <w:fldChar w:fldCharType="begin"/>
          </w:r>
          <w:r>
            <w:instrText xml:space="preserve"> PAGEREF _Toc2503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.4 异步处理与消息队列</w:t>
          </w:r>
          <w:r>
            <w:tab/>
          </w:r>
          <w:r>
            <w:fldChar w:fldCharType="begin"/>
          </w:r>
          <w:r>
            <w:instrText xml:space="preserve"> PAGEREF _Toc2752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_Toc27432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.5 前端技术栈</w:t>
          </w:r>
          <w:r>
            <w:tab/>
          </w:r>
          <w:r>
            <w:fldChar w:fldCharType="begin"/>
          </w:r>
          <w:r>
            <w:instrText xml:space="preserve"> PAGEREF _Toc27432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_Toc30632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.6 系统架构图</w:t>
          </w:r>
          <w:r>
            <w:tab/>
          </w:r>
          <w:r>
            <w:fldChar w:fldCharType="begin"/>
          </w:r>
          <w:r>
            <w:instrText xml:space="preserve"> PAGEREF _Toc30632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_Toc494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_Toc26881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_Toc26881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_Toc8840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_Toc8840 \h </w:instrText>
          </w:r>
          <w:r>
            <w:fldChar w:fldCharType="separate"/>
          </w:r>
          <w:r>
            <w:t>12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_Toc26723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_Toc26723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_Toc17265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_Toc17265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_Toc24729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.1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_Toc24729 \h </w:instrText>
          </w:r>
          <w:r>
            <w:fldChar w:fldCharType="separate"/>
          </w:r>
          <w:r>
            <w:t>14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_Toc8601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.2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_Toc8601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_Toc27357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.3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_Toc27357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_Toc10553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.4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_Toc10553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_Toc8926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.5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_Toc8926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_Toc20016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.6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_Toc20016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_Toc8235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.7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_Toc8235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_Toc6230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lang w:val="en-US" w:eastAsia="zh-CN"/>
            </w:rPr>
            <w:t>7</w:t>
          </w:r>
          <w:r>
            <w:rPr>
              <w:rFonts w:hint="eastAsia" w:ascii="黑体" w:hAnsi="黑体" w:eastAsia="黑体" w:cs="黑体"/>
              <w:bCs w:val="0"/>
              <w:i w:val="0"/>
              <w:iCs w:val="0"/>
              <w:caps w:val="0"/>
              <w:spacing w:val="0"/>
              <w:szCs w:val="28"/>
              <w:shd w:val="clear" w:fill="FFFFFF"/>
            </w:rPr>
            <w:t>.8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_Toc6230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_Toc26546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_Toc26546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_Toc2927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_Toc32373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3.</w:t>
          </w:r>
          <w:r>
            <w:rPr>
              <w:rFonts w:hint="eastAsia" w:ascii="黑体" w:hAnsi="黑体"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_Toc32373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_Toc3999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4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_Toc3999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_Toc20128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4.1 开发环境配置</w:t>
          </w:r>
          <w:r>
            <w:tab/>
          </w:r>
          <w:r>
            <w:fldChar w:fldCharType="begin"/>
          </w:r>
          <w:r>
            <w:instrText xml:space="preserve"> PAGEREF _Toc20128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_Toc26253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4.2 数据字典模块实现</w:t>
          </w:r>
          <w:r>
            <w:tab/>
          </w:r>
          <w:r>
            <w:fldChar w:fldCharType="begin"/>
          </w:r>
          <w:r>
            <w:instrText xml:space="preserve"> PAGEREF _Toc26253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_Toc23210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4.3 医院管理模块实现</w:t>
          </w:r>
          <w:r>
            <w:tab/>
          </w:r>
          <w:r>
            <w:fldChar w:fldCharType="begin"/>
          </w:r>
          <w:r>
            <w:instrText xml:space="preserve"> PAGEREF _Toc23210 \h </w:instrText>
          </w:r>
          <w:r>
            <w:fldChar w:fldCharType="separate"/>
          </w:r>
          <w:r>
            <w:t>25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_Toc23193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4.4 用户模块实现</w:t>
          </w:r>
          <w:r>
            <w:tab/>
          </w:r>
          <w:r>
            <w:fldChar w:fldCharType="begin"/>
          </w:r>
          <w:r>
            <w:instrText xml:space="preserve"> PAGEREF _Toc23193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_Toc22056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4.5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_Toc22056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4.6 对象存储模块实现</w:t>
          </w:r>
          <w:r>
            <w:tab/>
          </w:r>
          <w:r>
            <w:fldChar w:fldCharType="begin"/>
          </w:r>
          <w:r>
            <w:instrText xml:space="preserve"> PAGEREF _Toc213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_Toc14962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4.7 订单管理模块实现</w:t>
          </w:r>
          <w:r>
            <w:tab/>
          </w:r>
          <w:r>
            <w:fldChar w:fldCharType="begin"/>
          </w:r>
          <w:r>
            <w:instrText xml:space="preserve"> PAGEREF _Toc14962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_Toc27547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4.8 定时任务模块实现</w:t>
          </w:r>
          <w:r>
            <w:tab/>
          </w:r>
          <w:r>
            <w:fldChar w:fldCharType="begin"/>
          </w:r>
          <w:r>
            <w:instrText xml:space="preserve"> PAGEREF _Toc27547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_Toc23894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4.9 统计分析模块实现</w:t>
          </w:r>
          <w:r>
            <w:tab/>
          </w:r>
          <w:r>
            <w:fldChar w:fldCharType="begin"/>
          </w:r>
          <w:r>
            <w:instrText xml:space="preserve"> PAGEREF _Toc23894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_Toc23282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 xml:space="preserve">5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_Toc23282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_Toc612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5.1 部署</w:t>
          </w:r>
          <w:r>
            <w:tab/>
          </w:r>
          <w:r>
            <w:fldChar w:fldCharType="begin"/>
          </w:r>
          <w:r>
            <w:instrText xml:space="preserve"> PAGEREF _Toc612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_Toc8495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5.2 后台管理测试</w:t>
          </w:r>
          <w:r>
            <w:tab/>
          </w:r>
          <w:r>
            <w:fldChar w:fldCharType="begin"/>
          </w:r>
          <w:r>
            <w:instrText xml:space="preserve"> PAGEREF _Toc8495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_Toc25498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5.2.1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_Toc25498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_Toc25961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5.2.</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_Toc25961 \h </w:instrText>
          </w:r>
          <w:r>
            <w:fldChar w:fldCharType="separate"/>
          </w:r>
          <w:r>
            <w:t>31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_Toc21626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5.3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_Toc21626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_Toc31418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 xml:space="preserve">5.3.1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_Toc31418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_Toc31443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28"/>
              <w:shd w:val="clear" w:fill="FFFFFF"/>
            </w:rPr>
            <w:t>5.3.</w:t>
          </w:r>
          <w:r>
            <w:rPr>
              <w:rFonts w:hint="eastAsia" w:ascii="黑体" w:hAnsi="黑体"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_Toc31443 \h </w:instrText>
          </w:r>
          <w:r>
            <w:fldChar w:fldCharType="separate"/>
          </w:r>
          <w:r>
            <w:t>37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_Toc31335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6 总结与展望</w:t>
          </w:r>
          <w:r>
            <w:tab/>
          </w:r>
          <w:r>
            <w:fldChar w:fldCharType="begin"/>
          </w:r>
          <w:r>
            <w:instrText xml:space="preserve"> PAGEREF _Toc31335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_Toc12993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6.1 总结</w:t>
          </w:r>
          <w:r>
            <w:tab/>
          </w:r>
          <w:r>
            <w:fldChar w:fldCharType="begin"/>
          </w:r>
          <w:r>
            <w:instrText xml:space="preserve"> PAGEREF _Toc12993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_Toc96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0"/>
              <w:shd w:val="clear" w:fill="FFFFFF"/>
            </w:rPr>
            <w:t>6.2 展望</w:t>
          </w:r>
          <w:r>
            <w:tab/>
          </w:r>
          <w:r>
            <w:fldChar w:fldCharType="begin"/>
          </w:r>
          <w:r>
            <w:instrText xml:space="preserve"> PAGEREF _Toc96 \h </w:instrText>
          </w:r>
          <w:r>
            <w:fldChar w:fldCharType="separate"/>
          </w:r>
          <w:r>
            <w:t>39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tabs>
              <w:tab w:val="right" w:leader="dot" w:pos="9638"/>
            </w:tabs>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_Toc8109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_Toc8109 \h </w:instrText>
          </w:r>
          <w:r>
            <w:fldChar w:fldCharType="separate"/>
          </w:r>
          <w:r>
            <w:t>41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34" w:name="_Toc8296"/>
      <w:r>
        <w:rPr>
          <w:rFonts w:hint="eastAsia" w:ascii="黑体" w:hAnsi="黑体" w:eastAsia="黑体" w:cs="黑体"/>
          <w:b w:val="0"/>
          <w:bCs w:val="0"/>
          <w:i w:val="0"/>
          <w:iCs w:val="0"/>
          <w:caps w:val="0"/>
          <w:color w:val="000000"/>
          <w:spacing w:val="0"/>
          <w:sz w:val="36"/>
          <w:szCs w:val="36"/>
          <w:shd w:val="clear" w:fill="FFFFFF"/>
        </w:rPr>
        <w:t>1 绪论</w:t>
      </w:r>
      <w:bookmarkEnd w:id="34"/>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5" w:name="_Toc9605"/>
      <w:r>
        <w:rPr>
          <w:rFonts w:hint="eastAsia" w:ascii="黑体" w:hAnsi="黑体" w:eastAsia="黑体" w:cs="黑体"/>
          <w:b w:val="0"/>
          <w:bCs w:val="0"/>
          <w:i w:val="0"/>
          <w:iCs w:val="0"/>
          <w:caps w:val="0"/>
          <w:color w:val="000000"/>
          <w:spacing w:val="0"/>
          <w:sz w:val="30"/>
          <w:szCs w:val="30"/>
          <w:shd w:val="clear" w:fill="FFFFFF"/>
        </w:rPr>
        <w:t>1.1 设计选题的背景与意义</w:t>
      </w:r>
      <w:bookmarkEnd w:id="35"/>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eastAsia" w:asciiTheme="minorEastAsia" w:hAnsiTheme="minorEastAsia" w:eastAsiaTheme="minorEastAsia" w:cs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6" w:name="_Toc27955"/>
      <w:r>
        <w:rPr>
          <w:rFonts w:hint="eastAsia" w:ascii="黑体" w:hAnsi="黑体" w:eastAsia="黑体" w:cs="黑体"/>
          <w:b w:val="0"/>
          <w:bCs w:val="0"/>
          <w:i w:val="0"/>
          <w:iCs w:val="0"/>
          <w:caps w:val="0"/>
          <w:color w:val="000000"/>
          <w:spacing w:val="0"/>
          <w:sz w:val="30"/>
          <w:szCs w:val="30"/>
          <w:shd w:val="clear" w:fill="FFFFFF"/>
        </w:rPr>
        <w:t>1.2 理论与实证准备</w:t>
      </w:r>
      <w:bookmarkEnd w:id="36"/>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本平台选择基于Java、SpringBoot、SpringCloud等技术栈进行开发。同时，使用MySQL和MongoDB进行数据持久化；利用RabbitMQ实现服务间的异步消息通信，确保系统的高效运行</w:t>
      </w:r>
      <w:r>
        <w:rPr>
          <w:rFonts w:hint="eastAsia" w:asciiTheme="minorEastAsia" w:hAnsiTheme="minorEastAsia" w:eastAsiaTheme="minorEastAsia" w:cs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37" w:name="_Toc28554"/>
      <w:r>
        <w:rPr>
          <w:rFonts w:hint="default" w:ascii="黑体" w:hAnsi="黑体" w:eastAsia="黑体" w:cs="黑体"/>
          <w:b w:val="0"/>
          <w:bCs w:val="0"/>
          <w:i w:val="0"/>
          <w:iCs w:val="0"/>
          <w:caps w:val="0"/>
          <w:color w:val="000000"/>
          <w:spacing w:val="0"/>
          <w:sz w:val="36"/>
          <w:szCs w:val="36"/>
          <w:shd w:val="clear" w:fill="FFFFFF"/>
        </w:rPr>
        <w:t>2 需求分析</w:t>
      </w:r>
      <w:bookmarkEnd w:id="3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38" w:name="_Toc273"/>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3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39" w:name="_Toc21704"/>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.1 医院部分</w:t>
      </w:r>
      <w:bookmarkEnd w:id="3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0" w:name="_Toc2796"/>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.2 用户部分</w:t>
      </w:r>
      <w:bookmarkEnd w:id="4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41" w:name="_Toc13843"/>
      <w:r>
        <w:rPr>
          <w:rFonts w:hint="eastAsia" w:ascii="黑体" w:hAnsi="黑体"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lang w:val="en-US" w:eastAsia="zh-CN"/>
        </w:rPr>
        <w:t>1</w:t>
      </w:r>
      <w:r>
        <w:rPr>
          <w:rFonts w:hint="eastAsia" w:ascii="黑体" w:hAnsi="黑体" w:eastAsia="黑体" w:cs="黑体"/>
          <w:b w:val="0"/>
          <w:bCs w:val="0"/>
          <w:i w:val="0"/>
          <w:iCs w:val="0"/>
          <w:caps w:val="0"/>
          <w:color w:val="000000"/>
          <w:spacing w:val="0"/>
          <w:sz w:val="28"/>
          <w:szCs w:val="28"/>
          <w:shd w:val="clear" w:fill="FFFFFF"/>
        </w:rPr>
        <w:t>.3 其他</w:t>
      </w:r>
      <w:bookmarkEnd w:id="4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医院接入流程：提供医院自助接入申请功能，后台审核通过后发放密钥和SDK，以便新医院快速加入平台。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42" w:name="_Toc26517"/>
      <w:r>
        <w:rPr>
          <w:rFonts w:hint="eastAsia" w:ascii="黑体" w:hAnsi="黑体" w:eastAsia="黑体" w:cs="黑体"/>
          <w:b w:val="0"/>
          <w:bCs w:val="0"/>
          <w:i w:val="0"/>
          <w:iCs w:val="0"/>
          <w:caps w:val="0"/>
          <w:color w:val="000000"/>
          <w:spacing w:val="0"/>
          <w:sz w:val="30"/>
          <w:szCs w:val="30"/>
          <w:shd w:val="clear" w:fill="FFFFFF"/>
        </w:rPr>
        <w:t>2.</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4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医院管理：构建一个可编辑的医院接入信息展示列表，允许管理员进行新增、删除、修改医院相关信息，如API基础路径、密钥、联系人信息，并支持启用和禁用医院账号的功能。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43" w:name="_Toc10013"/>
      <w:r>
        <w:rPr>
          <w:rFonts w:hint="eastAsia" w:ascii="黑体" w:hAnsi="黑体" w:eastAsia="黑体" w:cs="黑体"/>
          <w:b w:val="0"/>
          <w:bCs w:val="0"/>
          <w:i w:val="0"/>
          <w:iCs w:val="0"/>
          <w:caps w:val="0"/>
          <w:color w:val="000000"/>
          <w:spacing w:val="0"/>
          <w:sz w:val="30"/>
          <w:szCs w:val="30"/>
          <w:shd w:val="clear" w:fill="FFFFFF"/>
        </w:rPr>
        <w:t>2.3 业务流程</w:t>
      </w:r>
      <w:bookmarkEnd w:id="4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业务流程如图2-1，需要医院首先于平台进行对接，然后平台对医院的信息进行展示。用户访问平台进行挂号，平台与医院进行交互。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4" w:name="_Toc26000"/>
      <w:r>
        <w:rPr>
          <w:rFonts w:hint="eastAsia" w:ascii="黑体" w:hAnsi="黑体" w:eastAsia="黑体" w:cs="黑体"/>
          <w:b w:val="0"/>
          <w:bCs w:val="0"/>
          <w:i w:val="0"/>
          <w:iCs w:val="0"/>
          <w:caps w:val="0"/>
          <w:color w:val="000000"/>
          <w:spacing w:val="0"/>
          <w:sz w:val="28"/>
          <w:szCs w:val="28"/>
          <w:shd w:val="clear" w:fill="FFFFFF"/>
        </w:rPr>
        <w:t>2.3.1 医院接入</w:t>
      </w:r>
      <w:bookmarkEnd w:id="4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API基础路径。平台后台收到接入申请后，由管理员进行审核。审核内容包括确认医院资质和所提供信息的真实性与完整性。审核通过后，后台管理系统自动生成密钥和配套的SDK，并将这些信息通过安全渠道发放给医院方。医院技术人员利用发放的SDK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5" w:name="_Toc1927"/>
      <w:r>
        <w:rPr>
          <w:rFonts w:hint="eastAsia" w:ascii="黑体" w:hAnsi="黑体" w:eastAsia="黑体" w:cs="黑体"/>
          <w:b w:val="0"/>
          <w:bCs w:val="0"/>
          <w:i w:val="0"/>
          <w:iCs w:val="0"/>
          <w:caps w:val="0"/>
          <w:color w:val="000000"/>
          <w:spacing w:val="0"/>
          <w:sz w:val="28"/>
          <w:szCs w:val="28"/>
          <w:shd w:val="clear" w:fill="FFFFFF"/>
        </w:rPr>
        <w:t>2.3.2 数据同步与展示交互</w:t>
      </w:r>
      <w:bookmarkEnd w:id="4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SDK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6" w:name="_Toc19552"/>
      <w:r>
        <w:rPr>
          <w:rFonts w:hint="eastAsia" w:ascii="黑体" w:hAnsi="黑体" w:eastAsia="黑体" w:cs="黑体"/>
          <w:b w:val="0"/>
          <w:bCs w:val="0"/>
          <w:i w:val="0"/>
          <w:iCs w:val="0"/>
          <w:caps w:val="0"/>
          <w:color w:val="000000"/>
          <w:spacing w:val="0"/>
          <w:sz w:val="28"/>
          <w:szCs w:val="28"/>
          <w:shd w:val="clear" w:fill="FFFFFF"/>
        </w:rPr>
        <w:t>2.3.3 用户交互与预约流程</w:t>
      </w:r>
      <w:bookmarkEnd w:id="4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7" w:name="_Toc30093"/>
      <w:r>
        <w:rPr>
          <w:rFonts w:hint="eastAsia" w:ascii="黑体" w:hAnsi="黑体" w:eastAsia="黑体" w:cs="黑体"/>
          <w:b w:val="0"/>
          <w:bCs w:val="0"/>
          <w:i w:val="0"/>
          <w:iCs w:val="0"/>
          <w:caps w:val="0"/>
          <w:color w:val="000000"/>
          <w:spacing w:val="0"/>
          <w:sz w:val="28"/>
          <w:szCs w:val="28"/>
          <w:shd w:val="clear" w:fill="FFFFFF"/>
        </w:rPr>
        <w:t>2.3.4 支付与订单管理</w:t>
      </w:r>
      <w:bookmarkEnd w:id="4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8" w:name="_Toc27405"/>
      <w:r>
        <w:rPr>
          <w:rFonts w:hint="eastAsia" w:ascii="黑体" w:hAnsi="黑体" w:eastAsia="黑体" w:cs="黑体"/>
          <w:b w:val="0"/>
          <w:bCs w:val="0"/>
          <w:i w:val="0"/>
          <w:iCs w:val="0"/>
          <w:caps w:val="0"/>
          <w:color w:val="000000"/>
          <w:spacing w:val="0"/>
          <w:sz w:val="28"/>
          <w:szCs w:val="28"/>
          <w:shd w:val="clear" w:fill="FFFFFF"/>
        </w:rPr>
        <w:t>2.3.5 订单变更与通知机制</w:t>
      </w:r>
      <w:bookmarkEnd w:id="4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SDK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49" w:name="_Toc28391"/>
      <w:r>
        <w:rPr>
          <w:rFonts w:hint="eastAsia" w:ascii="黑体" w:hAnsi="黑体" w:eastAsia="黑体" w:cs="黑体"/>
          <w:b w:val="0"/>
          <w:bCs w:val="0"/>
          <w:i w:val="0"/>
          <w:iCs w:val="0"/>
          <w:caps w:val="0"/>
          <w:color w:val="000000"/>
          <w:spacing w:val="0"/>
          <w:sz w:val="28"/>
          <w:szCs w:val="28"/>
          <w:shd w:val="clear" w:fill="FFFFFF"/>
        </w:rPr>
        <w:t>2.3.6 现场服务与订单查询</w:t>
      </w:r>
      <w:bookmarkEnd w:id="4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50" w:name="_Toc20472"/>
      <w:r>
        <w:rPr>
          <w:rFonts w:hint="eastAsia" w:ascii="黑体" w:hAnsi="黑体" w:eastAsia="黑体" w:cs="黑体"/>
          <w:b w:val="0"/>
          <w:bCs w:val="0"/>
          <w:i w:val="0"/>
          <w:iCs w:val="0"/>
          <w:caps w:val="0"/>
          <w:color w:val="000000"/>
          <w:spacing w:val="0"/>
          <w:sz w:val="36"/>
          <w:szCs w:val="36"/>
          <w:shd w:val="clear" w:fill="FFFFFF"/>
        </w:rPr>
        <w:t xml:space="preserve">3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5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51" w:name="_Toc22997"/>
      <w:r>
        <w:rPr>
          <w:rFonts w:hint="eastAsia" w:ascii="黑体" w:hAnsi="黑体" w:eastAsia="黑体" w:cs="黑体"/>
          <w:b w:val="0"/>
          <w:bCs w:val="0"/>
          <w:i w:val="0"/>
          <w:iCs w:val="0"/>
          <w:caps w:val="0"/>
          <w:color w:val="000000"/>
          <w:spacing w:val="0"/>
          <w:sz w:val="30"/>
          <w:szCs w:val="30"/>
          <w:shd w:val="clear" w:fill="FFFFFF"/>
        </w:rPr>
        <w:t>3.1 技术选型</w:t>
      </w:r>
      <w:bookmarkEnd w:id="5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在调研与结合自身实际情况后，本系统根据不同的应用领域最终决定采用以下技术选型，如表3.1-3.4.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1</w:t>
      </w:r>
      <w:r>
        <w:rPr>
          <w:rFonts w:hint="eastAsia" w:ascii="Times New Roman" w:hAnsi="Times New Roman" w:eastAsia="黑体"/>
          <w:sz w:val="21"/>
          <w:lang w:val="en-US" w:eastAsia="zh-CN"/>
        </w:rPr>
        <w:t xml:space="preserve">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Java企业级应用程序的快速开发框架，具有简洁的编码风格和强大的自动配置能力</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Cloud + 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用于Java项目的构建与依赖管理，简化构建过程和版本控制。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Mybatis-Plus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基于MyBatis扩展的持久层框架，简化了CRUD操作，提高了开发效率。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用于存储JSON-like文档，适合结构灵活、查询复杂的数据，如医院信息、科室信息、排班信息等。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3</w:t>
      </w:r>
      <w:r>
        <w:rPr>
          <w:rFonts w:hint="eastAsia" w:ascii="Times New Roman" w:hAnsi="Times New Roman" w:eastAsia="黑体"/>
          <w:sz w:val="21"/>
          <w:lang w:val="en-US" w:eastAsia="zh-CN"/>
        </w:rPr>
        <w:t xml:space="preserve">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JSON Web Tokens，用于无状态、安全的用户认证和授权</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API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Spring 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heme="minorEastAsia" w:hAnsiTheme="minorEastAsia" w:eastAsiaTheme="minorEastAsia" w:cstheme="minorEastAsia"/>
                <w:i w:val="0"/>
                <w:iCs w:val="0"/>
                <w:caps w:val="0"/>
                <w:color w:val="333333"/>
                <w:spacing w:val="0"/>
                <w:kern w:val="0"/>
                <w:sz w:val="24"/>
                <w:szCs w:val="24"/>
                <w:vertAlign w:val="superscript"/>
                <w:lang w:val="en-US" w:eastAsia="zh-CN" w:bidi="ar"/>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4</w:t>
      </w:r>
      <w:r>
        <w:rPr>
          <w:rFonts w:hint="eastAsia" w:ascii="Times New Roman" w:hAnsi="Times New Roman" w:eastAsia="黑体"/>
          <w:sz w:val="21"/>
          <w:lang w:val="en-US" w:eastAsia="zh-CN"/>
        </w:rPr>
        <w:t xml:space="preserve">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基础JS框架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Vue.js用于构建用户界面，Nuxt.js则为Vue.js提供服务端渲染(SSR)支持。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 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Vue.js官方路由库，用于管理SPA应用的路由导航。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Vue.js的状态管理模式，集中管理组件的状态数据。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UI组件库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Element-Plus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基于Vue.js的丰富UI组件库，用于快速构建页面。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基于Promise的HTTP客户端，用于前后端数据交互。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功能丰富的JavaScript图表库，用于数据可视化展示。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2" w:name="_Toc723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5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3" w:name="_Toc1624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.1 服务拆分与注册中心</w:t>
      </w:r>
      <w:bookmarkEnd w:id="5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SMS）、对象存储服务（利用阿里云OSS）、订单服务、定时任务服务以及统计分析服务。所有微服务均注册至Nacos注册中心，通过服务发现机制实现动态管理和通信</w:t>
      </w:r>
      <w:r>
        <w:rPr>
          <w:rFonts w:hint="eastAsia" w:asciiTheme="minorEastAsia" w:hAnsiTheme="minorEastAsia" w:eastAsiaTheme="minorEastAsia" w:cstheme="minorEastAsia"/>
          <w:sz w:val="24"/>
          <w:szCs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4" w:name="_Toc1413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.2 微服务网关设计</w:t>
      </w:r>
      <w:bookmarkEnd w:id="5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rPr>
        <w:t>。医院通过系统提供的SDK调用网关，进而访问各个微服务进行数据的同步与交互。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5" w:name="_Toc250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.3 持久化存储</w:t>
      </w:r>
      <w:bookmarkEnd w:id="5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关系型数据存储：使用MySQL存储系统中涉及的关系性强、事务性要求高的数据</w:t>
      </w:r>
      <w:r>
        <w:rPr>
          <w:rFonts w:hint="eastAsia" w:asciiTheme="minorEastAsia" w:hAnsiTheme="minorEastAsia" w:eastAsiaTheme="minorEastAsia" w:cstheme="minorEastAsia"/>
          <w:sz w:val="24"/>
          <w:szCs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，例如用户信息、订单详情等。文档型数据存储：选用MongoDB存放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heme="minorEastAsia" w:hAnsiTheme="minorEastAsia" w:eastAsiaTheme="minorEastAsia" w:cstheme="minorEastAsia"/>
          <w:sz w:val="24"/>
          <w:szCs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，如医院信息、科室信息等结构不固定的数据。缓存服务：借助Redis</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作为缓存中间件，提高系统性能，降低数据库压力，存储高频访问的数据如用户session</w:t>
      </w:r>
      <w:r>
        <w:rPr>
          <w:rFonts w:hint="eastAsia" w:asciiTheme="minorEastAsia" w:hAnsiTheme="minorEastAsia" w:eastAsiaTheme="minorEastAsia" w:cstheme="minorEastAsia"/>
          <w:sz w:val="24"/>
          <w:szCs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6" w:name="_Toc275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.4 异步处理与消息队列</w:t>
      </w:r>
      <w:bookmarkEnd w:id="5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使用RabbitMQ作为消息队列，实现系统的异步解耦，例如订单状态变更、消息推送等场景，保证系统的高可用性和扩展性</w:t>
      </w:r>
      <w:r>
        <w:rPr>
          <w:rFonts w:hint="eastAsia" w:asciiTheme="minorEastAsia" w:hAnsiTheme="minorEastAsia" w:eastAsiaTheme="minorEastAsia" w:cstheme="minorEastAsia"/>
          <w:sz w:val="24"/>
          <w:szCs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7" w:name="_Toc274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.5 前端技术栈</w:t>
      </w:r>
      <w:bookmarkEnd w:id="5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Vue.js框架开发，实现丰富的数据展示和管理功能，满足后台管理人员对系统各项功能的精细化操作需求。前台门户采用Nuxt.js构建，结合Vue.js的SSR特性优化SEO效果和首屏加载速度，为用户提供流畅的浏览和交互体验</w:t>
      </w:r>
      <w:r>
        <w:rPr>
          <w:rFonts w:hint="eastAsia" w:asciiTheme="minorEastAsia" w:hAnsiTheme="minorEastAsia" w:eastAsiaTheme="minorEastAsia" w:cstheme="minorEastAsia"/>
          <w:sz w:val="24"/>
          <w:szCs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8" w:name="_Toc30632"/>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.6 系统架构图</w:t>
      </w:r>
      <w:bookmarkEnd w:id="5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的架构如图3-1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59" w:name="_Toc494"/>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5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图3-2所示是系统模块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0" w:name="_Toc26881"/>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6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图3-3，图3-4，图3-5，图3-6，图3-7定义了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1" w:name="_Toc8840"/>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6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图3-8是基于微服务的通用操作和配置抽取的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工具类，包含用于微服务间通信、请求响应处理、异常处理、API调用封装等功能的类，旨在简化服务层代码的复杂性，提高复用性和可维护性。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图3-9则定义了一些更通用的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2" w:name="_Toc2672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系统对外暴露的API网关设计，包括其路由配置、身份验证、授权等方面的功能设计与实现，它是外部请求进入系统内部各微服务前的第一道屏障。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63" w:name="_Toc17265"/>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6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64" w:name="_Toc24729"/>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.1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8601"/>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.2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7357"/>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.3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0553"/>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.4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针对短信发送功能设计的微服务，集成阿里云SMS服务，处理验证码发送、通知消息推送等业务场景。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892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.5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用于用户认证信息、文件的存储的微服务，通过阿里云OSS提供文件上传下载、存储桶管理等功能。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0016"/>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.6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6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16</w:t>
      </w:r>
      <w:r>
        <w:rPr>
          <w:rFonts w:hint="eastAsia" w:ascii="Times New Roman" w:hAnsi="Times New Roman" w:eastAsia="黑体" w:cs="Times New Roman"/>
          <w:lang w:val="en-US" w:eastAsia="zh-CN"/>
        </w:rPr>
        <w:t xml:space="preserve">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0" w:name="_Toc8235"/>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.7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17</w:t>
      </w:r>
      <w:r>
        <w:rPr>
          <w:rFonts w:hint="eastAsia" w:ascii="Times New Roman" w:hAnsi="Times New Roman" w:eastAsia="黑体" w:cs="Times New Roman"/>
          <w:lang w:val="en-US" w:eastAsia="zh-CN"/>
        </w:rPr>
        <w:t xml:space="preserve">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1" w:name="_Toc6230"/>
      <w:r>
        <w:rPr>
          <w:rFonts w:hint="eastAsia" w:ascii="黑体" w:hAnsi="黑体"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lang w:val="en-US" w:eastAsia="zh-CN"/>
        </w:rPr>
        <w:t>7</w:t>
      </w:r>
      <w:r>
        <w:rPr>
          <w:rFonts w:hint="eastAsia" w:ascii="黑体" w:hAnsi="黑体" w:eastAsia="黑体" w:cs="黑体"/>
          <w:b w:val="0"/>
          <w:bCs w:val="0"/>
          <w:i w:val="0"/>
          <w:iCs w:val="0"/>
          <w:caps w:val="0"/>
          <w:color w:val="000000"/>
          <w:spacing w:val="0"/>
          <w:sz w:val="28"/>
          <w:szCs w:val="28"/>
          <w:shd w:val="clear" w:fill="FFFFFF"/>
        </w:rPr>
        <w:t>.8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7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18</w:t>
      </w:r>
      <w:r>
        <w:rPr>
          <w:rFonts w:hint="eastAsia" w:ascii="Times New Roman" w:hAnsi="Times New Roman" w:eastAsia="黑体" w:cs="Times New Roman"/>
          <w:lang w:val="en-US" w:eastAsia="zh-CN"/>
        </w:rPr>
        <w:t xml:space="preserve">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2" w:name="_Toc26546"/>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19</w:t>
      </w:r>
      <w:r>
        <w:rPr>
          <w:rFonts w:hint="eastAsia" w:ascii="Times New Roman" w:hAnsi="Times New Roman" w:eastAsia="黑体" w:cs="Times New Roman"/>
          <w:lang w:val="en-US" w:eastAsia="zh-CN"/>
        </w:rPr>
        <w:t xml:space="preserve">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3" w:name="_Toc2927"/>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为医院侧提供的SDK设计，该SDK包含了与系统进行交互所需的接口、认证机制、错误处理等内容，方便医院便捷地整合并对接到系统中。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w:t>
      </w:r>
      <w:r>
        <w:rPr>
          <w:rFonts w:hint="eastAsia" w:eastAsia="黑体" w:cs="Times New Roman"/>
          <w:lang w:val="en-US" w:eastAsia="zh-CN"/>
        </w:rPr>
        <w:t>3</w:t>
      </w:r>
      <w:r>
        <w:rPr>
          <w:rFonts w:hint="default" w:ascii="Times New Roman" w:hAnsi="Times New Roman" w:eastAsia="黑体" w:cs="Times New Roman"/>
          <w:lang w:val="en-US" w:eastAsia="zh-CN"/>
        </w:rPr>
        <w:t>-</w:t>
      </w:r>
      <w:r>
        <w:rPr>
          <w:rFonts w:hint="eastAsia" w:eastAsia="黑体" w:cs="Times New Roman"/>
          <w:lang w:val="en-US" w:eastAsia="zh-CN"/>
        </w:rPr>
        <w:t>20</w:t>
      </w:r>
      <w:r>
        <w:rPr>
          <w:rFonts w:hint="eastAsia" w:ascii="Times New Roman" w:hAnsi="Times New Roman" w:eastAsia="黑体" w:cs="Times New Roman"/>
          <w:lang w:val="en-US" w:eastAsia="zh-CN"/>
        </w:rPr>
        <w:t xml:space="preserve"> </w:t>
      </w:r>
      <w:r>
        <w:rPr>
          <w:rFonts w:hint="eastAsia" w:eastAsia="黑体" w:cs="Times New Roman"/>
          <w:lang w:val="en-US" w:eastAsia="zh-CN"/>
        </w:rPr>
        <w:t>SDK类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4" w:name="_Toc32373"/>
      <w:r>
        <w:rPr>
          <w:rFonts w:hint="eastAsia" w:ascii="黑体" w:hAnsi="黑体" w:eastAsia="黑体" w:cs="黑体"/>
          <w:b w:val="0"/>
          <w:bCs w:val="0"/>
          <w:i w:val="0"/>
          <w:iCs w:val="0"/>
          <w:caps w:val="0"/>
          <w:color w:val="000000"/>
          <w:spacing w:val="0"/>
          <w:sz w:val="30"/>
          <w:szCs w:val="30"/>
          <w:shd w:val="clear" w:fill="FFFFFF"/>
        </w:rPr>
        <w:t>3.</w:t>
      </w:r>
      <w:r>
        <w:rPr>
          <w:rFonts w:hint="eastAsia" w:ascii="黑体" w:hAnsi="黑体"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7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表3.5-3.9.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5</w:t>
      </w:r>
      <w:r>
        <w:rPr>
          <w:rFonts w:hint="eastAsia" w:ascii="Times New Roman" w:hAnsi="Times New Roman" w:eastAsia="黑体"/>
          <w:sz w:val="21"/>
          <w:lang w:val="en-US" w:eastAsia="zh-CN"/>
        </w:rPr>
        <w:t xml:space="preserve">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parent_id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dict_code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6</w:t>
      </w:r>
      <w:r>
        <w:rPr>
          <w:rFonts w:hint="eastAsia" w:ascii="Times New Roman" w:hAnsi="Times New Roman" w:eastAsia="黑体"/>
          <w:sz w:val="21"/>
          <w:lang w:val="en-US" w:eastAsia="zh-CN"/>
        </w:rPr>
        <w:t xml:space="preserve">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api_url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api基础路径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sign_key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varchar(511)</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7</w:t>
      </w:r>
      <w:r>
        <w:rPr>
          <w:rFonts w:hint="eastAsia" w:ascii="Times New Roman" w:hAnsi="Times New Roman" w:eastAsia="黑体"/>
          <w:sz w:val="21"/>
          <w:lang w:val="en-US" w:eastAsia="zh-CN"/>
        </w:rPr>
        <w:t xml:space="preserve">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nick_name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varchar(255)</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auth_time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8</w:t>
      </w:r>
      <w:r>
        <w:rPr>
          <w:rFonts w:hint="eastAsia" w:ascii="Times New Roman" w:hAnsi="Times New Roman" w:eastAsia="黑体"/>
          <w:sz w:val="21"/>
          <w:lang w:val="en-US" w:eastAsia="zh-CN"/>
        </w:rPr>
        <w:t xml:space="preserve">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certificates_no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card_no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contacts_phone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varchar(16)</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表</w:t>
      </w:r>
      <w:r>
        <w:rPr>
          <w:rFonts w:hint="eastAsia" w:eastAsia="黑体"/>
          <w:sz w:val="21"/>
          <w:lang w:val="en-US" w:eastAsia="zh-CN"/>
        </w:rPr>
        <w:t>3</w:t>
      </w:r>
      <w:r>
        <w:rPr>
          <w:rFonts w:hint="eastAsia" w:ascii="Times New Roman" w:hAnsi="Times New Roman" w:eastAsia="黑体"/>
          <w:sz w:val="21"/>
          <w:lang w:val="en-US" w:eastAsia="zh-CN"/>
        </w:rPr>
        <w:t>.</w:t>
      </w:r>
      <w:r>
        <w:rPr>
          <w:rFonts w:hint="eastAsia" w:eastAsia="黑体"/>
          <w:sz w:val="21"/>
          <w:lang w:val="en-US" w:eastAsia="zh-CN"/>
        </w:rPr>
        <w:t>9</w:t>
      </w:r>
      <w:r>
        <w:rPr>
          <w:rFonts w:hint="eastAsia" w:ascii="Times New Roman" w:hAnsi="Times New Roman" w:eastAsia="黑体"/>
          <w:sz w:val="21"/>
          <w:lang w:val="en-US" w:eastAsia="zh-CN"/>
        </w:rPr>
        <w:t xml:space="preserve">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user_id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hospital_name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department_name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doctor_title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varchar(32)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schedule_id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varchar(127)</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reserve_date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patient_phone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varchar(64)</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decimal(10,2)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order_status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varchar(512)</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create_time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update_time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is_deleted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5" w:name="_Toc3999"/>
      <w:r>
        <w:rPr>
          <w:rFonts w:hint="eastAsia" w:ascii="黑体" w:hAnsi="黑体" w:eastAsia="黑体" w:cs="黑体"/>
          <w:b w:val="0"/>
          <w:bCs w:val="0"/>
          <w:i w:val="0"/>
          <w:iCs w:val="0"/>
          <w:caps w:val="0"/>
          <w:color w:val="000000"/>
          <w:spacing w:val="0"/>
          <w:sz w:val="36"/>
          <w:szCs w:val="36"/>
          <w:shd w:val="clear" w:fill="FFFFFF"/>
        </w:rPr>
        <w:t xml:space="preserve">4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7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6" w:name="_Toc20128"/>
      <w:r>
        <w:rPr>
          <w:rFonts w:hint="eastAsia" w:ascii="黑体" w:hAnsi="黑体" w:eastAsia="黑体" w:cs="黑体"/>
          <w:b w:val="0"/>
          <w:bCs w:val="0"/>
          <w:i w:val="0"/>
          <w:iCs w:val="0"/>
          <w:caps w:val="0"/>
          <w:color w:val="000000"/>
          <w:spacing w:val="0"/>
          <w:sz w:val="30"/>
          <w:szCs w:val="30"/>
          <w:shd w:val="clear" w:fill="FFFFFF"/>
        </w:rPr>
        <w:t>4.1 开发环境配置</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heme="minorEastAsia" w:hAnsiTheme="minorEastAsia"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heme="minorEastAsia" w:hAnsiTheme="minorEastAsia"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7" w:name="_Toc26253"/>
      <w:r>
        <w:rPr>
          <w:rFonts w:hint="eastAsia" w:ascii="黑体" w:hAnsi="黑体" w:eastAsia="黑体" w:cs="黑体"/>
          <w:b w:val="0"/>
          <w:bCs w:val="0"/>
          <w:i w:val="0"/>
          <w:iCs w:val="0"/>
          <w:caps w:val="0"/>
          <w:color w:val="000000"/>
          <w:spacing w:val="0"/>
          <w:sz w:val="30"/>
          <w:szCs w:val="30"/>
          <w:shd w:val="clear" w:fill="FFFFFF"/>
        </w:rPr>
        <w:t>4.2 数据字典模块实现</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本模块构建了一套全面的数据字典管理系统，其核心API接口囊括了数据字典的导入导出、检索和层级查询等功能：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数据导入接口：系统支持Excel文件格式的数据导入，方便用户批量录入或更新数据字典项。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数据导出接口：具备将所有字典项数据输出至Excel文件的功能，便于线下维护和备份。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单一查询接口：可通过ID或编码精确查找特定字典项信息。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子项查询接口：支持根据父级ID或编码递归获取下级字典子项。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Map型查询接口：提供编码映射服务，快速返回对应编码的子项信息。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8" w:name="_Toc23210"/>
      <w:r>
        <w:rPr>
          <w:rFonts w:hint="eastAsia" w:ascii="黑体" w:hAnsi="黑体" w:eastAsia="黑体" w:cs="黑体"/>
          <w:b w:val="0"/>
          <w:bCs w:val="0"/>
          <w:i w:val="0"/>
          <w:iCs w:val="0"/>
          <w:caps w:val="0"/>
          <w:color w:val="000000"/>
          <w:spacing w:val="0"/>
          <w:sz w:val="30"/>
          <w:szCs w:val="30"/>
          <w:shd w:val="clear" w:fill="FFFFFF"/>
        </w:rPr>
        <w:t>4.3 医院管理模块实现</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本模块完整地实现了对医院信息的CRUD操作，覆盖了从新增到状态变更的所有管理功能点，其中包括但不限于：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9" w:name="_Toc23193"/>
      <w:r>
        <w:rPr>
          <w:rFonts w:hint="eastAsia" w:ascii="黑体" w:hAnsi="黑体" w:eastAsia="黑体" w:cs="黑体"/>
          <w:b w:val="0"/>
          <w:bCs w:val="0"/>
          <w:i w:val="0"/>
          <w:iCs w:val="0"/>
          <w:caps w:val="0"/>
          <w:color w:val="000000"/>
          <w:spacing w:val="0"/>
          <w:sz w:val="30"/>
          <w:szCs w:val="30"/>
          <w:shd w:val="clear" w:fill="FFFFFF"/>
        </w:rPr>
        <w:t>4.4 用户模块实现</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基于增删改查（CRUD）的操作，可完成用户的注册、注销、批量管理及状态变更；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0" w:name="_Toc22056"/>
      <w:r>
        <w:rPr>
          <w:rFonts w:hint="eastAsia" w:ascii="黑体" w:hAnsi="黑体" w:eastAsia="黑体" w:cs="黑体"/>
          <w:b w:val="0"/>
          <w:bCs w:val="0"/>
          <w:i w:val="0"/>
          <w:iCs w:val="0"/>
          <w:caps w:val="0"/>
          <w:color w:val="000000"/>
          <w:spacing w:val="0"/>
          <w:sz w:val="30"/>
          <w:szCs w:val="30"/>
          <w:shd w:val="clear" w:fill="FFFFFF"/>
        </w:rPr>
        <w:t>4.5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1" w:name="_Toc213"/>
      <w:r>
        <w:rPr>
          <w:rFonts w:hint="eastAsia" w:ascii="黑体" w:hAnsi="黑体" w:eastAsia="黑体" w:cs="黑体"/>
          <w:b w:val="0"/>
          <w:bCs w:val="0"/>
          <w:i w:val="0"/>
          <w:iCs w:val="0"/>
          <w:caps w:val="0"/>
          <w:color w:val="000000"/>
          <w:spacing w:val="0"/>
          <w:sz w:val="30"/>
          <w:szCs w:val="30"/>
          <w:shd w:val="clear" w:fill="FFFFFF"/>
        </w:rPr>
        <w:t>4.6 对象存储模块实现</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2" w:name="_Toc14962"/>
      <w:r>
        <w:rPr>
          <w:rFonts w:hint="eastAsia" w:ascii="黑体" w:hAnsi="黑体" w:eastAsia="黑体" w:cs="黑体"/>
          <w:b w:val="0"/>
          <w:bCs w:val="0"/>
          <w:i w:val="0"/>
          <w:iCs w:val="0"/>
          <w:caps w:val="0"/>
          <w:color w:val="000000"/>
          <w:spacing w:val="0"/>
          <w:sz w:val="30"/>
          <w:szCs w:val="30"/>
          <w:shd w:val="clear" w:fill="FFFFFF"/>
        </w:rPr>
        <w:t>4.7 订单管理模块实现</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创建订单：经由管理员或已验证用户，使用POST方式提交订单信息创建新订单；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删除订单：支持按单个订单ID或者批量删除多个订单；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查询订单：提供按ID查询详细订单信息、条件过滤查询（包含分页功能），以及用户个人订单列表查询；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3" w:name="_Toc27547"/>
      <w:r>
        <w:rPr>
          <w:rFonts w:hint="eastAsia" w:ascii="黑体" w:hAnsi="黑体" w:eastAsia="黑体" w:cs="黑体"/>
          <w:b w:val="0"/>
          <w:bCs w:val="0"/>
          <w:i w:val="0"/>
          <w:iCs w:val="0"/>
          <w:caps w:val="0"/>
          <w:color w:val="000000"/>
          <w:spacing w:val="0"/>
          <w:sz w:val="30"/>
          <w:szCs w:val="30"/>
          <w:shd w:val="clear" w:fill="FFFFFF"/>
        </w:rPr>
        <w:t>4.8 定时任务模块实现</w:t>
      </w:r>
      <w:bookmarkEnd w:id="8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4" w:name="_Toc23894"/>
      <w:r>
        <w:rPr>
          <w:rFonts w:hint="eastAsia" w:ascii="黑体" w:hAnsi="黑体" w:eastAsia="黑体" w:cs="黑体"/>
          <w:b w:val="0"/>
          <w:bCs w:val="0"/>
          <w:i w:val="0"/>
          <w:iCs w:val="0"/>
          <w:caps w:val="0"/>
          <w:color w:val="000000"/>
          <w:spacing w:val="0"/>
          <w:sz w:val="30"/>
          <w:szCs w:val="30"/>
          <w:shd w:val="clear" w:fill="FFFFFF"/>
        </w:rPr>
        <w:t>4.9 统计分析模块实现</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85" w:name="_Toc23282"/>
      <w:r>
        <w:rPr>
          <w:rFonts w:hint="eastAsia" w:ascii="黑体" w:hAnsi="黑体" w:eastAsia="黑体" w:cs="黑体"/>
          <w:b w:val="0"/>
          <w:bCs w:val="0"/>
          <w:i w:val="0"/>
          <w:iCs w:val="0"/>
          <w:caps w:val="0"/>
          <w:color w:val="000000"/>
          <w:spacing w:val="0"/>
          <w:sz w:val="36"/>
          <w:szCs w:val="36"/>
          <w:shd w:val="clear" w:fill="FFFFFF"/>
        </w:rPr>
        <w:t xml:space="preserve">5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8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6" w:name="_Toc612"/>
      <w:r>
        <w:rPr>
          <w:rFonts w:hint="eastAsia" w:ascii="黑体" w:hAnsi="黑体" w:eastAsia="黑体" w:cs="黑体"/>
          <w:b w:val="0"/>
          <w:bCs w:val="0"/>
          <w:i w:val="0"/>
          <w:iCs w:val="0"/>
          <w:caps w:val="0"/>
          <w:color w:val="000000"/>
          <w:spacing w:val="0"/>
          <w:sz w:val="30"/>
          <w:szCs w:val="30"/>
          <w:shd w:val="clear" w:fill="FFFFFF"/>
        </w:rPr>
        <w:t>5.1 部署</w:t>
      </w:r>
      <w:bookmarkEnd w:id="8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Docker镜像（如果存在），确保开始新的部署前环境干净整洁。接下来，脚本会依次构建后端Java应用、前端资源和模拟服务。紧接着脚本将会进行环境初始化，创建并配置必要的服务依赖，如Nacos和Redis实例，并引导用户输入各微服务所需的配置以自动生成配置文件。之后，脚本将构建所有微服务的Docker镜像</w:t>
      </w:r>
      <w:r>
        <w:rPr>
          <w:rFonts w:hint="eastAsia" w:asciiTheme="minorEastAsia" w:hAnsiTheme="minorEastAsia" w:eastAsiaTheme="minorEastAsia" w:cs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7" w:name="_Toc8495"/>
      <w:r>
        <w:rPr>
          <w:rFonts w:hint="eastAsia" w:ascii="黑体" w:hAnsi="黑体" w:eastAsia="黑体" w:cs="黑体"/>
          <w:b w:val="0"/>
          <w:bCs w:val="0"/>
          <w:i w:val="0"/>
          <w:iCs w:val="0"/>
          <w:caps w:val="0"/>
          <w:color w:val="000000"/>
          <w:spacing w:val="0"/>
          <w:sz w:val="30"/>
          <w:szCs w:val="30"/>
          <w:shd w:val="clear" w:fill="FFFFFF"/>
        </w:rPr>
        <w:t>5.2 后台管理测试</w:t>
      </w:r>
      <w:bookmarkEnd w:id="8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88" w:name="_Toc25498"/>
      <w:r>
        <w:rPr>
          <w:rFonts w:hint="eastAsia" w:ascii="黑体" w:hAnsi="黑体" w:eastAsia="黑体" w:cs="黑体"/>
          <w:b w:val="0"/>
          <w:bCs w:val="0"/>
          <w:i w:val="0"/>
          <w:iCs w:val="0"/>
          <w:caps w:val="0"/>
          <w:color w:val="000000"/>
          <w:spacing w:val="0"/>
          <w:sz w:val="28"/>
          <w:szCs w:val="28"/>
          <w:shd w:val="clear" w:fill="FFFFFF"/>
        </w:rPr>
        <w:t xml:space="preserve">5.2.1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8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根据前面的介绍，这部分分为首页，数据字典，医院用户订单等的管理以及统计分析模块，演示见图5-1至5-7.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2</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3</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4</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5</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6</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7</w:t>
      </w:r>
      <w:r>
        <w:rPr>
          <w:rFonts w:hint="eastAsia" w:ascii="Times New Roman" w:hAnsi="Times New Roman" w:eastAsia="黑体" w:cs="Times New Roman"/>
          <w:lang w:val="en-US" w:eastAsia="zh-CN"/>
        </w:rPr>
        <w:t xml:space="preserve">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89" w:name="_Toc25961"/>
      <w:r>
        <w:rPr>
          <w:rFonts w:hint="eastAsia" w:ascii="黑体" w:hAnsi="黑体" w:eastAsia="黑体" w:cs="黑体"/>
          <w:b w:val="0"/>
          <w:bCs w:val="0"/>
          <w:i w:val="0"/>
          <w:iCs w:val="0"/>
          <w:caps w:val="0"/>
          <w:color w:val="000000"/>
          <w:spacing w:val="0"/>
          <w:sz w:val="28"/>
          <w:szCs w:val="28"/>
          <w:shd w:val="clear" w:fill="FFFFFF"/>
        </w:rPr>
        <w:t>5.2.</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8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 xml:space="preserve">.1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测试导入功能是否能正确读取Excel文件，并更新数据字典。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测试导出功能是否能正确生成并下载包含所有数据字典项的Excel文件。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0" w:name="_Toc21626"/>
      <w:r>
        <w:rPr>
          <w:rFonts w:hint="eastAsia" w:ascii="黑体" w:hAnsi="黑体" w:eastAsia="黑体" w:cs="黑体"/>
          <w:b w:val="0"/>
          <w:bCs w:val="0"/>
          <w:i w:val="0"/>
          <w:iCs w:val="0"/>
          <w:caps w:val="0"/>
          <w:color w:val="000000"/>
          <w:spacing w:val="0"/>
          <w:sz w:val="30"/>
          <w:szCs w:val="30"/>
          <w:shd w:val="clear" w:fill="FFFFFF"/>
        </w:rPr>
        <w:t>5.3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9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91" w:name="_Toc31418"/>
      <w:r>
        <w:rPr>
          <w:rFonts w:hint="eastAsia" w:ascii="黑体" w:hAnsi="黑体" w:eastAsia="黑体" w:cs="黑体"/>
          <w:b w:val="0"/>
          <w:bCs w:val="0"/>
          <w:i w:val="0"/>
          <w:iCs w:val="0"/>
          <w:caps w:val="0"/>
          <w:color w:val="000000"/>
          <w:spacing w:val="0"/>
          <w:sz w:val="28"/>
          <w:szCs w:val="28"/>
          <w:shd w:val="clear" w:fill="FFFFFF"/>
        </w:rPr>
        <w:t xml:space="preserve">5.3.1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9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根据前面的介绍，这部分实现了包括医院、科室排班的查询，用户登录、实名认证，添加就诊人挂号支付等功能，演示见图5-8至5-15.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8</w:t>
      </w:r>
      <w:r>
        <w:rPr>
          <w:rFonts w:hint="eastAsia" w:ascii="Times New Roman" w:hAnsi="Times New Roman" w:eastAsia="黑体" w:cs="Times New Roman"/>
          <w:lang w:val="en-US" w:eastAsia="zh-CN"/>
        </w:rPr>
        <w:t xml:space="preserve">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9</w:t>
      </w:r>
      <w:r>
        <w:rPr>
          <w:rFonts w:hint="eastAsia" w:ascii="Times New Roman" w:hAnsi="Times New Roman" w:eastAsia="黑体" w:cs="Times New Roman"/>
          <w:lang w:val="en-US" w:eastAsia="zh-CN"/>
        </w:rPr>
        <w:t xml:space="preserve">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10</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11</w:t>
      </w:r>
      <w:r>
        <w:rPr>
          <w:rFonts w:hint="eastAsia" w:ascii="Times New Roman" w:hAnsi="Times New Roman" w:eastAsia="黑体" w:cs="Times New Roman"/>
          <w:lang w:val="en-US" w:eastAsia="zh-CN"/>
        </w:rPr>
        <w:t xml:space="preserve">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12</w:t>
      </w:r>
      <w:r>
        <w:rPr>
          <w:rFonts w:hint="eastAsia" w:ascii="Times New Roman" w:hAnsi="Times New Roman" w:eastAsia="黑体" w:cs="Times New Roman"/>
          <w:lang w:val="en-US" w:eastAsia="zh-CN"/>
        </w:rPr>
        <w:t xml:space="preserve">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13</w:t>
      </w:r>
      <w:r>
        <w:rPr>
          <w:rFonts w:hint="eastAsia" w:ascii="Times New Roman" w:hAnsi="Times New Roman" w:eastAsia="黑体" w:cs="Times New Roman"/>
          <w:lang w:val="en-US" w:eastAsia="zh-CN"/>
        </w:rPr>
        <w:t xml:space="preserve">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14</w:t>
      </w:r>
      <w:r>
        <w:rPr>
          <w:rFonts w:hint="eastAsia" w:ascii="Times New Roman" w:hAnsi="Times New Roman" w:eastAsia="黑体" w:cs="Times New Roman"/>
          <w:lang w:val="en-US" w:eastAsia="zh-CN"/>
        </w:rPr>
        <w:t xml:space="preserve">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w:t>
      </w:r>
      <w:r>
        <w:rPr>
          <w:rFonts w:hint="eastAsia" w:eastAsia="黑体" w:cs="Times New Roman"/>
          <w:lang w:val="en-US" w:eastAsia="zh-CN"/>
        </w:rPr>
        <w:t>5</w:t>
      </w:r>
      <w:r>
        <w:rPr>
          <w:rFonts w:hint="default" w:ascii="Times New Roman" w:hAnsi="Times New Roman" w:eastAsia="黑体" w:cs="Times New Roman"/>
          <w:lang w:val="en-US" w:eastAsia="zh-CN"/>
        </w:rPr>
        <w:t>-</w:t>
      </w:r>
      <w:r>
        <w:rPr>
          <w:rFonts w:hint="eastAsia" w:eastAsia="黑体" w:cs="Times New Roman"/>
          <w:lang w:val="en-US" w:eastAsia="zh-CN"/>
        </w:rPr>
        <w:t>15</w:t>
      </w:r>
      <w:r>
        <w:rPr>
          <w:rFonts w:hint="eastAsia" w:ascii="Times New Roman" w:hAnsi="Times New Roman" w:eastAsia="黑体" w:cs="Times New Roman"/>
          <w:lang w:val="en-US" w:eastAsia="zh-CN"/>
        </w:rPr>
        <w:t xml:space="preserve">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92" w:name="_Toc31443"/>
      <w:r>
        <w:rPr>
          <w:rFonts w:hint="eastAsia" w:ascii="黑体" w:hAnsi="黑体" w:eastAsia="黑体" w:cs="黑体"/>
          <w:b w:val="0"/>
          <w:bCs w:val="0"/>
          <w:i w:val="0"/>
          <w:iCs w:val="0"/>
          <w:caps w:val="0"/>
          <w:color w:val="000000"/>
          <w:spacing w:val="0"/>
          <w:sz w:val="28"/>
          <w:szCs w:val="28"/>
          <w:shd w:val="clear" w:fill="FFFFFF"/>
        </w:rPr>
        <w:t>5.3.</w:t>
      </w:r>
      <w:r>
        <w:rPr>
          <w:rFonts w:hint="eastAsia" w:ascii="黑体" w:hAnsi="黑体"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9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见表5.</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表</w:t>
      </w:r>
      <w:r>
        <w:rPr>
          <w:rFonts w:hint="eastAsia" w:eastAsia="黑体"/>
          <w:sz w:val="21"/>
          <w:lang w:val="en-US" w:eastAsia="zh-CN"/>
        </w:rPr>
        <w:t>5</w:t>
      </w:r>
      <w:r>
        <w:rPr>
          <w:rFonts w:hint="eastAsia" w:ascii="Times New Roman" w:hAnsi="Times New Roman" w:eastAsia="黑体"/>
          <w:sz w:val="21"/>
          <w:lang w:val="en-US" w:eastAsia="zh-CN"/>
        </w:rPr>
        <w:t>.</w:t>
      </w:r>
      <w:r>
        <w:rPr>
          <w:rFonts w:hint="eastAsia" w:eastAsia="黑体"/>
          <w:sz w:val="21"/>
          <w:lang w:val="en-US" w:eastAsia="zh-CN"/>
        </w:rPr>
        <w:t>2</w:t>
      </w:r>
      <w:r>
        <w:rPr>
          <w:rFonts w:hint="eastAsia" w:ascii="Times New Roman" w:hAnsi="Times New Roman" w:eastAsia="黑体"/>
          <w:sz w:val="21"/>
          <w:lang w:val="en-US" w:eastAsia="zh-CN"/>
        </w:rPr>
        <w:t xml:space="preserve">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3" w:name="_Toc31335"/>
      <w:r>
        <w:rPr>
          <w:rFonts w:hint="eastAsia" w:ascii="黑体" w:hAnsi="黑体" w:eastAsia="黑体" w:cs="黑体"/>
          <w:b w:val="0"/>
          <w:bCs w:val="0"/>
          <w:i w:val="0"/>
          <w:iCs w:val="0"/>
          <w:caps w:val="0"/>
          <w:color w:val="000000"/>
          <w:spacing w:val="0"/>
          <w:sz w:val="36"/>
          <w:szCs w:val="36"/>
          <w:shd w:val="clear" w:fill="FFFFFF"/>
        </w:rPr>
        <w:t>6 总结与展望</w:t>
      </w:r>
      <w:bookmarkEnd w:id="9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12993"/>
      <w:r>
        <w:rPr>
          <w:rFonts w:hint="eastAsia" w:ascii="黑体" w:hAnsi="黑体" w:eastAsia="黑体" w:cs="黑体"/>
          <w:b w:val="0"/>
          <w:bCs w:val="0"/>
          <w:i w:val="0"/>
          <w:iCs w:val="0"/>
          <w:caps w:val="0"/>
          <w:color w:val="000000"/>
          <w:spacing w:val="0"/>
          <w:sz w:val="30"/>
          <w:szCs w:val="30"/>
          <w:shd w:val="clear" w:fill="FFFFFF"/>
        </w:rPr>
        <w:t>6.1 总结</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Spring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采用基于Spring Cloud的微服务架构设计，改善了系统的内部聚合度和外部耦合度，提高了系统的可维护性和扩展性。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引入Spring Cloud Gateway作服务网关，提升了系统的并发处理能力和稳定性，满足了高并发场景需求。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5" w:name="_Toc96"/>
      <w:r>
        <w:rPr>
          <w:rFonts w:hint="eastAsia" w:ascii="黑体" w:hAnsi="黑体" w:eastAsia="黑体" w:cs="黑体"/>
          <w:b w:val="0"/>
          <w:bCs w:val="0"/>
          <w:i w:val="0"/>
          <w:iCs w:val="0"/>
          <w:caps w:val="0"/>
          <w:color w:val="000000"/>
          <w:spacing w:val="0"/>
          <w:sz w:val="30"/>
          <w:szCs w:val="30"/>
          <w:shd w:val="clear" w:fill="FFFFFF"/>
        </w:rPr>
        <w:t>6.2 展望</w:t>
      </w:r>
      <w:bookmarkEnd w:id="9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heme="minorEastAsia" w:hAnsiTheme="minorEastAsia"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全文检索：为了提高医院、科室和医生信息的检索速度和准确性，计划集成Elastic</w:t>
      </w:r>
      <w:r>
        <w:rPr>
          <w:rFonts w:hint="eastAsia" w:asciiTheme="minorEastAsia" w:hAnsiTheme="minorEastAsia" w:eastAsiaTheme="minorEastAsia" w:cstheme="minorEastAsia"/>
          <w:color w:val="333333"/>
          <w:sz w:val="24"/>
          <w:shd w:val="clear" w:color="auto" w:fill="FFFFFF"/>
          <w:lang w:val="en-US" w:eastAsia="zh-CN"/>
        </w:rPr>
        <w:t>s</w:t>
      </w:r>
      <w:r>
        <w:rPr>
          <w:rFonts w:hint="eastAsia" w:asciiTheme="minorEastAsia" w:hAnsiTheme="minorEastAsia" w:eastAsiaTheme="minorEastAsia" w:cstheme="minorEastAsia"/>
          <w:color w:val="333333"/>
          <w:sz w:val="24"/>
          <w:shd w:val="clear" w:color="auto" w:fill="FFFFFF"/>
        </w:rPr>
        <w:t>earch作为系统的全文搜索引擎。这将使用户能够快速找到所需的服务和信息</w:t>
      </w:r>
      <w:r>
        <w:rPr>
          <w:rFonts w:hint="eastAsia" w:asciiTheme="minorEastAsia" w:hAnsiTheme="minorEastAsia" w:eastAsiaTheme="minorEastAsia" w:cs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Spring Security权限控制：为了增强系统的安全性，可通过引入Spring Security进行细粒度的权限控制。通过角色管理、访问控制等机制，确保数据安全和用户隐私</w:t>
      </w:r>
      <w:r>
        <w:rPr>
          <w:rFonts w:hint="eastAsia" w:asciiTheme="minorEastAsia" w:hAnsiTheme="minorEastAsia" w:eastAsiaTheme="minorEastAsia" w:cs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K8S集群管理：随着系统用户量的增加，服务的稳定性和可扩性将成为关键。系统可通过Kubernetes (K8S) 进行容器化部署和集群管理，将有助于实现系统的自动化部署、扩展和管理，提高系统的容错能力</w:t>
      </w:r>
      <w:r>
        <w:rPr>
          <w:rFonts w:hint="eastAsia" w:asciiTheme="minorEastAsia" w:hAnsiTheme="minorEastAsia" w:eastAsiaTheme="minorEastAsia" w:cs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移动端APP开发：考虑到用户移动端的便捷性，未来将开发适用于iOS和Android平台的移动端应用程序，提供更加丰富和便利的服务</w:t>
      </w:r>
      <w:r>
        <w:rPr>
          <w:rFonts w:hint="eastAsia" w:asciiTheme="minorEastAsia" w:hAnsiTheme="minorEastAsia" w:eastAsiaTheme="minorEastAsia" w:cs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eastAsia" w:asciiTheme="minorEastAsia" w:hAnsiTheme="minorEastAsia" w:eastAsiaTheme="minorEastAsia" w:cs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96" w:name="_Toc8109"/>
      <w:r>
        <w:rPr>
          <w:rFonts w:hint="eastAsia" w:ascii="黑体" w:hAnsi="黑体" w:eastAsia="黑体" w:cs="黑体"/>
          <w:b w:val="0"/>
          <w:bCs w:val="0"/>
          <w:i w:val="0"/>
          <w:iCs w:val="0"/>
          <w:caps w:val="0"/>
          <w:color w:val="000000"/>
          <w:spacing w:val="0"/>
          <w:sz w:val="36"/>
          <w:szCs w:val="36"/>
          <w:shd w:val="clear" w:fill="FFFFFF"/>
        </w:rPr>
        <w:t>参考文献</w:t>
      </w:r>
      <w:bookmarkEnd w:id="9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9"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59264;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AudFte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page">
                <wp:posOffset>3741420</wp:posOffset>
              </wp:positionH>
              <wp:positionV relativeFrom="paragraph">
                <wp:align>center</wp:align>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left:294.6pt;height:144pt;width:144pt;mso-position-horizontal-relative:page;mso-position-vertical:center;mso-wrap-style:none;z-index:251660288;mso-width-relative:page;mso-height-relative:page;" filled="f" stroked="f" coordsize="21600,21600" o:gfxdata="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Fx2n/TAAAACAEAAA8AAAAAAAAAAQAgAAAAIgAAAGRycy9kb3ducmV2&#10;LnhtbFBLAQIUABQAAAAIAIdO4kDnbQviyAEAAJkDAAAOAAAAAAAAAAEAIAAAACIBAABkcnMvZTJv&#10;RG9jLnhtbFBLBQYAAAAABgAGAFkBAABcBQ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DB4DDF"/>
    <w:rsid w:val="49303C2F"/>
    <w:rsid w:val="49F17862"/>
    <w:rsid w:val="4A2F126A"/>
    <w:rsid w:val="4A440A97"/>
    <w:rsid w:val="4AD035D0"/>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A05279C"/>
    <w:rsid w:val="5A0B436E"/>
    <w:rsid w:val="5AEC0998"/>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ind w:left="840" w:leftChars="400"/>
    </w:p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48</Pages>
  <Words>2106</Words>
  <Characters>2607</Characters>
  <Lines>11</Lines>
  <Paragraphs>3</Paragraphs>
  <TotalTime>0</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2024-04-20T14:05:55Z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