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E0FB6">
      <w:pPr>
        <w:jc w:val="center"/>
        <w:rPr>
          <w:rFonts w:hint="eastAsia"/>
        </w:rPr>
      </w:pPr>
      <w:r>
        <w:rPr>
          <w:rFonts w:hint="eastAsia"/>
          <w:sz w:val="44"/>
          <w:szCs w:val="44"/>
        </w:rPr>
        <w:t>射频宽带放大器设计报告</w:t>
      </w:r>
    </w:p>
    <w:p w14:paraId="70B391F1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Xxx    20xxxxxxxx</w:t>
      </w:r>
      <w:bookmarkStart w:id="0" w:name="_GoBack"/>
      <w:bookmarkEnd w:id="0"/>
    </w:p>
    <w:p w14:paraId="7F238BC4">
      <w:pPr>
        <w:jc w:val="both"/>
        <w:rPr>
          <w:rFonts w:hint="eastAsia"/>
          <w:lang w:val="en-US" w:eastAsia="zh-CN"/>
        </w:rPr>
      </w:pPr>
    </w:p>
    <w:p w14:paraId="70E578A1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一、设计目标与性能指标</w:t>
      </w:r>
    </w:p>
    <w:p w14:paraId="6CF68D8E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设计目标：</w:t>
      </w:r>
    </w:p>
    <w:p w14:paraId="42F2FE9C">
      <w:p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设计并制作一个电压增益可调、线性度高、工作频段宽的射频宽带放大器，用于50Ω系统中信号的高保真放大。</w:t>
      </w:r>
    </w:p>
    <w:p w14:paraId="4D03FCAD">
      <w:pPr>
        <w:jc w:val="both"/>
        <w:rPr>
          <w:rFonts w:hint="default"/>
          <w:lang w:val="en-US" w:eastAsia="zh-CN"/>
        </w:rPr>
      </w:pPr>
    </w:p>
    <w:p w14:paraId="6156D790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性能指标：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D25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9C0618">
            <w:pPr>
              <w:jc w:val="center"/>
            </w:pPr>
            <w:r>
              <w:rPr>
                <w:rFonts w:hint="default"/>
                <w:lang w:val="en-US" w:eastAsia="zh-CN"/>
              </w:rPr>
              <w:t>指标名称</w:t>
            </w:r>
          </w:p>
        </w:tc>
        <w:tc>
          <w:tcPr>
            <w:tcW w:w="4261" w:type="dxa"/>
          </w:tcPr>
          <w:p w14:paraId="2CA05091">
            <w:pPr>
              <w:jc w:val="center"/>
            </w:pPr>
            <w:r>
              <w:rPr>
                <w:rFonts w:hint="default"/>
                <w:lang w:val="en-US" w:eastAsia="zh-CN"/>
              </w:rPr>
              <w:t>要求值</w:t>
            </w:r>
          </w:p>
        </w:tc>
      </w:tr>
      <w:tr w14:paraId="3577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D412FB">
            <w:pPr>
              <w:jc w:val="center"/>
            </w:pPr>
            <w:r>
              <w:rPr>
                <w:rFonts w:hint="default"/>
                <w:lang w:val="en-US" w:eastAsia="zh-CN"/>
              </w:rPr>
              <w:t>电压增益 Av（可调）</w:t>
            </w:r>
          </w:p>
        </w:tc>
        <w:tc>
          <w:tcPr>
            <w:tcW w:w="4261" w:type="dxa"/>
          </w:tcPr>
          <w:p w14:paraId="6EB5D700">
            <w:pPr>
              <w:jc w:val="center"/>
            </w:pPr>
            <w:r>
              <w:rPr>
                <w:rFonts w:hint="default"/>
                <w:lang w:val="en-US" w:eastAsia="zh-CN"/>
              </w:rPr>
              <w:t>0～20dB</w:t>
            </w:r>
          </w:p>
        </w:tc>
      </w:tr>
      <w:tr w14:paraId="1A63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297E879">
            <w:pPr>
              <w:jc w:val="center"/>
            </w:pPr>
            <w:r>
              <w:rPr>
                <w:rFonts w:hint="default"/>
                <w:lang w:val="en-US" w:eastAsia="zh-CN"/>
              </w:rPr>
              <w:t>最大输出电压（有效值）</w:t>
            </w:r>
          </w:p>
        </w:tc>
        <w:tc>
          <w:tcPr>
            <w:tcW w:w="4261" w:type="dxa"/>
          </w:tcPr>
          <w:p w14:paraId="78DF8B88">
            <w:pPr>
              <w:jc w:val="center"/>
            </w:pPr>
            <w:r>
              <w:rPr>
                <w:rFonts w:hint="default"/>
                <w:lang w:val="en-US" w:eastAsia="zh-CN"/>
              </w:rPr>
              <w:t>≥ 200mV</w:t>
            </w:r>
          </w:p>
        </w:tc>
      </w:tr>
      <w:tr w14:paraId="41A6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92BB80D">
            <w:pPr>
              <w:jc w:val="center"/>
            </w:pPr>
            <w:r>
              <w:rPr>
                <w:rFonts w:hint="default"/>
                <w:lang w:val="en-US" w:eastAsia="zh-CN"/>
              </w:rPr>
              <w:t>输入电压（有效值）</w:t>
            </w:r>
          </w:p>
        </w:tc>
        <w:tc>
          <w:tcPr>
            <w:tcW w:w="4261" w:type="dxa"/>
          </w:tcPr>
          <w:p w14:paraId="0B87EB86">
            <w:pPr>
              <w:jc w:val="center"/>
            </w:pPr>
            <w:r>
              <w:rPr>
                <w:rFonts w:hint="default"/>
                <w:lang w:val="en-US" w:eastAsia="zh-CN"/>
              </w:rPr>
              <w:t>≤ 20mV</w:t>
            </w:r>
          </w:p>
        </w:tc>
      </w:tr>
      <w:tr w14:paraId="4E468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1D4584">
            <w:pPr>
              <w:jc w:val="center"/>
            </w:pPr>
            <w:r>
              <w:rPr>
                <w:rFonts w:hint="default"/>
                <w:lang w:val="en-US" w:eastAsia="zh-CN"/>
              </w:rPr>
              <w:t>频率响应 BW（-3dB）</w:t>
            </w:r>
          </w:p>
        </w:tc>
        <w:tc>
          <w:tcPr>
            <w:tcW w:w="4261" w:type="dxa"/>
          </w:tcPr>
          <w:p w14:paraId="673FE41F">
            <w:pPr>
              <w:jc w:val="center"/>
            </w:pPr>
            <w:r>
              <w:rPr>
                <w:rFonts w:hint="default"/>
                <w:lang w:val="en-US" w:eastAsia="zh-CN"/>
              </w:rPr>
              <w:t>fL ≤ 0.3MHz，fH ≥ 20MHz</w:t>
            </w:r>
          </w:p>
        </w:tc>
      </w:tr>
      <w:tr w14:paraId="5953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CA9BF1">
            <w:pPr>
              <w:jc w:val="center"/>
            </w:pPr>
            <w:r>
              <w:rPr>
                <w:rFonts w:hint="default"/>
                <w:lang w:val="en-US" w:eastAsia="zh-CN"/>
              </w:rPr>
              <w:t>增益平坦度</w:t>
            </w:r>
          </w:p>
        </w:tc>
        <w:tc>
          <w:tcPr>
            <w:tcW w:w="4261" w:type="dxa"/>
          </w:tcPr>
          <w:p w14:paraId="3CC28AAC">
            <w:pPr>
              <w:jc w:val="center"/>
            </w:pPr>
            <w:r>
              <w:rPr>
                <w:rFonts w:hint="default"/>
                <w:lang w:val="en-US" w:eastAsia="zh-CN"/>
              </w:rPr>
              <w:t>1MHz～15MHz内 ≤ 1dB起伏</w:t>
            </w:r>
          </w:p>
        </w:tc>
      </w:tr>
      <w:tr w14:paraId="5CD5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8C4135">
            <w:pPr>
              <w:jc w:val="center"/>
            </w:pPr>
            <w:r>
              <w:rPr>
                <w:rFonts w:hint="default"/>
                <w:lang w:val="en-US" w:eastAsia="zh-CN"/>
              </w:rPr>
              <w:t>输入阻抗</w:t>
            </w:r>
          </w:p>
        </w:tc>
        <w:tc>
          <w:tcPr>
            <w:tcW w:w="4261" w:type="dxa"/>
          </w:tcPr>
          <w:p w14:paraId="1A5F2B1B">
            <w:pPr>
              <w:jc w:val="center"/>
            </w:pPr>
            <w:r>
              <w:rPr>
                <w:rFonts w:hint="default"/>
                <w:lang w:val="en-US" w:eastAsia="zh-CN"/>
              </w:rPr>
              <w:t>50Ω</w:t>
            </w:r>
          </w:p>
        </w:tc>
      </w:tr>
      <w:tr w14:paraId="11E3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85230B">
            <w:pPr>
              <w:jc w:val="center"/>
            </w:pPr>
            <w:r>
              <w:rPr>
                <w:rFonts w:hint="default"/>
                <w:lang w:val="en-US" w:eastAsia="zh-CN"/>
              </w:rPr>
              <w:t>输出阻抗</w:t>
            </w:r>
          </w:p>
        </w:tc>
        <w:tc>
          <w:tcPr>
            <w:tcW w:w="4261" w:type="dxa"/>
          </w:tcPr>
          <w:p w14:paraId="7DBE4C57">
            <w:pPr>
              <w:jc w:val="center"/>
            </w:pPr>
            <w:r>
              <w:rPr>
                <w:rFonts w:hint="default"/>
                <w:lang w:val="en-US" w:eastAsia="zh-CN"/>
              </w:rPr>
              <w:t>50Ω</w:t>
            </w:r>
          </w:p>
        </w:tc>
      </w:tr>
      <w:tr w14:paraId="3147A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8791F1E">
            <w:pPr>
              <w:jc w:val="center"/>
            </w:pPr>
            <w:r>
              <w:rPr>
                <w:rFonts w:hint="default"/>
                <w:lang w:val="en-US" w:eastAsia="zh-CN"/>
              </w:rPr>
              <w:t>输出信号失真</w:t>
            </w:r>
          </w:p>
        </w:tc>
        <w:tc>
          <w:tcPr>
            <w:tcW w:w="4261" w:type="dxa"/>
          </w:tcPr>
          <w:p w14:paraId="5D90EEFE">
            <w:pPr>
              <w:jc w:val="center"/>
            </w:pPr>
            <w:r>
              <w:rPr>
                <w:rFonts w:hint="default"/>
                <w:lang w:val="en-US" w:eastAsia="zh-CN"/>
              </w:rPr>
              <w:t>无明显失真（&lt;1% THD）</w:t>
            </w:r>
          </w:p>
        </w:tc>
      </w:tr>
    </w:tbl>
    <w:p w14:paraId="07B275EB">
      <w:pPr>
        <w:jc w:val="both"/>
        <w:rPr>
          <w:rFonts w:hint="default"/>
          <w:lang w:val="en-US" w:eastAsia="zh-CN"/>
        </w:rPr>
      </w:pPr>
    </w:p>
    <w:p w14:paraId="7F8DDD75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二、设计思路</w:t>
      </w:r>
    </w:p>
    <w:p w14:paraId="0AA786B6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为满足上述指标，选用高频特性优良的宽带放大芯片（如Analog Devices的AD8351、Mini-Circuits的GALI系列，或者低成本BJT/OPA设计）。设计上可分为如下几个部分：</w:t>
      </w:r>
    </w:p>
    <w:p w14:paraId="57AE4202">
      <w:pPr>
        <w:ind w:firstLine="420" w:firstLineChars="200"/>
        <w:jc w:val="both"/>
        <w:rPr>
          <w:rFonts w:hint="eastAsia"/>
          <w:lang w:val="en-US" w:eastAsia="zh-CN"/>
        </w:rPr>
      </w:pPr>
    </w:p>
    <w:p w14:paraId="20DAB93C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宽带放大核心</w:t>
      </w:r>
    </w:p>
    <w:p w14:paraId="475AB9E7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选择一款高线性度、宽频带、50Ω输入输出匹配的宽带放大芯片，例如Mini-Circuits的GALI-84+，或采用BFQ19等高速晶体管组成共射放大器。</w:t>
      </w:r>
    </w:p>
    <w:p w14:paraId="60422FB9">
      <w:pPr>
        <w:ind w:firstLine="420" w:firstLineChars="200"/>
        <w:jc w:val="both"/>
        <w:rPr>
          <w:rFonts w:hint="eastAsia"/>
          <w:lang w:val="en-US" w:eastAsia="zh-CN"/>
        </w:rPr>
      </w:pPr>
    </w:p>
    <w:p w14:paraId="674DEDEC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可调增益设计</w:t>
      </w:r>
    </w:p>
    <w:p w14:paraId="2BA75746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在输入或反馈路径中引入电压控制衰减器（如PIN二极管衰减器或可调电阻反馈网络），实现0～20dB增益可调。</w:t>
      </w:r>
    </w:p>
    <w:p w14:paraId="6BB089E1">
      <w:pPr>
        <w:ind w:firstLine="420" w:firstLineChars="200"/>
        <w:jc w:val="both"/>
        <w:rPr>
          <w:rFonts w:hint="eastAsia"/>
          <w:lang w:val="en-US" w:eastAsia="zh-CN"/>
        </w:rPr>
      </w:pPr>
    </w:p>
    <w:p w14:paraId="170E3C1B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输入输出匹配网络</w:t>
      </w:r>
    </w:p>
    <w:p w14:paraId="78CF6A54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采用π型或L型网络实现50Ω匹配，确保带宽和增益稳定性。</w:t>
      </w:r>
    </w:p>
    <w:p w14:paraId="6474F779">
      <w:pPr>
        <w:ind w:firstLine="420" w:firstLineChars="200"/>
        <w:jc w:val="both"/>
        <w:rPr>
          <w:rFonts w:hint="eastAsia"/>
          <w:lang w:val="en-US" w:eastAsia="zh-CN"/>
        </w:rPr>
      </w:pPr>
    </w:p>
    <w:p w14:paraId="4B979A31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 直流偏置与耦合</w:t>
      </w:r>
    </w:p>
    <w:p w14:paraId="4CE6FBCB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设计合适的直流偏置电路，并使用电容隔离交/直流，保持射频特性与直流偏置独立。</w:t>
      </w:r>
    </w:p>
    <w:p w14:paraId="7EC2F231">
      <w:pPr>
        <w:jc w:val="both"/>
        <w:rPr>
          <w:rFonts w:hint="eastAsia"/>
          <w:lang w:val="en-US" w:eastAsia="zh-CN"/>
        </w:rPr>
      </w:pPr>
    </w:p>
    <w:p w14:paraId="08090EC5">
      <w:p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三、电路图</w:t>
      </w:r>
    </w:p>
    <w:p w14:paraId="7FEFEA8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354705"/>
            <wp:effectExtent l="0" t="0" r="6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D405">
      <w:pPr>
        <w:pStyle w:val="2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前级放大电路</w:t>
      </w:r>
    </w:p>
    <w:p w14:paraId="1AE4DA5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54063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8665">
      <w:pPr>
        <w:pStyle w:val="2"/>
        <w:numPr>
          <w:ilvl w:val="0"/>
          <w:numId w:val="0"/>
        </w:numPr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两级级联</w:t>
      </w:r>
    </w:p>
    <w:p w14:paraId="53B283F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DB724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2547620"/>
            <wp:effectExtent l="0" t="0" r="190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3EADE">
      <w:pPr>
        <w:pStyle w:val="2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末级放大电路</w:t>
      </w:r>
    </w:p>
    <w:p w14:paraId="39820DA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359E29">
      <w:p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四、电路各部分详细说明</w:t>
      </w:r>
    </w:p>
    <w:p w14:paraId="0290FAC1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 输入级与阻抗匹配</w:t>
      </w:r>
    </w:p>
    <w:p w14:paraId="7299A78E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输入串接一个50Ω匹配电阻，实现源端与放大器输入匹配，防止反射。</w:t>
      </w:r>
    </w:p>
    <w:p w14:paraId="70D9B99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4F2369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C3为输入耦合电容，值设为大于带宽下限所需：</w:t>
      </w:r>
    </w:p>
    <w:p w14:paraId="58F4B74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C3&gt;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2π</m:t>
              </m:r>
              <m:sSub>
                <m:sSub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f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L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in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2π⋅0.3</m:t>
              </m:r>
              <m:r>
                <m:rPr>
                  <m:sty m:val="p"/>
                </m:rPr>
                <w:rPr>
                  <w:rFonts w:hint="default" w:ascii="Cambria Math" w:hAnsi="Cambria Math" w:eastAsiaTheme="minorEastAsia"/>
                  <w:sz w:val="21"/>
                </w:rPr>
                <m:t>×</m:t>
              </m:r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Cambria Math" w:hAnsi="Cambria Math" w:eastAsiaTheme="minorEastAsia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0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Theme="minorEastAsia"/>
                      <w:sz w:val="21"/>
                    </w:rPr>
                    <m:t>6</m:t>
                  </m:r>
                  <m:ctrlPr>
                    <w:rPr>
                      <w:rFonts w:ascii="Cambria Math" w:hAnsi="Cambria Math" w:eastAsiaTheme="minorEastAsia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⋅50</m:t>
              </m: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≈10.6\:</m:t>
          </m:r>
          <m:r>
            <m:rPr>
              <m:sty m:val="p"/>
            </m:rPr>
            <w:rPr>
              <w:rFonts w:hint="default" w:ascii="Cambria Math" w:hAnsi="Cambria Math" w:eastAsiaTheme="minorEastAsia"/>
              <w:sz w:val="21"/>
            </w:rPr>
            <m:t>nF</m:t>
          </m:r>
        </m:oMath>
      </m:oMathPara>
    </w:p>
    <w:p w14:paraId="13509464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实际取22nF或更大（如100nF）。</w:t>
      </w:r>
    </w:p>
    <w:p w14:paraId="5304BD6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A9F26B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 放大器核心：共射极放大器（Q1）</w:t>
      </w:r>
    </w:p>
    <w:p w14:paraId="099360E3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选用BFQ19、BF199等高频小信号晶体管。</w:t>
      </w:r>
    </w:p>
    <w:p w14:paraId="65C1FAE3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利用C1与C2作为耦合电容，以实现级间和输出耦合。</w:t>
      </w:r>
    </w:p>
    <w:p w14:paraId="5D5E5C51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R1调整Q点，控制增益；也可引入并联衰减网络做衰减器。</w:t>
      </w:r>
    </w:p>
    <w:p w14:paraId="6AAE547D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R3为集电极负载，决定电压增益，典型值几百欧姆～1kΩ。</w:t>
      </w:r>
    </w:p>
    <w:p w14:paraId="77C8594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AF93C9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 增益可调设计</w:t>
      </w:r>
    </w:p>
    <w:p w14:paraId="38644C86">
      <w:pPr>
        <w:ind w:firstLine="420" w:firstLineChars="200"/>
        <w:jc w:val="both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增益约为：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A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≈−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g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m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R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L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</m:oMath>
    </w:p>
    <w:p w14:paraId="0262CFE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通过改变基极偏置电流（影响g ）或使用反馈衰减网络实现0～20dB范围调节。</w:t>
      </w:r>
    </w:p>
    <w:p w14:paraId="3DB22BC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DF0D29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精确调节建议加入VVA（Voltage Variable Attenuator）模块，如使用PIN二极管+控制电压调整衰减。</w:t>
      </w:r>
    </w:p>
    <w:p w14:paraId="63DA0DB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A61321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 输出阻抗匹配</w:t>
      </w:r>
    </w:p>
    <w:p w14:paraId="52442AAE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输出通过C2后接串联50Ω输出电阻，确保与下级设备匹配。</w:t>
      </w:r>
    </w:p>
    <w:p w14:paraId="290FA4B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D72D75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 频率响应设计</w:t>
      </w:r>
    </w:p>
    <w:p w14:paraId="75209798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选取晶体管fT远高于20MHz（如BFQ19 fT约700MHz），并通过合理选取C1～C3、R3等，使放大器频带足够宽。</w:t>
      </w:r>
    </w:p>
    <w:p w14:paraId="2C0F9BF5">
      <w:pPr>
        <w:ind w:firstLine="420" w:firstLineChars="200"/>
        <w:jc w:val="both"/>
        <w:rPr>
          <w:rFonts w:hint="eastAsia"/>
          <w:lang w:val="en-US" w:eastAsia="zh-CN"/>
        </w:rPr>
      </w:pPr>
    </w:p>
    <w:p w14:paraId="6AFA3673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使用仿真工具（如LTSpice、ADS）调试频率响应和增益起伏，使1MHz～15MHz内保持±0.5dB增益变化。</w:t>
      </w:r>
    </w:p>
    <w:p w14:paraId="310FEDB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9275586">
      <w:p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五、仿真与验证建议</w:t>
      </w:r>
    </w:p>
    <w:p w14:paraId="68B59890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仿真工具推荐：</w:t>
      </w:r>
    </w:p>
    <w:p w14:paraId="1311CB49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LTspice：适合快速验证频响、增益、失真。</w:t>
      </w:r>
    </w:p>
    <w:p w14:paraId="328B7B0B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Keysight ADS：用于射频S参数、阻抗匹配仿真。</w:t>
      </w:r>
    </w:p>
    <w:p w14:paraId="329D7187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 + SimRF（可选）</w:t>
      </w:r>
    </w:p>
    <w:p w14:paraId="399242B1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测试方法：</w:t>
      </w:r>
    </w:p>
    <w:p w14:paraId="7E40D2BD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使用信号源（频率扫频 0.1MHz～25MHz）输入≤20mV信号。</w:t>
      </w:r>
    </w:p>
    <w:p w14:paraId="51479D3E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使用示波器/频谱仪观察输出信号Uo，并记录最大输出电压。</w:t>
      </w:r>
    </w:p>
    <w:p w14:paraId="48CBF510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验证1MHz～15MHz范围内增益起伏。</w:t>
      </w:r>
    </w:p>
    <w:p w14:paraId="0D36456C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使用阻抗分析仪或反射计测量输入输出匹配。</w:t>
      </w:r>
    </w:p>
    <w:p w14:paraId="5DF897A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377ED3">
      <w:p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六、器件选型建议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F4B9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2B746073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器件名称</w:t>
            </w:r>
          </w:p>
        </w:tc>
        <w:tc>
          <w:tcPr>
            <w:tcW w:w="2841" w:type="dxa"/>
          </w:tcPr>
          <w:p w14:paraId="50BC2960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建议型号</w:t>
            </w:r>
          </w:p>
        </w:tc>
        <w:tc>
          <w:tcPr>
            <w:tcW w:w="2841" w:type="dxa"/>
          </w:tcPr>
          <w:p w14:paraId="5F502AD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DBDC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2A610241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高频三极管</w:t>
            </w:r>
          </w:p>
        </w:tc>
        <w:tc>
          <w:tcPr>
            <w:tcW w:w="2841" w:type="dxa"/>
          </w:tcPr>
          <w:p w14:paraId="15BF80EE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BFQ19, BFR93A</w:t>
            </w:r>
          </w:p>
        </w:tc>
        <w:tc>
          <w:tcPr>
            <w:tcW w:w="2841" w:type="dxa"/>
          </w:tcPr>
          <w:p w14:paraId="3D9C05AB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高fT，低失真</w:t>
            </w:r>
          </w:p>
        </w:tc>
      </w:tr>
      <w:tr w14:paraId="0938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2B4D118A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宽带运放</w:t>
            </w:r>
          </w:p>
        </w:tc>
        <w:tc>
          <w:tcPr>
            <w:tcW w:w="2841" w:type="dxa"/>
          </w:tcPr>
          <w:p w14:paraId="590114EC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AD8351, THS3201</w:t>
            </w:r>
          </w:p>
        </w:tc>
        <w:tc>
          <w:tcPr>
            <w:tcW w:w="2841" w:type="dxa"/>
          </w:tcPr>
          <w:p w14:paraId="69B8CDB0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若改用集成方案</w:t>
            </w:r>
          </w:p>
        </w:tc>
      </w:tr>
      <w:tr w14:paraId="1FB40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721E34EF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电位器/数字电位器</w:t>
            </w:r>
          </w:p>
        </w:tc>
        <w:tc>
          <w:tcPr>
            <w:tcW w:w="2841" w:type="dxa"/>
          </w:tcPr>
          <w:p w14:paraId="17E8EFDF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10kΩ</w:t>
            </w:r>
          </w:p>
        </w:tc>
        <w:tc>
          <w:tcPr>
            <w:tcW w:w="2841" w:type="dxa"/>
          </w:tcPr>
          <w:p w14:paraId="5BF89C62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用于增益调节</w:t>
            </w:r>
          </w:p>
        </w:tc>
      </w:tr>
      <w:tr w14:paraId="7DCF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73BF7388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耦合电容</w:t>
            </w:r>
          </w:p>
        </w:tc>
        <w:tc>
          <w:tcPr>
            <w:tcW w:w="2841" w:type="dxa"/>
          </w:tcPr>
          <w:p w14:paraId="11BDACA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≥100nF/100V</w:t>
            </w:r>
          </w:p>
        </w:tc>
        <w:tc>
          <w:tcPr>
            <w:tcW w:w="2841" w:type="dxa"/>
          </w:tcPr>
          <w:p w14:paraId="53843EE4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高频低ESR电容</w:t>
            </w:r>
          </w:p>
        </w:tc>
      </w:tr>
      <w:tr w14:paraId="1E29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1F73B14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扼流圈（RFC）</w:t>
            </w:r>
          </w:p>
        </w:tc>
        <w:tc>
          <w:tcPr>
            <w:tcW w:w="2841" w:type="dxa"/>
          </w:tcPr>
          <w:p w14:paraId="5E419DB3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100µH</w:t>
            </w:r>
          </w:p>
        </w:tc>
        <w:tc>
          <w:tcPr>
            <w:tcW w:w="2841" w:type="dxa"/>
          </w:tcPr>
          <w:p w14:paraId="5B0FD918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用于直流隔离</w:t>
            </w:r>
          </w:p>
        </w:tc>
      </w:tr>
      <w:tr w14:paraId="6975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659F0766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电源</w:t>
            </w:r>
          </w:p>
        </w:tc>
        <w:tc>
          <w:tcPr>
            <w:tcW w:w="2841" w:type="dxa"/>
          </w:tcPr>
          <w:p w14:paraId="3828B39D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+12V或+5V</w:t>
            </w:r>
          </w:p>
        </w:tc>
        <w:tc>
          <w:tcPr>
            <w:tcW w:w="2841" w:type="dxa"/>
          </w:tcPr>
          <w:p w14:paraId="2D9BFB97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lang w:val="en-US" w:eastAsia="zh-CN"/>
              </w:rPr>
              <w:t>根据器件而定</w:t>
            </w:r>
          </w:p>
        </w:tc>
      </w:tr>
    </w:tbl>
    <w:p w14:paraId="4E1CE3B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4671AA">
      <w:p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七、总结</w:t>
      </w:r>
    </w:p>
    <w:p w14:paraId="799A8FE8">
      <w:p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射频宽带放大器设计，采用高频晶体管共射放大电路或宽带集成芯片方案，配合合理的阻抗匹配与增益控制电路，能够在0.3MHz～20MHz频段内提供0～20dB可调增益、输出大于200mV的低失真信号，且输入/输出匹配良好，具有较强的实用性和推广价值。</w:t>
      </w:r>
    </w:p>
    <w:p w14:paraId="0110D282">
      <w:pPr>
        <w:ind w:firstLine="420" w:firstLineChars="200"/>
        <w:jc w:val="both"/>
        <w:rPr>
          <w:rFonts w:hint="eastAsia"/>
          <w:lang w:val="en-US" w:eastAsia="zh-CN"/>
        </w:rPr>
      </w:pPr>
    </w:p>
    <w:p w14:paraId="4DBE2D4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D760C8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493C9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4C2DFB"/>
    <w:rsid w:val="6F6D3005"/>
    <w:rsid w:val="744C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549</Words>
  <Characters>704</Characters>
  <Lines>0</Lines>
  <Paragraphs>0</Paragraphs>
  <TotalTime>17</TotalTime>
  <ScaleCrop>false</ScaleCrop>
  <LinksUpToDate>false</LinksUpToDate>
  <CharactersWithSpaces>728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2025-07-01T14:07:00Z</dcterms:created>
  <dc:creator>通晓宇宙</dc:creator>
  <cp:lastModifiedBy>通晓宇宙</cp:lastModifiedBy>
  <dcterms:modified xsi:type="dcterms:W3CDTF">2025-07-03T14:36:08Z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25511C940AD343748196A664FFF7E4D1_11</vt:lpwstr>
  </property>
  <property fmtid="{D5CDD505-2E9C-101B-9397-08002B2CF9AE}" pid="4" name="KSOTemplateDocerSaveRecord">
    <vt:lpwstr>eyJoZGlkIjoiM2JjMzQyMWQ2ZmNiMjc5YzFjMTNkNDUxZGRiMTZlODIiLCJ1c2VySWQiOiI4MjM0MzQ0In0=</vt:lpwstr>
  </property>
</Properties>
</file>