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 w:firstLine="420" w:firstLineChars="0"/>
        <w:jc w:val="center"/>
        <w:rPr>
          <w:rFonts w:hint="eastAsia"/>
          <w:b/>
          <w:bCs/>
          <w:sz w:val="28"/>
          <w:szCs w:val="32"/>
          <w:lang w:val="en-US" w:eastAsia="zh-CN"/>
        </w:rPr>
      </w:pPr>
      <w:r>
        <w:rPr>
          <w:rFonts w:hint="eastAsia"/>
          <w:b/>
          <w:bCs/>
          <w:sz w:val="28"/>
          <w:szCs w:val="32"/>
          <w:lang w:val="en-US" w:eastAsia="zh-CN"/>
        </w:rPr>
        <w:t>产品与市场部需求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债券借贷业务数据情况展示</w:t>
      </w:r>
    </w:p>
    <w:tbl>
      <w:tblPr>
        <w:tblStyle w:val="13"/>
        <w:tblW w:w="8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61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日期框，可自由选择具体日期</w:t>
            </w:r>
          </w:p>
        </w:tc>
        <w:tc>
          <w:tcPr>
            <w:tcW w:w="6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此框为下拉框，可选内容包括汇总、具体同业机构名称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根据以上的选择，展示如下结果，选择汇总则展示所有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  <w14:ligatures w14:val="standardContextual"/>
        </w:rPr>
        <w:t>同业机构</w:t>
      </w:r>
      <w:r>
        <w:rPr>
          <w:rFonts w:hint="eastAsia"/>
          <w:lang w:val="en-US" w:eastAsia="zh-CN"/>
        </w:rPr>
        <w:t>；选择具体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  <w14:ligatures w14:val="standardContextual"/>
        </w:rPr>
        <w:t>同业机构</w:t>
      </w:r>
      <w:r>
        <w:rPr>
          <w:rFonts w:hint="eastAsia"/>
          <w:lang w:val="en-US" w:eastAsia="zh-CN"/>
        </w:rPr>
        <w:t>，则展示单独该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  <w14:ligatures w14:val="standardContextual"/>
        </w:rPr>
        <w:t>同业机构</w:t>
      </w:r>
      <w:r>
        <w:rPr>
          <w:rFonts w:hint="eastAsia"/>
          <w:lang w:val="en-US" w:eastAsia="zh-CN"/>
        </w:rPr>
        <w:t>的情况。</w:t>
      </w:r>
    </w:p>
    <w:p>
      <w:pPr>
        <w:numPr>
          <w:ilvl w:val="0"/>
          <w:numId w:val="0"/>
        </w:num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单位：亿元</w:t>
      </w:r>
    </w:p>
    <w:tbl>
      <w:tblPr>
        <w:tblStyle w:val="13"/>
        <w:tblpPr w:leftFromText="180" w:rightFromText="180" w:vertAnchor="text" w:horzAnchor="page" w:tblpX="1799" w:tblpY="539"/>
        <w:tblOverlap w:val="never"/>
        <w:tblW w:w="89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904"/>
        <w:gridCol w:w="917"/>
        <w:gridCol w:w="1336"/>
        <w:gridCol w:w="1277"/>
        <w:gridCol w:w="1807"/>
        <w:gridCol w:w="180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同业机构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借贷交易量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借贷交易量同比（%）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借贷交易量环比（%）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借贷收入（已实现）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借贷收入（已实现）同比（%）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借贷收入（已实现）环比（%）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汇总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XX银行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XX证券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8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</w:tr>
    </w:tbl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活跃券要素展示</w:t>
      </w:r>
    </w:p>
    <w:tbl>
      <w:tblPr>
        <w:tblStyle w:val="13"/>
        <w:tblW w:w="8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61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日期框，可自由选择具体日期</w:t>
            </w:r>
          </w:p>
        </w:tc>
        <w:tc>
          <w:tcPr>
            <w:tcW w:w="6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此框为下拉框，可选内容包括债券代码/名称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根据以上的选择，展示如下结果，选择汇总则展示所有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  <w14:ligatures w14:val="standardContextual"/>
        </w:rPr>
        <w:t>活跃券</w:t>
      </w:r>
      <w:r>
        <w:rPr>
          <w:rFonts w:hint="eastAsia"/>
          <w:lang w:val="en-US" w:eastAsia="zh-CN"/>
        </w:rPr>
        <w:t>；选择具体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  <w14:ligatures w14:val="standardContextual"/>
        </w:rPr>
        <w:t>债券</w:t>
      </w:r>
      <w:r>
        <w:rPr>
          <w:rFonts w:hint="eastAsia"/>
          <w:lang w:val="en-US" w:eastAsia="zh-CN"/>
        </w:rPr>
        <w:t>，则展示单独该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  <w14:ligatures w14:val="standardContextual"/>
        </w:rPr>
        <w:t>债券</w:t>
      </w:r>
      <w:r>
        <w:rPr>
          <w:rFonts w:hint="eastAsia"/>
          <w:lang w:val="en-US" w:eastAsia="zh-CN"/>
        </w:rPr>
        <w:t>的情况。活跃券定义为：集中度排名前十位的债券。</w:t>
      </w:r>
    </w:p>
    <w:tbl>
      <w:tblPr>
        <w:tblStyle w:val="13"/>
        <w:tblpPr w:leftFromText="180" w:rightFromText="180" w:vertAnchor="text" w:horzAnchor="page" w:tblpX="1799" w:tblpY="539"/>
        <w:tblOverlap w:val="never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"/>
        <w:gridCol w:w="1703"/>
        <w:gridCol w:w="2886"/>
        <w:gridCol w:w="288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活跃券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集中度（%）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前加权平均费率（BP）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我行融出余额（亿元）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债券A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债券B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债券C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9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  <w:tc>
          <w:tcPr>
            <w:tcW w:w="16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</w:p>
        </w:tc>
      </w:tr>
    </w:tbl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管理驾驶舱展示</w:t>
      </w:r>
    </w:p>
    <w:tbl>
      <w:tblPr>
        <w:tblStyle w:val="13"/>
        <w:tblW w:w="8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61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日期框，可自由选择具体日期</w:t>
            </w:r>
          </w:p>
        </w:tc>
        <w:tc>
          <w:tcPr>
            <w:tcW w:w="6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此框为下拉框，可选内容包括总融出、活跃券和非活跃券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当前余额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日均规模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亿元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XX亿元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当日收入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当年收入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XX万元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万元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平均借贷期限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平均加权费率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XXBP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Style w:val="1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9"/>
        <w:gridCol w:w="1630"/>
        <w:gridCol w:w="1413"/>
        <w:gridCol w:w="2220"/>
        <w:gridCol w:w="25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9" w:hRule="atLeast"/>
        </w:trPr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总融出/活跃券/非活跃券</w:t>
            </w:r>
          </w:p>
        </w:tc>
        <w:tc>
          <w:tcPr>
            <w:tcW w:w="9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日均规模占比（%）</w:t>
            </w:r>
          </w:p>
        </w:tc>
        <w:tc>
          <w:tcPr>
            <w:tcW w:w="8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收入（已实现）占比（%）</w:t>
            </w:r>
          </w:p>
        </w:tc>
        <w:tc>
          <w:tcPr>
            <w:tcW w:w="1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平均借贷期限（天）</w:t>
            </w: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平均加权费率（BP）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70" w:hRule="atLeast"/>
        </w:trPr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XX银行</w:t>
            </w:r>
          </w:p>
        </w:tc>
        <w:tc>
          <w:tcPr>
            <w:tcW w:w="9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该机构在选定债券种类中的占比</w:t>
            </w:r>
          </w:p>
        </w:tc>
        <w:tc>
          <w:tcPr>
            <w:tcW w:w="8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</w:pPr>
          </w:p>
        </w:tc>
        <w:tc>
          <w:tcPr>
            <w:tcW w:w="1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XX证券</w:t>
            </w:r>
          </w:p>
        </w:tc>
        <w:tc>
          <w:tcPr>
            <w:tcW w:w="9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规模走势图</w:t>
      </w:r>
    </w:p>
    <w:tbl>
      <w:tblPr>
        <w:tblStyle w:val="13"/>
        <w:tblW w:w="84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61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810" w:hRule="atLeast"/>
        </w:trPr>
        <w:tc>
          <w:tcPr>
            <w:tcW w:w="2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日期区间框，可自由选择日期区间</w:t>
            </w:r>
          </w:p>
        </w:tc>
        <w:tc>
          <w:tcPr>
            <w:tcW w:w="61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此框为下拉框，可选内容包括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  <w14:ligatures w14:val="standardContextual"/>
              </w:rPr>
              <w:t>总融出、活跃券和非活跃券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根据以上选择的日期区间和债券种类，生成该区间日均规模——费率走势图。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7D3E8"/>
    <w:multiLevelType w:val="singleLevel"/>
    <w:tmpl w:val="BAD7D3E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E83"/>
    <w:rsid w:val="003A5E87"/>
    <w:rsid w:val="005B541D"/>
    <w:rsid w:val="005C6D33"/>
    <w:rsid w:val="009918AE"/>
    <w:rsid w:val="00A350C3"/>
    <w:rsid w:val="00AF1AD1"/>
    <w:rsid w:val="00B03967"/>
    <w:rsid w:val="00BE7D5B"/>
    <w:rsid w:val="00C416A5"/>
    <w:rsid w:val="00CB528D"/>
    <w:rsid w:val="00D079A7"/>
    <w:rsid w:val="00D164B2"/>
    <w:rsid w:val="00EF4E83"/>
    <w:rsid w:val="00FB242D"/>
    <w:rsid w:val="0CE85DBD"/>
    <w:rsid w:val="0D352639"/>
    <w:rsid w:val="0FF50D27"/>
    <w:rsid w:val="1F975D11"/>
    <w:rsid w:val="238E2E63"/>
    <w:rsid w:val="2A9B0FD9"/>
    <w:rsid w:val="313C05D6"/>
    <w:rsid w:val="313F5CD8"/>
    <w:rsid w:val="32811B31"/>
    <w:rsid w:val="3DB56037"/>
    <w:rsid w:val="3ED53826"/>
    <w:rsid w:val="3FB92213"/>
    <w:rsid w:val="41FE1AD4"/>
    <w:rsid w:val="44CE18F2"/>
    <w:rsid w:val="49C0267D"/>
    <w:rsid w:val="54641530"/>
    <w:rsid w:val="59B32558"/>
    <w:rsid w:val="5A5A6BE7"/>
    <w:rsid w:val="5CEB3166"/>
    <w:rsid w:val="5F8D3C6B"/>
    <w:rsid w:val="61AB659C"/>
    <w:rsid w:val="62961D2A"/>
    <w:rsid w:val="65CC2A4E"/>
    <w:rsid w:val="673C16E2"/>
    <w:rsid w:val="6C9221EF"/>
    <w:rsid w:val="6D8F7C13"/>
    <w:rsid w:val="726F2E62"/>
    <w:rsid w:val="7BB3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688</Characters>
  <Lines>5</Lines>
  <Paragraphs>1</Paragraphs>
  <TotalTime>2</TotalTime>
  <ScaleCrop>false</ScaleCrop>
  <LinksUpToDate>false</LinksUpToDate>
  <CharactersWithSpaces>807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2025-03-05T09:10:00Z</dcterms:created>
  <dc:creator>佳和 翟</dc:creator>
  <cp:lastModifiedBy>刘凤铭</cp:lastModifiedBy>
  <cp:lastPrinted>2026-02-11T01:51:00Z</cp:lastPrinted>
  <dcterms:modified xsi:type="dcterms:W3CDTF">2026-04-02T07:39:53Z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47F91A0D9FDE4EE6958454855C240742</vt:lpwstr>
  </property>
</Properties>
</file>