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349" w:rsidRDefault="00D61349" w:rsidP="00D61349">
      <w:r w:rsidRPr="00D61349">
        <w:rPr>
          <w:rFonts w:hint="eastAsia"/>
        </w:rPr>
        <w:t>看板通过对接进入数仓进行数据分析功能。</w:t>
      </w:r>
    </w:p>
    <w:p w:rsidR="00EA4EE4" w:rsidRDefault="00D61349" w:rsidP="00D61349">
      <w:r w:rsidRPr="00D61349">
        <w:rPr>
          <w:rFonts w:hint="eastAsia"/>
        </w:rPr>
        <w:t>能够实时根据交易员及交易策略维度（包括做市及程序化交易）查看盈亏和敞口情况，并实现各品种持仓、成交量的统计等功能，能够时序（包括过去、现在和将来）展示总维度和子维度的持仓及到期情况。</w:t>
      </w:r>
    </w:p>
    <w:p w:rsidR="005A2C6D" w:rsidRDefault="00D61349" w:rsidP="00D61349">
      <w:r w:rsidRPr="00D61349">
        <w:rPr>
          <w:rFonts w:hint="eastAsia"/>
        </w:rPr>
        <w:t>能够展示常见统计性描述数据，包括但不限于均值、中位数、众数、分位数、偏度、峰度、标准差、方差等，也可支持自建数据分析的生成进而进行统计分析；并提供丰富的数据展示方式，如散点图、热力图、直方图、时序图等，能够同时展示一类或多类的图表且对图表内的参数能够快速切换。</w:t>
      </w:r>
      <w:bookmarkStart w:id="0" w:name="_GoBack"/>
      <w:bookmarkEnd w:id="0"/>
    </w:p>
    <w:p w:rsidR="00D61349" w:rsidRDefault="00D61349" w:rsidP="00D61349"/>
    <w:p w:rsidR="00D61349" w:rsidRPr="00D61349" w:rsidRDefault="00D61349" w:rsidP="00D61349">
      <w:pPr>
        <w:rPr>
          <w:rFonts w:hint="eastAsia"/>
        </w:rPr>
      </w:pPr>
    </w:p>
    <w:sectPr w:rsidR="00D61349" w:rsidRPr="00D61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BE7" w:rsidRDefault="00D75BE7" w:rsidP="00D61349">
      <w:r>
        <w:separator/>
      </w:r>
    </w:p>
  </w:endnote>
  <w:endnote w:type="continuationSeparator" w:id="0">
    <w:p w:rsidR="00D75BE7" w:rsidRDefault="00D75BE7" w:rsidP="00D6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BE7" w:rsidRDefault="00D75BE7" w:rsidP="00D61349">
      <w:r>
        <w:separator/>
      </w:r>
    </w:p>
  </w:footnote>
  <w:footnote w:type="continuationSeparator" w:id="0">
    <w:p w:rsidR="00D75BE7" w:rsidRDefault="00D75BE7" w:rsidP="00D6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7EE8B"/>
    <w:multiLevelType w:val="singleLevel"/>
    <w:tmpl w:val="3D77EE8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C6D"/>
    <w:rsid w:val="0011755D"/>
    <w:rsid w:val="005A2C6D"/>
    <w:rsid w:val="00D61349"/>
    <w:rsid w:val="00D75BE7"/>
    <w:rsid w:val="00EA4EE4"/>
    <w:rsid w:val="04380FAE"/>
    <w:rsid w:val="24B85F0F"/>
    <w:rsid w:val="413B54C9"/>
    <w:rsid w:val="60FA2528"/>
    <w:rsid w:val="78CB0593"/>
    <w:rsid w:val="7EE0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7FED70"/>
  <w15:docId w15:val="{11EABEAA-F38C-4C6C-9DD2-1886B07C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6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61349"/>
    <w:rPr>
      <w:kern w:val="2"/>
      <w:sz w:val="18"/>
      <w:szCs w:val="18"/>
    </w:rPr>
  </w:style>
  <w:style w:type="paragraph" w:styleId="a5">
    <w:name w:val="footer"/>
    <w:basedOn w:val="a"/>
    <w:link w:val="a6"/>
    <w:rsid w:val="00D6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613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孔力</cp:lastModifiedBy>
  <cp:revision>2</cp:revision>
  <dcterms:created xsi:type="dcterms:W3CDTF">2026-03-24T07:24:00Z</dcterms:created>
  <dcterms:modified xsi:type="dcterms:W3CDTF">2026-04-02T01:52:00Z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9DF708C353344297AB5AF09C44C8A36A</vt:lpwstr>
  </property>
</Properties>
</file>