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FICC投资组合交易管理系统</w:t>
      </w:r>
      <w:r>
        <w:rPr>
          <w:rFonts w:hint="eastAsia"/>
        </w:rPr>
        <w:t>风险管理</w:t>
      </w:r>
      <w:r>
        <w:rPr>
          <w:rFonts w:hint="eastAsia"/>
          <w:lang w:val="en-US" w:eastAsia="zh-CN"/>
        </w:rPr>
        <w:t>需求</w:t>
      </w:r>
    </w:p>
    <w:bookmarkEnd w:id="0"/>
    <w:p>
      <w:pPr>
        <w:jc w:val="center"/>
        <w:rPr>
          <w:rFonts w:hint="eastAsia" w:eastAsiaTheme="minorEastAsia"/>
          <w:lang w:val="en-US" w:eastAsia="zh-CN"/>
        </w:rPr>
      </w:pPr>
      <w:r>
        <w:rPr>
          <w:rFonts w:hint="eastAsia"/>
        </w:rPr>
        <w:t>版本：V</w:t>
      </w:r>
      <w:r>
        <w:rPr>
          <w:rFonts w:hint="eastAsia"/>
          <w:lang w:val="en-US" w:eastAsia="zh-CN"/>
        </w:rPr>
        <w:t>4</w:t>
      </w: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1 市场风险</w:t>
      </w:r>
    </w:p>
    <w:p>
      <w:pPr>
        <w:rPr>
          <w:rFonts w:hint="eastAsia"/>
        </w:rPr>
      </w:pPr>
      <w:r>
        <w:rPr>
          <w:rFonts w:hint="eastAsia"/>
        </w:rPr>
        <w:t>1.1 限额管理</w:t>
      </w:r>
    </w:p>
    <w:p>
      <w:pPr>
        <w:rPr>
          <w:rFonts w:hint="eastAsia"/>
        </w:rPr>
      </w:pPr>
      <w:r>
        <w:rPr>
          <w:rFonts w:hint="eastAsia"/>
        </w:rPr>
        <w:t>1.1.1 限额类别</w:t>
      </w:r>
    </w:p>
    <w:p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规模/敞口：对交易维度、交割维度、穿透维度的规模/敞口进行计算。</w:t>
      </w:r>
    </w:p>
    <w:p>
      <w:pPr>
        <w:numPr>
          <w:numId w:val="0"/>
        </w:num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敏感性：对所有风险因子进行敏感度计算，计量固定收益产品的各种久期和凸性，计量期权以及其避险交易的Greeks [delta(spot/forward)、gamma、vega、theta]。PV01、DV01区分币别、产品别、期间带（tenor bucket）。</w:t>
      </w:r>
    </w:p>
    <w:p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损益：支持日间、月度、年度损益分析，损益计算应包括情景损益、理论损益、实际损益，包括已实现和未实现部分。</w:t>
      </w:r>
    </w:p>
    <w:p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VaR、压力VaR：可对压力情景进行灵活配置，支持中间结果的查询。</w:t>
      </w:r>
    </w:p>
    <w:p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其他：杠杆率、投资集中度、价格偏离度等。</w:t>
      </w:r>
    </w:p>
    <w:p>
      <w:pPr>
        <w:rPr>
          <w:rFonts w:hint="eastAsia"/>
        </w:rPr>
      </w:pPr>
      <w:r>
        <w:rPr>
          <w:rFonts w:hint="eastAsia"/>
        </w:rPr>
        <w:t>1.1.2 限额频次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支持对各种限额指标进行日间/日终监测。支持限额指标自定义监测频率（5分钟/ 15分钟/30 分钟/盘中实时）。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日间限额至少包含：</w:t>
      </w:r>
    </w:p>
    <w:p>
      <w:pPr>
        <w:numPr>
          <w:numId w:val="0"/>
        </w:numPr>
        <w:ind w:leftChars="0"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债券（含穿仓）：规模限额、敏感性限额（久期/DV01）、止损限额、价格偏离</w:t>
      </w:r>
      <w:r>
        <w:rPr>
          <w:rFonts w:hint="eastAsia"/>
          <w:lang w:val="en-US" w:eastAsia="zh-CN"/>
        </w:rPr>
        <w:t>等。</w:t>
      </w:r>
    </w:p>
    <w:p>
      <w:pPr>
        <w:numPr>
          <w:numId w:val="0"/>
        </w:numPr>
        <w:ind w:leftChars="0"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基金：规模限额、止损限额、集中度</w:t>
      </w:r>
      <w:r>
        <w:rPr>
          <w:rFonts w:hint="eastAsia"/>
          <w:lang w:val="en-US" w:eastAsia="zh-CN"/>
        </w:rPr>
        <w:t>等。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实时分级预警：</w:t>
      </w:r>
    </w:p>
    <w:p>
      <w:pPr>
        <w:numPr>
          <w:numId w:val="0"/>
        </w:numPr>
        <w:ind w:leftChars="0"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债券：规模超限、DV01超限、久期超限、止损超限、价格超偏离、收益率曲线大幅波动、主体/债项评级下调、负面舆情、集中度超限（单主体/单券/单行业持仓超限）</w:t>
      </w:r>
      <w:r>
        <w:rPr>
          <w:rFonts w:hint="eastAsia"/>
          <w:lang w:val="en-US" w:eastAsia="zh-CN"/>
        </w:rPr>
        <w:t>等。</w:t>
      </w:r>
    </w:p>
    <w:p>
      <w:pPr>
        <w:numPr>
          <w:numId w:val="0"/>
        </w:numPr>
        <w:ind w:leftChars="0"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基金：规模超限、止损超限、净值异动、底层债券风险暴露、集中度超限（单基金/单基金管理人/信用债占比持仓超限）、突破批复管理要求（持有期、集中度）</w:t>
      </w:r>
      <w:r>
        <w:rPr>
          <w:rFonts w:hint="eastAsia"/>
          <w:lang w:val="en-US" w:eastAsia="zh-CN"/>
        </w:rPr>
        <w:t>等。</w:t>
      </w:r>
    </w:p>
    <w:p>
      <w:pPr>
        <w:numPr>
          <w:numId w:val="0"/>
        </w:numPr>
        <w:ind w:leftChars="0" w:firstLine="420" w:firstLineChars="20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红色（重大）：违约、中心层级限额超限、大额亏损</w:t>
      </w:r>
      <w:r>
        <w:rPr>
          <w:rFonts w:hint="eastAsia"/>
          <w:lang w:eastAsia="zh-CN"/>
        </w:rPr>
        <w:t>。</w:t>
      </w:r>
    </w:p>
    <w:p>
      <w:pPr>
        <w:numPr>
          <w:numId w:val="0"/>
        </w:numPr>
        <w:ind w:leftChars="0" w:firstLine="420" w:firstLineChars="20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橙色（高危）：评级下调、超部门层级限额、估值大幅波动</w:t>
      </w:r>
      <w:r>
        <w:rPr>
          <w:rFonts w:hint="eastAsia"/>
          <w:lang w:eastAsia="zh-CN"/>
        </w:rPr>
        <w:t>。</w:t>
      </w:r>
    </w:p>
    <w:p>
      <w:pPr>
        <w:numPr>
          <w:numId w:val="0"/>
        </w:numPr>
        <w:ind w:leftChars="0" w:firstLine="420" w:firstLineChars="20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黄色（关注）：超交易员层级限额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1.1.3 归因分析</w:t>
      </w:r>
    </w:p>
    <w:p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纵向层级下钻：资金营运中心→交易台→投资组合/业务类型→交易对手/发行主体/交易员→单只产品/券种→单笔交易</w:t>
      </w:r>
    </w:p>
    <w:p>
      <w:pPr>
        <w:numPr>
          <w:numId w:val="0"/>
        </w:numPr>
        <w:ind w:leftChars="0" w:firstLine="420" w:firstLineChars="200"/>
        <w:rPr>
          <w:rFonts w:hint="eastAsia"/>
        </w:rPr>
      </w:pPr>
      <w:r>
        <w:rPr>
          <w:rFonts w:hint="eastAsia"/>
        </w:rPr>
        <w:t>横向维度下钻：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时间维度：日→周→月→季→年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属性维度：交易台/交易员/币种/期限/评级/行业/区域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损益归因（利率/信用/交易/票息/估值调整）穿透至底层持仓与交易明细。</w:t>
      </w:r>
    </w:p>
    <w:p>
      <w:pPr>
        <w:rPr>
          <w:rFonts w:hint="eastAsia"/>
        </w:rPr>
      </w:pPr>
      <w:r>
        <w:rPr>
          <w:rFonts w:hint="eastAsia"/>
        </w:rPr>
        <w:t>1.1.4 管理面板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支持限额按照以下维度进行灵活配置及监测：</w:t>
      </w:r>
    </w:p>
    <w:p>
      <w:pPr>
        <w:numPr>
          <w:numId w:val="0"/>
        </w:numPr>
        <w:ind w:leftChars="0" w:firstLine="420" w:firstLineChars="20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纵向层级：资金营运中心、交易台、交易员等</w:t>
      </w:r>
      <w:r>
        <w:rPr>
          <w:rFonts w:hint="eastAsia"/>
          <w:lang w:eastAsia="zh-CN"/>
        </w:rPr>
        <w:t>。</w:t>
      </w:r>
    </w:p>
    <w:p>
      <w:pPr>
        <w:numPr>
          <w:numId w:val="0"/>
        </w:numPr>
        <w:ind w:leftChars="0" w:firstLine="420" w:firstLineChars="20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横向层级：组合、产品、债券（基金）类型、信用等级、期限、交易对手等</w:t>
      </w:r>
      <w:r>
        <w:rPr>
          <w:rFonts w:hint="eastAsia"/>
          <w:lang w:eastAsia="zh-CN"/>
        </w:rPr>
        <w:t>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支持超限事项处置审批工作流、限额异常提示路径等的灵活配置。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支持限额模板一键导入、批量配置与版本管理。</w:t>
      </w:r>
    </w:p>
    <w:p>
      <w:pPr>
        <w:rPr>
          <w:rFonts w:hint="eastAsia"/>
        </w:rPr>
      </w:pPr>
      <w:r>
        <w:rPr>
          <w:rFonts w:hint="eastAsia"/>
        </w:rPr>
        <w:t>1.1.5 超限处置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日间限额实时弹窗通知超限事项，日终限额每日生成突破事件报告。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审计台账：限额调整、历史占用（峰值、谷值、平均值）、超限记录（超限天数）留存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1.1.6 统计分析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支持多维度（包含但不限于交易台、产品、币种、投资组合、交易员等）的统计分析、报表展示、图表展示及导出。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支持风险指标同比/环比分析、限额使用率排名、异常波动预警。</w:t>
      </w:r>
    </w:p>
    <w:p>
      <w:pPr>
        <w:rPr>
          <w:rFonts w:hint="eastAsia"/>
        </w:rPr>
      </w:pPr>
      <w:r>
        <w:rPr>
          <w:rFonts w:hint="eastAsia"/>
        </w:rPr>
        <w:t>1.2 压力测试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支持历史情景、监管情景、自定义情景三类压力场景</w:t>
      </w:r>
      <w:r>
        <w:rPr>
          <w:rFonts w:hint="eastAsia"/>
          <w:lang w:eastAsia="zh-CN"/>
        </w:rPr>
        <w:t>。</w:t>
      </w:r>
      <w:r>
        <w:rPr>
          <w:rFonts w:hint="eastAsia"/>
        </w:rPr>
        <w:t>输出压力下敞口、损益、限额突破、流动性影响分析报告。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支持配置压力场景添加修改、灵活配置，含利率上行/下行幅度、信用违约等，自动生成压力测试结果报告。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压力测试结果自动归档、对比分析。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2 信用风险</w:t>
      </w:r>
    </w:p>
    <w:p>
      <w:pPr>
        <w:rPr>
          <w:rFonts w:hint="eastAsia"/>
        </w:rPr>
      </w:pPr>
      <w:r>
        <w:rPr>
          <w:rFonts w:hint="eastAsia"/>
        </w:rPr>
        <w:t>2.1 集中度管理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从以下几个维度监测持仓信用债（含ABS和基金穿透后的持仓）和基金的集中度：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- 持仓主体集中度（单一持仓主体的持仓金额、占比、加权久期）</w:t>
      </w:r>
      <w:r>
        <w:rPr>
          <w:rFonts w:hint="eastAsia"/>
          <w:lang w:eastAsia="zh-CN"/>
        </w:rPr>
        <w:t>。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- 区域集中度：根据持仓主体所处区域（明确到省和市），监测集中度</w:t>
      </w:r>
      <w:r>
        <w:rPr>
          <w:rFonts w:hint="eastAsia"/>
          <w:lang w:eastAsia="zh-CN"/>
        </w:rPr>
        <w:t>。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- 行业集中度：根据持仓主体所处区域（按照国民经济行业分类的二级行业），监测行业集中度</w:t>
      </w:r>
      <w:r>
        <w:rPr>
          <w:rFonts w:hint="eastAsia"/>
          <w:lang w:eastAsia="zh-CN"/>
        </w:rPr>
        <w:t>。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- 债券类型集中度：根据公募/私募债划分，监测债券类型的集中度</w:t>
      </w:r>
      <w:r>
        <w:rPr>
          <w:rFonts w:hint="eastAsia"/>
          <w:lang w:eastAsia="zh-CN"/>
        </w:rPr>
        <w:t>。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- 基金集中度监测：监测单一基金集中度、基金公司集中度</w:t>
      </w:r>
      <w:r>
        <w:rPr>
          <w:rFonts w:hint="eastAsia"/>
          <w:lang w:eastAsia="zh-CN"/>
        </w:rPr>
        <w:t>。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- 其他：单一集团客户、关联方、担保方式等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  <w:r>
        <w:rPr>
          <w:rFonts w:hint="eastAsia"/>
        </w:rPr>
        <w:t>2.2 净值异动监测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信用债净值异动：根据中债估值，监测持仓信用债的波动，对当日估值波动大的进行预警，支持阈值设置（bp / 百分比）。</w:t>
      </w:r>
    </w:p>
    <w:p>
      <w:pPr>
        <w:rPr>
          <w:rFonts w:hint="eastAsia"/>
        </w:rPr>
      </w:pPr>
      <w:r>
        <w:rPr>
          <w:rFonts w:hint="eastAsia"/>
        </w:rPr>
        <w:t>2.3 基金回撤监测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对日/周/月多周期回撤大于市场同类基金回撤中位数的进行预警。</w:t>
      </w:r>
    </w:p>
    <w:p>
      <w:pPr>
        <w:rPr>
          <w:rFonts w:hint="eastAsia"/>
        </w:rPr>
      </w:pPr>
      <w:r>
        <w:rPr>
          <w:rFonts w:hint="eastAsia"/>
        </w:rPr>
        <w:t>2.4 舆情监测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对于出现重大舆情事件的、主体评级下调的，根据风险等级推送相关人员进行风险排查。</w:t>
      </w:r>
    </w:p>
    <w:p>
      <w:pPr>
        <w:rPr>
          <w:rFonts w:hint="eastAsia"/>
        </w:rPr>
      </w:pPr>
      <w:r>
        <w:rPr>
          <w:rFonts w:hint="eastAsia"/>
        </w:rPr>
        <w:t>2.5 额度使用监测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对于信用债和公募基金，对投管系统已审批的额度，进行使用情况的监测。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信用债按照主动投资、短期投资二级市场额度三个维度，监测中心持仓占用情况，支持在以上三个维度项下自定义配置子额度，并设置持有期、集中度等控制指标。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债基按照已审批额度和已持仓进行监测。</w:t>
      </w:r>
    </w:p>
    <w:p>
      <w:pPr>
        <w:rPr>
          <w:rFonts w:hint="eastAsia"/>
        </w:rPr>
      </w:pPr>
      <w:r>
        <w:rPr>
          <w:rFonts w:hint="eastAsia"/>
        </w:rPr>
        <w:t>2.6 批复落实情况监测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根据批复要求，对持仓产品进行监测，对不满足管理要求的，提示相关团队。</w:t>
      </w:r>
    </w:p>
    <w:p>
      <w:pPr>
        <w:rPr>
          <w:rFonts w:hint="eastAsia"/>
        </w:rPr>
      </w:pPr>
      <w:r>
        <w:rPr>
          <w:rFonts w:hint="eastAsia"/>
        </w:rPr>
        <w:t>2.7 名单管理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支持交易对手管理，可以设置禁止准入的筛选条件，如行业、企业评级等，并与交易系统实时交互。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支持交易对手/主体/地区等的白名单、黑名单管理，黑名单与交易系统实时交互。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白名单/黑名单实时生效。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2.8 管理面板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支持限额按照</w:t>
      </w:r>
      <w:r>
        <w:rPr>
          <w:rFonts w:hint="eastAsia"/>
          <w:lang w:val="en-US" w:eastAsia="zh-CN"/>
        </w:rPr>
        <w:t>中心/交易台/交易员/组合/产品/</w:t>
      </w:r>
      <w:r>
        <w:rPr>
          <w:rFonts w:hint="eastAsia"/>
        </w:rPr>
        <w:t>信用等级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期限</w:t>
      </w:r>
      <w:r>
        <w:rPr>
          <w:rFonts w:hint="eastAsia"/>
          <w:lang w:val="en-US" w:eastAsia="zh-CN"/>
        </w:rPr>
        <w:t>/</w:t>
      </w:r>
      <w:r>
        <w:rPr>
          <w:rFonts w:hint="eastAsia"/>
        </w:rPr>
        <w:t>交易对手</w:t>
      </w:r>
      <w:r>
        <w:rPr>
          <w:rFonts w:hint="eastAsia"/>
          <w:lang w:val="en-US" w:eastAsia="zh-CN"/>
        </w:rPr>
        <w:t>等</w:t>
      </w:r>
      <w:r>
        <w:rPr>
          <w:rFonts w:hint="eastAsia"/>
        </w:rPr>
        <w:t>维度进行灵活配置及监测：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支持</w:t>
      </w:r>
      <w:r>
        <w:rPr>
          <w:rFonts w:hint="eastAsia"/>
          <w:lang w:val="en-US" w:eastAsia="zh-CN"/>
        </w:rPr>
        <w:t>预警</w:t>
      </w:r>
      <w:r>
        <w:rPr>
          <w:rFonts w:hint="eastAsia"/>
        </w:rPr>
        <w:t>事项处置审批工作流、限额异常提示路径等的灵活配置。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</w:rPr>
        <w:t>支持</w:t>
      </w:r>
      <w:r>
        <w:rPr>
          <w:rFonts w:hint="eastAsia"/>
          <w:lang w:val="en-US" w:eastAsia="zh-CN"/>
        </w:rPr>
        <w:t>名单</w:t>
      </w:r>
      <w:r>
        <w:rPr>
          <w:rFonts w:hint="eastAsia"/>
        </w:rPr>
        <w:t>一键导入、批量配置与版本管理。</w:t>
      </w:r>
    </w:p>
    <w:p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 xml:space="preserve">3 </w:t>
      </w:r>
      <w:r>
        <w:rPr>
          <w:rFonts w:hint="eastAsia"/>
          <w:b/>
          <w:bCs/>
          <w:lang w:val="en-US" w:eastAsia="zh-CN"/>
        </w:rPr>
        <w:t>交易管理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支持异常交易行为监测，包括但不限于倒起息、撤销、反向、超偏离、账簿间、押品不足、债券借贷费率异常、卖空等</w:t>
      </w:r>
      <w:r>
        <w:rPr>
          <w:rFonts w:hint="eastAsia"/>
          <w:lang w:eastAsia="zh-CN"/>
        </w:rPr>
        <w:t>。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支持异常交易（撤销、修改等）的审批流设置，对异常交易进行拦截并经过相应层级审批后放行</w:t>
      </w:r>
      <w:r>
        <w:rPr>
          <w:rFonts w:hint="eastAsia"/>
          <w:lang w:eastAsia="zh-CN"/>
        </w:rPr>
        <w:t>。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支持时点、区间异常交易查询报告并能Excel导出</w:t>
      </w:r>
      <w:r>
        <w:rPr>
          <w:rFonts w:hint="eastAsia"/>
          <w:lang w:eastAsia="zh-CN"/>
        </w:rPr>
        <w:t>。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</w:rPr>
        <w:t>支持按交易台、交易员等维度事后分析、差错率统计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4 报表管理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固定报表：风险限额表、日/周/月/季风险简报、异常交易报告、监管L44报表等</w:t>
      </w:r>
      <w:r>
        <w:rPr>
          <w:rFonts w:hint="eastAsia"/>
          <w:lang w:eastAsia="zh-CN"/>
        </w:rPr>
        <w:t>。</w:t>
      </w:r>
    </w:p>
    <w:p>
      <w:pPr>
        <w:ind w:firstLine="420" w:firstLineChars="20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自定义报表：支持维度拖拽、指标筛选、Excel/PDF导出</w:t>
      </w:r>
      <w:r>
        <w:rPr>
          <w:rFonts w:hint="eastAsia"/>
          <w:lang w:eastAsia="zh-CN"/>
        </w:rPr>
        <w:t>。</w:t>
      </w:r>
    </w:p>
    <w:p>
      <w:pPr>
        <w:rPr>
          <w:rFonts w:hint="eastAsia"/>
        </w:rPr>
      </w:pPr>
    </w:p>
    <w:p>
      <w:pPr>
        <w:rPr>
          <w:rFonts w:hint="eastAsia"/>
          <w:b/>
          <w:bCs/>
        </w:rPr>
      </w:pPr>
      <w:r>
        <w:rPr>
          <w:rFonts w:hint="eastAsia"/>
          <w:b/>
          <w:bCs/>
        </w:rPr>
        <w:t>5 领导驾驶舱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支持一键生成风险简报、移动端适配。</w:t>
      </w:r>
    </w:p>
    <w:p>
      <w:pPr>
        <w:rPr>
          <w:rFonts w:hint="eastAsia"/>
        </w:rPr>
      </w:pPr>
      <w:r>
        <w:rPr>
          <w:rFonts w:hint="eastAsia"/>
        </w:rPr>
        <w:t>5.1 高管驾驶舱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核心展示内容：资金营运中心风险总览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整体业务规模、损益、敏感性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可视化：数字卡片、折线图、柱状图、热力图、雷达图、仪表盘等形式展示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功能：领导可自定义、下钻关注指标、时间区间等</w:t>
      </w:r>
    </w:p>
    <w:p>
      <w:pPr>
        <w:rPr>
          <w:rFonts w:hint="eastAsia"/>
        </w:rPr>
      </w:pPr>
      <w:r>
        <w:rPr>
          <w:rFonts w:hint="eastAsia"/>
        </w:rPr>
        <w:t>5.2 部门管理驾驶舱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核心展示：各交易台规模、损益、关键风险指标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功能：支持各交易台损益对比、交易台/交易员贡献排名等</w:t>
      </w:r>
    </w:p>
    <w:p>
      <w:pPr>
        <w:rPr>
          <w:rFonts w:hint="eastAsia"/>
        </w:rPr>
      </w:pPr>
      <w:r>
        <w:rPr>
          <w:rFonts w:hint="eastAsia"/>
        </w:rPr>
        <w:t>5.3 风控执行驾驶舱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核心展示：限额指标、异常交易、限额异常变动、超限处置流程</w:t>
      </w:r>
    </w:p>
    <w:p>
      <w:pPr>
        <w:ind w:firstLine="420" w:firstLineChars="20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</w:rPr>
        <w:t>功能：明细查询、归因分析、下钻核查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9246D8"/>
    <w:rsid w:val="06E0225B"/>
    <w:rsid w:val="1461426A"/>
    <w:rsid w:val="1A4E7B8C"/>
    <w:rsid w:val="249246D8"/>
    <w:rsid w:val="30276207"/>
    <w:rsid w:val="49CF0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116</TotalTime>
  <ScaleCrop>false</ScaleCrop>
  <LinksUpToDate>false</LinksUpToDate>
  <CharactersWithSpaces>0</CharactersWithSpaces>
  <Application>WPS Office_11.8.2.11734_F1E327BC-269C-435d-A152-05C5408002CA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2026-04-01T11:07:00Z</dcterms:created>
  <dc:creator>翊yì</dc:creator>
  <cp:lastModifiedBy>翊yì</cp:lastModifiedBy>
  <cp:lastPrinted>2026-04-02T01:06:54Z</cp:lastPrinted>
  <dcterms:modified xsi:type="dcterms:W3CDTF">2026-04-02T02:59:42Z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7215BF598C2E4147B25C4EED118986EA</vt:lpwstr>
  </property>
</Properties>
</file>