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根据内部财务模型测算，雨林木风计算机科技有限公司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医疗科技 行业的投资机会，并对 昊嘉科技有限公司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半导体 行业的投资机会，并对 信诚致远网络有限公司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上游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云计算 行业的投资机会，并对 泰麒麟网络有限公司</w:t>
        <w:br/>
        <w:t>进行了重点评估。</w:t>
        <w:br/>
      </w:r>
    </w:p>
    <w:p>
      <w:r>
        <w:br/>
        <w:t>根据内部财务模型测算，创汇传媒有限公司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449亿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根据内部财务模型测算，华成育卓科技有限公司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根据内部财务模型测算，佳禾传媒有限公司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根据内部财务模型测算，方正科技信息有限公司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九方传媒有限公司 是中国 医疗科技 行业的重要企业之一。</w:t>
        <w:br/>
        <w:t>根据华辰资本 投资委员会 的研究，该公司成立于 2014 年，</w:t>
        <w:br/>
        <w:t>目前员工规模约 2973 人。公司近年来持续加大研发投入，</w:t>
        <w:br/>
        <w:t>在核心技术方面形成了较强的竞争壁垒。</w:t>
        <w:br/>
      </w:r>
    </w:p>
    <w:p>
      <w:r>
        <w:br/>
        <w:t>根据内部财务模型测算，华成育卓传媒有限公司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根据内部财务模型测算，方正科技信息有限公司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上游 环节。</w:t>
        <w:br/>
      </w:r>
    </w:p>
    <w:p>
      <w:r>
        <w:br/>
        <w:t>华辰资本旗下的 HC Alpha Growth Fund 在最近的资产配置会议中</w:t>
        <w:br/>
        <w:t>讨论了 机器人 行业的投资机会，并对 通际名联网络有限公司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531亿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762亿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618亿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141亿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根据内部财务模型测算，浦华众城网络有限公司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上游 环节。</w:t>
        <w:br/>
      </w:r>
    </w:p>
    <w:p>
      <w:r>
        <w:br/>
        <w:t>泰麒麟网络有限公司 是中国 云计算 行业的重要企业之一。</w:t>
        <w:br/>
        <w:t>根据华辰资本 投资委员会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半导体 行业的投资机会，并对 中建创业科技有限公司</w:t>
        <w:br/>
        <w:t>进行了重点评估。</w:t>
        <w:br/>
      </w:r>
    </w:p>
    <w:p>
      <w:r>
        <w:br/>
        <w:t>根据内部财务模型测算，华成育卓传媒有限公司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根据内部财务模型测算，九方传媒有限公司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470亿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戴硕电子网络有限公司 是中国 新能源 行业的重要企业之一。</w:t>
        <w:br/>
        <w:t>根据华辰资本 资产配置委员会 的研究，该公司成立于 2016 年，</w:t>
        <w:br/>
        <w:t>目前员工规模约 2243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上游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浦华众城网络有限公司 主要位于产业链的 上游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信诚致远网络有限公司 主要位于产业链的 中游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根据内部财务模型测算，巨奥传媒有限公司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联软科技有限公司 是中国 消费科技 行业的重要企业之一。</w:t>
        <w:br/>
        <w:t>根据华辰资本 资产配置委员会 的研究，该公司成立于 2009 年，</w:t>
        <w:br/>
        <w:t>目前员工规模约 7080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690亿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250亿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Quant Arbitrage Fund 在最近的资产配置会议中</w:t>
        <w:br/>
        <w:t>讨论了 云计算 行业的投资机会，并对 泰麒麟网络有限公司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根据内部财务模型测算，鑫博腾飞信息有限公司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根据内部财务模型测算，方正科技信息有限公司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根据内部财务模型测算，通际名联网络有限公司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通际名联科技有限公司 主要位于产业链的 中游 环节。</w:t>
        <w:br/>
      </w:r>
    </w:p>
    <w:p>
      <w:r>
        <w:br/>
        <w:t>根据内部财务模型测算，创汇传媒有限公司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医疗科技 行业的投资机会，并对 昊嘉科技有限公司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713亿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652亿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330亿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