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下游 环节。</w:t>
        <w:br/>
      </w:r>
    </w:p>
    <w:p>
      <w:r>
        <w:br/>
        <w:t>华辰资本旗下的 HC AI Innovation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根据内部财务模型测算，新格林耐特网络有限公司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中游 环节。</w:t>
        <w:br/>
      </w:r>
    </w:p>
    <w:p>
      <w:r>
        <w:br/>
        <w:t>良诺科技有限公司 是中国 云计算 行业的重要企业之一。</w:t>
        <w:br/>
        <w:t>根据华辰资本 风险管理部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中游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创联世纪信息有限公司 是中国 云计算 行业的重要企业之一。</w:t>
        <w:br/>
        <w:t>根据华辰资本 投资委员会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根据内部财务模型测算，联软科技有限公司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新能源 行业的投资机会，并对 恩悌网络有限公司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下游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中游 环节。</w:t>
        <w:br/>
      </w:r>
    </w:p>
    <w:p>
      <w:r>
        <w:br/>
        <w:t>根据内部财务模型测算，昊嘉科技有限公司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根据内部财务模型测算，方正科技信息有限公司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中建创业科技有限公司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656亿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九方传媒有限公司 主要位于产业链的 中游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昊嘉科技有限公司 是中国 医疗科技 行业的重要企业之一。</w:t>
        <w:br/>
        <w:t>根据华辰资本 资产配置委员会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华成育卓传媒有限公司 是中国 人工智能 行业的重要企业之一。</w:t>
        <w:br/>
        <w:t>根据华辰资本 量化研究部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明腾传媒有限公司 是中国 人工智能 行业的重要企业之一。</w:t>
        <w:br/>
        <w:t>根据华辰资本 投资策略部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中游 环节。</w:t>
        <w:br/>
      </w:r>
    </w:p>
    <w:p>
      <w:r>
        <w:br/>
        <w:t>根据内部财务模型测算，恩悌网络有限公司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根据内部财务模型测算，戴硕电子网络有限公司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上游 环节。</w:t>
        <w:br/>
      </w:r>
    </w:p>
    <w:p>
      <w:r>
        <w:br/>
        <w:t>根据内部财务模型测算，戴硕电子网络有限公司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