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C.E.R. ��� Governance &amp; Workflow (F.R.M.)</w:t>
      </w:r>
    </w:p>
    <w:bookmarkStart w:id="25" w:name="c.e.r.-governance-workflow-f.r.m."/>
    <w:p>
      <w:pPr>
        <w:pStyle w:val="Heading1"/>
      </w:pPr>
      <w:r>
        <w:t xml:space="preserve">C.E.R. — Governance &amp; Workflow (F.R.M.)</w:t>
      </w:r>
    </w:p>
    <w:p>
      <w:pPr>
        <w:pStyle w:val="FirstParagraph"/>
      </w:pPr>
      <w:r>
        <w:t xml:space="preserve">Locked Free Reign Mode (F.R.M.) governance principles, working patterns, the Sweep Suite pointer, and the open governance proposals awaiting Wesley’s sign-off.</w:t>
      </w:r>
    </w:p>
    <w:bookmarkStart w:id="20" w:name="locked-governance-principles"/>
    <w:p>
      <w:pPr>
        <w:pStyle w:val="Heading2"/>
      </w:pPr>
      <w:r>
        <w:t xml:space="preserve">Locked governance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Bridge-Eligible Mod Principle</w:t>
      </w:r>
      <w:r>
        <w:t xml:space="preserve"> </w:t>
      </w:r>
      <w:r>
        <w:t xml:space="preserve">— 4-step evaluation order for Fabric-only mods: (1) native port → (2) Connector/Forgified Fabric API → (3) alternative → (4) weigh the burden of forcing it in anyway.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Mental Economy Delegation Principle</w:t>
      </w:r>
      <w:r>
        <w:t xml:space="preserve"> </w:t>
      </w:r>
      <w:r>
        <w:t xml:space="preserve">— small/cosmetic/QoL mods serve a genuinely necessary cognitive-rest function distinct from deep systemic mods;</w:t>
      </w:r>
      <w:r>
        <w:t xml:space="preserve"> </w:t>
      </w:r>
      <w:r>
        <w:t xml:space="preserve">“</w:t>
      </w:r>
      <w:r>
        <w:t xml:space="preserve">lower-stakes</w:t>
      </w:r>
      <w:r>
        <w:t xml:space="preserve">”</w:t>
      </w:r>
      <w:r>
        <w:t xml:space="preserve"> </w:t>
      </w:r>
      <w:r>
        <w:t xml:space="preserve">must never be read as</w:t>
      </w:r>
      <w:r>
        <w:t xml:space="preserve"> </w:t>
      </w:r>
      <w:r>
        <w:t xml:space="preserve">“</w:t>
      </w:r>
      <w:r>
        <w:t xml:space="preserve">lower priority.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Integration Depth Tiers</w:t>
      </w:r>
      <w:r>
        <w:t xml:space="preserve"> </w:t>
      </w:r>
      <w:r>
        <w:t xml:space="preserve">— Direct / Indirect / Observational / Social tiers for how mods connect to Affinity/Resonance, preventing every integration from becoming a flat Affinity trigger.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Synergy Combos</w:t>
      </w:r>
      <w:r>
        <w:t xml:space="preserve"> </w:t>
      </w:r>
      <w:r>
        <w:t xml:space="preserve">(M.M.I. section) — small mods are evaluated as combinations, not just standalone candidates.</w:t>
      </w:r>
    </w:p>
    <w:bookmarkEnd w:id="20"/>
    <w:bookmarkStart w:id="21" w:name="working-patterns"/>
    <w:p>
      <w:pPr>
        <w:pStyle w:val="Heading2"/>
      </w:pPr>
      <w:r>
        <w:t xml:space="preserve">Working patterns</w:t>
      </w:r>
    </w:p>
    <w:p>
      <w:pPr>
        <w:numPr>
          <w:ilvl w:val="0"/>
          <w:numId w:val="1002"/>
        </w:numPr>
        <w:pStyle w:val="Compact"/>
      </w:pPr>
      <w:r>
        <w:t xml:space="preserve">Mod verification is rigorous: confirmed against live sources for loader compatibility, Cobblemon version targeting, feature sets, and download counts before an M.M.I. entry is made.</w:t>
      </w:r>
    </w:p>
    <w:p>
      <w:pPr>
        <w:numPr>
          <w:ilvl w:val="0"/>
          <w:numId w:val="1002"/>
        </w:numPr>
        <w:pStyle w:val="Compact"/>
      </w:pPr>
      <w:r>
        <w:t xml:space="preserve">Mod submissions often come in loosely (misspellings, partial names, mixed source types) — batch-processed and disambiguated systematically.</w:t>
      </w:r>
    </w:p>
    <w:p>
      <w:pPr>
        <w:numPr>
          <w:ilvl w:val="0"/>
          <w:numId w:val="1002"/>
        </w:numPr>
        <w:pStyle w:val="Compact"/>
      </w:pPr>
      <w:r>
        <w:t xml:space="preserve">Design decisions are formalized as locked governance principles here once proven, not before.</w:t>
      </w:r>
    </w:p>
    <w:p>
      <w:pPr>
        <w:numPr>
          <w:ilvl w:val="0"/>
          <w:numId w:val="1002"/>
        </w:numPr>
        <w:pStyle w:val="Compact"/>
      </w:pPr>
      <w:r>
        <w:t xml:space="preserve">Redundancy clusters are resolved through structured sweeps (see Sweep Suite below), not ad hoc decisions.</w:t>
      </w:r>
    </w:p>
    <w:p>
      <w:pPr>
        <w:numPr>
          <w:ilvl w:val="0"/>
          <w:numId w:val="1002"/>
        </w:numPr>
        <w:pStyle w:val="Compact"/>
      </w:pPr>
      <w:r>
        <w:t xml:space="preserve">Philosophical coherence (e.g., scarcity design in Retirement/Championship Protocol) is treated as a hard constraint that can override convenience or feature richness.</w:t>
      </w:r>
    </w:p>
    <w:bookmarkEnd w:id="21"/>
    <w:bookmarkStart w:id="22" w:name="Xf5616eb8635c9671c552bfc9be9a55e51343f18"/>
    <w:p>
      <w:pPr>
        <w:pStyle w:val="Heading2"/>
      </w:pPr>
      <w:r>
        <w:t xml:space="preserve">Sweep Suite (status: CONFIRMED, locked 2026-09-18)</w:t>
      </w:r>
    </w:p>
    <w:p>
      <w:pPr>
        <w:pStyle w:val="FirstParagraph"/>
      </w:pPr>
      <w:r>
        <w:t xml:space="preserve">The full C.E.R. sweep methodology is a fused taxonomy of</w:t>
      </w:r>
      <w:r>
        <w:t xml:space="preserve"> </w:t>
      </w:r>
      <w:r>
        <w:rPr>
          <w:bCs/>
          <w:b/>
        </w:rPr>
        <w:t xml:space="preserve">19 named sweeps</w:t>
      </w:r>
      <w:r>
        <w:t xml:space="preserve"> </w:t>
      </w:r>
      <w:r>
        <w:t xml:space="preserve">(Mod Inventory, Redundancy &amp; Overlap, Implementation Layer, Compatibility &amp; Version, Worldgen Integrity, Progression &amp; Economy, Quest Design, Fit &amp; Identity, Feature Coverage &amp; Integration, Client &amp; Input, Performance &amp; Load, Stability, Architecture Integrity, Persistence &amp; Multiplayer, Exploit &amp; Abuse, Discovery &amp; Design Philosophy, Build Validation, Playtest, Archive Sweep) plus four composite processes: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TriSweep</w:t>
      </w:r>
      <w:r>
        <w:t xml:space="preserve"> </w:t>
      </w:r>
      <w:r>
        <w:t xml:space="preserve">— light Mod Inventory + Redundancy &amp; Overlap + Fit &amp; Identity, for routine maintenance.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Final Pre-Release Sweep</w:t>
      </w:r>
      <w:r>
        <w:t xml:space="preserve"> </w:t>
      </w:r>
      <w:r>
        <w:t xml:space="preserve">— all 19 minus Archive Sweep, ship-gated.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Total Cleanse</w:t>
      </w:r>
      <w:r>
        <w:t xml:space="preserve"> </w:t>
      </w:r>
      <w:r>
        <w:t xml:space="preserve">— all 19 + both Archive Sweep modes, full project reset-and-verify (pack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documentation). This document set was produced by a Total Cleanse pass on the documentation side on 2026-09-18.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Targeted Regression Sweep</w:t>
      </w:r>
      <w:r>
        <w:t xml:space="preserve"> </w:t>
      </w:r>
      <w:r>
        <w:t xml:space="preserve">— only the sweeps a new feature actually touches.</w:t>
      </w:r>
    </w:p>
    <w:p>
      <w:pPr>
        <w:pStyle w:val="FirstParagraph"/>
      </w:pPr>
      <w:r>
        <w:t xml:space="preserve">Built by fusing ~73 ChatGPT-proposed micro-sweeps + 6 meta-processes at Wesley’s direction. Full detail:</w:t>
      </w:r>
      <w:r>
        <w:t xml:space="preserve"> </w:t>
      </w:r>
      <w:r>
        <w:rPr>
          <w:rStyle w:val="VerbatimChar"/>
        </w:rPr>
        <w:t xml:space="preserve">claude/CER_Sweep_Suite_FullTaxonomy.md</w:t>
      </w:r>
      <w:r>
        <w:t xml:space="preserve">. Original verbatim source:</w:t>
      </w:r>
      <w:r>
        <w:t xml:space="preserve"> </w:t>
      </w:r>
      <w:r>
        <w:rPr>
          <w:rStyle w:val="VerbatimChar"/>
        </w:rPr>
        <w:t xml:space="preserve">claude/CER_Sweep_Suite_Source.md</w:t>
      </w:r>
      <w:r>
        <w:t xml:space="preserve">. Cheat-sheet:</w:t>
      </w:r>
      <w:r>
        <w:t xml:space="preserve"> </w:t>
      </w:r>
      <w:r>
        <w:rPr>
          <w:rStyle w:val="VerbatimChar"/>
        </w:rPr>
        <w:t xml:space="preserve">claude/CER_Sweeps_Quick_Reference.md</w:t>
      </w:r>
      <w:r>
        <w:t xml:space="preserve">.</w:t>
      </w:r>
      <w:r>
        <w:t xml:space="preserve"> </w:t>
      </w:r>
      <w:r>
        <w:rPr>
          <w:bCs/>
          <w:b/>
        </w:rPr>
        <w:t xml:space="preserve">These three docs are the confirmed source of record and are not rewritten by other passes</w:t>
      </w:r>
      <w:r>
        <w:t xml:space="preserve"> </w:t>
      </w:r>
      <w:r>
        <w:t xml:space="preserve">— only referenced.</w:t>
      </w:r>
    </w:p>
    <w:p>
      <w:pPr>
        <w:pStyle w:val="BodyText"/>
      </w:pPr>
      <w:r>
        <w:rPr>
          <w:bCs/>
          <w:b/>
        </w:rPr>
        <w:t xml:space="preserve">Archive Sweep</w:t>
      </w:r>
      <w:r>
        <w:t xml:space="preserve"> </w:t>
      </w:r>
      <w:r>
        <w:t xml:space="preserve">has two modes, both Wesley-coined terms: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Archive Intake</w:t>
      </w:r>
      <w:r>
        <w:t xml:space="preserve"> </w:t>
      </w:r>
      <w:r>
        <w:t xml:space="preserve">— the additive mode: fold new discussion into the archive before it’s forgotten.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Archive Diet</w:t>
      </w:r>
      <w:r>
        <w:t xml:space="preserve"> </w:t>
      </w:r>
      <w:r>
        <w:t xml:space="preserve">— the subtractive mode: trim non-load-bearing</w:t>
      </w:r>
      <w:r>
        <w:t xml:space="preserve"> </w:t>
      </w:r>
      <w:r>
        <w:t xml:space="preserve">“</w:t>
      </w:r>
      <w:r>
        <w:t xml:space="preserve">fluff</w:t>
      </w:r>
      <w:r>
        <w:t xml:space="preserve">”</w:t>
      </w:r>
      <w:r>
        <w:t xml:space="preserve"> </w:t>
      </w:r>
      <w:r>
        <w:t xml:space="preserve">from an archive that’s gotten</w:t>
      </w:r>
      <w:r>
        <w:t xml:space="preserve"> </w:t>
      </w:r>
      <w:r>
        <w:t xml:space="preserve">“</w:t>
      </w:r>
      <w:r>
        <w:t xml:space="preserve">thick,</w:t>
      </w:r>
      <w:r>
        <w:t xml:space="preserve">”</w:t>
      </w:r>
      <w:r>
        <w:t xml:space="preserve"> </w:t>
      </w:r>
      <w:r>
        <w:t xml:space="preserve">without cutting anything decision-relevant. A trim, not a purge — when in doubt whether something is fluff, it stays.</w:t>
      </w:r>
    </w:p>
    <w:p>
      <w:pPr>
        <w:pStyle w:val="BodyText"/>
      </w:pPr>
      <w:r>
        <w:t xml:space="preserve">Prior provisional sweep terms (Mod Audit, Modification Sweep, earlier</w:t>
      </w:r>
      <w:r>
        <w:t xml:space="preserve"> </w:t>
      </w:r>
      <w:r>
        <w:t xml:space="preserve">“</w:t>
      </w:r>
      <w:r>
        <w:t xml:space="preserve">Optimization Sweep</w:t>
      </w:r>
      <w:r>
        <w:t xml:space="preserve">”</w:t>
      </w:r>
      <w:r>
        <w:t xml:space="preserve">/Compatibility &amp; Version/Terminology-Consistency/Balance-Numbers/Archive-Memory proposals) are all superseded/absorbed into the fused taxonomy — see the FullTaxonomy doc’s</w:t>
      </w:r>
      <w:r>
        <w:t xml:space="preserve"> </w:t>
      </w:r>
      <w:r>
        <w:t xml:space="preserve">“</w:t>
      </w:r>
      <w:r>
        <w:t xml:space="preserve">fate of prior sweep terms</w:t>
      </w:r>
      <w:r>
        <w:t xml:space="preserve">”</w:t>
      </w:r>
      <w:r>
        <w:t xml:space="preserve"> </w:t>
      </w:r>
      <w:r>
        <w:t xml:space="preserve">table for the exact mapping.</w:t>
      </w:r>
    </w:p>
    <w:bookmarkEnd w:id="22"/>
    <w:bookmarkStart w:id="23" w:name="X2666052d9a3ec0747890c2325b7ae04cf1633fb"/>
    <w:p>
      <w:pPr>
        <w:pStyle w:val="Heading2"/>
      </w:pPr>
      <w:r>
        <w:t xml:space="preserve">Open governance proposals (awaiting Wesley’s sign-off — none of these are locked)</w:t>
      </w:r>
    </w:p>
    <w:p>
      <w:pPr>
        <w:pStyle w:val="FirstParagraph"/>
      </w:pPr>
      <w:r>
        <w:t xml:space="preserve">Surfaced during the large ChatGPT-import integration pass (full reasoning preserved in</w:t>
      </w:r>
      <w:r>
        <w:t xml:space="preserve"> </w:t>
      </w:r>
      <w:r>
        <w:rPr>
          <w:rStyle w:val="VerbatimChar"/>
        </w:rPr>
        <w:t xml:space="preserve">claude/CER_ChatGPT_Import_Integration.md</w:t>
      </w:r>
      <w:r>
        <w:t xml:space="preserve">). Tracked here as a standing checklist; accepting or rejecting each has downstream effects on what gets built next. Duplicated in</w:t>
      </w:r>
      <w:r>
        <w:t xml:space="preserve"> </w:t>
      </w:r>
      <w:r>
        <w:rPr>
          <w:rStyle w:val="VerbatimChar"/>
        </w:rPr>
        <w:t xml:space="preserve">claude/CER_Unanswered_Questions.md</w:t>
      </w:r>
      <w:r>
        <w:t xml:space="preserve"> </w:t>
      </w:r>
      <w:r>
        <w:t xml:space="preserve">as the actionable backlog — this list is the governance-level summary.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Implementation Layer Principle</w:t>
      </w:r>
      <w:r>
        <w:t xml:space="preserve"> </w:t>
      </w:r>
      <w:r>
        <w:t xml:space="preserve">(proposed 5th F.R.M. principle): content/rules → datapack layer; new capability (blocks, entities, GUIs, state machines) → mod; cross-mod glue/scripted behavior → KubeJS; presentation-only → resource pack. Never drop to a lower layer merely because it’s technically possible.</w:t>
      </w:r>
    </w:p>
    <w:p>
      <w:pPr>
        <w:numPr>
          <w:ilvl w:val="0"/>
          <w:numId w:val="1004"/>
        </w:numPr>
        <w:pStyle w:val="Compact"/>
      </w:pPr>
      <w:r>
        <w:t xml:space="preserve">☐ Adopt</w:t>
      </w:r>
      <w:r>
        <w:t xml:space="preserve"> </w:t>
      </w:r>
      <w:r>
        <w:rPr>
          <w:rStyle w:val="VerbatimChar"/>
          <w:bCs/>
          <w:b/>
        </w:rPr>
        <w:t xml:space="preserve">cer:</w:t>
      </w:r>
      <w:r>
        <w:t xml:space="preserve"> </w:t>
      </w:r>
      <w:r>
        <w:t xml:space="preserve">as the single canonical namespace, replacing earlier</w:t>
      </w:r>
      <w:r>
        <w:t xml:space="preserve"> </w:t>
      </w:r>
      <w:r>
        <w:rPr>
          <w:rStyle w:val="VerbatimChar"/>
        </w:rPr>
        <w:t xml:space="preserve">cobblemon_er</w:t>
      </w:r>
      <w:r>
        <w:t xml:space="preserve">/</w:t>
      </w:r>
      <w:r>
        <w:rPr>
          <w:rStyle w:val="VerbatimChar"/>
        </w:rPr>
        <w:t xml:space="preserve">er:</w:t>
      </w:r>
      <w:r>
        <w:t xml:space="preserve"> </w:t>
      </w:r>
      <w:r>
        <w:t xml:space="preserve">proposals — matches the project’s own abbreviation, short, unambiguous.</w:t>
      </w:r>
    </w:p>
    <w:p>
      <w:pPr>
        <w:numPr>
          <w:ilvl w:val="0"/>
          <w:numId w:val="1004"/>
        </w:numPr>
        <w:pStyle w:val="Compact"/>
      </w:pPr>
      <w:r>
        <w:t xml:space="preserve">☐ Adopt the</w:t>
      </w:r>
      <w:r>
        <w:t xml:space="preserve"> </w:t>
      </w:r>
      <w:r>
        <w:rPr>
          <w:bCs/>
          <w:b/>
        </w:rPr>
        <w:t xml:space="preserve">Research System Charter</w:t>
      </w:r>
      <w:r>
        <w:t xml:space="preserve"> </w:t>
      </w:r>
      <w:r>
        <w:t xml:space="preserve">(Snap = photographic/observational, Research Tasks = active/interactive, Field Journal = narrative, FTB Quests = campaign/expedition) — detail in</w:t>
      </w:r>
      <w:r>
        <w:t xml:space="preserve"> </w:t>
      </w:r>
      <w:r>
        <w:rPr>
          <w:rStyle w:val="VerbatimChar"/>
        </w:rPr>
        <w:t xml:space="preserve">claude/research-system.md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☐ Adopt</w:t>
      </w:r>
      <w:r>
        <w:t xml:space="preserve"> </w:t>
      </w:r>
      <w:r>
        <w:rPr>
          <w:bCs/>
          <w:b/>
        </w:rPr>
        <w:t xml:space="preserve">ProgressiveStages as the single progression source of truth</w:t>
      </w:r>
      <w:r>
        <w:t xml:space="preserve">, with RCT level-cap triggers and any Route Mode gate writing</w:t>
      </w:r>
      <w:r>
        <w:t xml:space="preserve"> </w:t>
      </w:r>
      <w:r>
        <w:rPr>
          <w:iCs/>
          <w:i/>
        </w:rPr>
        <w:t xml:space="preserve">to</w:t>
      </w:r>
      <w:r>
        <w:t xml:space="preserve"> </w:t>
      </w:r>
      <w:r>
        <w:t xml:space="preserve">ProgressiveStages flags rather than keeping independent state (pending the ProgressiveStages-vs-AStages test-branch decision).</w:t>
      </w:r>
    </w:p>
    <w:p>
      <w:pPr>
        <w:numPr>
          <w:ilvl w:val="0"/>
          <w:numId w:val="1004"/>
        </w:numPr>
        <w:pStyle w:val="Compact"/>
      </w:pPr>
      <w:r>
        <w:t xml:space="preserve">☐ Adopt the</w:t>
      </w:r>
      <w:r>
        <w:t xml:space="preserve"> </w:t>
      </w:r>
      <w:r>
        <w:rPr>
          <w:bCs/>
          <w:b/>
        </w:rPr>
        <w:t xml:space="preserve">two-camera resolution</w:t>
      </w:r>
      <w:r>
        <w:t xml:space="preserve"> </w:t>
      </w:r>
      <w:r>
        <w:t xml:space="preserve">(Snap = research, Exposure = personal/artistic), retiring the generic handheld-camera placeholder.</w:t>
      </w:r>
    </w:p>
    <w:p>
      <w:pPr>
        <w:numPr>
          <w:ilvl w:val="0"/>
          <w:numId w:val="1004"/>
        </w:numPr>
        <w:pStyle w:val="Compact"/>
      </w:pPr>
      <w:r>
        <w:t xml:space="preserve">☐ Downgrade the Remote Access-style dynamic multiblock laboratory GUI to a stretch goal, not a core-path dependency.</w:t>
      </w:r>
    </w:p>
    <w:p>
      <w:pPr>
        <w:numPr>
          <w:ilvl w:val="0"/>
          <w:numId w:val="1004"/>
        </w:numPr>
        <w:pStyle w:val="Compact"/>
      </w:pPr>
      <w:r>
        <w:t xml:space="preserve">☐ Adopt the</w:t>
      </w:r>
      <w:r>
        <w:t xml:space="preserve"> </w:t>
      </w:r>
      <w:r>
        <w:rPr>
          <w:bCs/>
          <w:b/>
        </w:rPr>
        <w:t xml:space="preserve">Threshold Anchor (primary) + Dream Echo (secondary)</w:t>
      </w:r>
      <w:r>
        <w:t xml:space="preserve"> </w:t>
      </w:r>
      <w:r>
        <w:t xml:space="preserve">Biosphere access split — see</w:t>
      </w:r>
      <w:r>
        <w:t xml:space="preserve"> </w:t>
      </w:r>
      <w:r>
        <w:rPr>
          <w:rStyle w:val="VerbatimChar"/>
        </w:rPr>
        <w:t xml:space="preserve">claude/world-architecture.md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☐ Decouple the Affinity biome-distribution system from Vanilla Backport’s specific tag namespace — build on vanilla/common tags instead.</w:t>
      </w:r>
    </w:p>
    <w:p>
      <w:pPr>
        <w:numPr>
          <w:ilvl w:val="0"/>
          <w:numId w:val="1004"/>
        </w:numPr>
        <w:pStyle w:val="Compact"/>
      </w:pPr>
      <w:r>
        <w:t xml:space="preserve">☐ Split Vanilla Backport into two independent M.M.I. entries (real backport content vs. bundled Chaos Cubed original content).</w:t>
      </w:r>
    </w:p>
    <w:p>
      <w:pPr>
        <w:numPr>
          <w:ilvl w:val="0"/>
          <w:numId w:val="1004"/>
        </w:numPr>
        <w:pStyle w:val="Compact"/>
      </w:pPr>
      <w:r>
        <w:t xml:space="preserve">☐ Merge the Lost Mob Grinders and Lost Biomes lore threads under one historical-catastrophe event.</w:t>
      </w:r>
    </w:p>
    <w:p>
      <w:pPr>
        <w:numPr>
          <w:ilvl w:val="0"/>
          <w:numId w:val="1004"/>
        </w:numPr>
        <w:pStyle w:val="Compact"/>
      </w:pPr>
      <w:r>
        <w:t xml:space="preserve">☐ Build</w:t>
      </w:r>
      <w:r>
        <w:t xml:space="preserve"> </w:t>
      </w:r>
      <w:r>
        <w:rPr>
          <w:bCs/>
          <w:b/>
        </w:rPr>
        <w:t xml:space="preserve">Route Mode</w:t>
      </w:r>
      <w:r>
        <w:t xml:space="preserve"> </w:t>
      </w:r>
      <w:r>
        <w:t xml:space="preserve">(Cobblemon Routes + a custom opt-in Nuzlocke-style toggle) on the terms researched — see</w:t>
      </w:r>
      <w:r>
        <w:t xml:space="preserve"> </w:t>
      </w:r>
      <w:r>
        <w:rPr>
          <w:rStyle w:val="VerbatimChar"/>
        </w:rPr>
        <w:t xml:space="preserve">claude/CER_Unanswered_Questions.md</w:t>
      </w:r>
      <w:r>
        <w:t xml:space="preserve"> </w:t>
      </w:r>
      <w:r>
        <w:t xml:space="preserve">for the decision status.</w:t>
      </w:r>
    </w:p>
    <w:bookmarkEnd w:id="23"/>
    <w:bookmarkStart w:id="24" w:name="X693811cb40052a3534e2684a317d9acca304c3a"/>
    <w:p>
      <w:pPr>
        <w:pStyle w:val="Heading2"/>
      </w:pPr>
      <w:r>
        <w:t xml:space="preserve">Namespace / stack conventions currently in use</w:t>
      </w:r>
    </w:p>
    <w:p>
      <w:pPr>
        <w:numPr>
          <w:ilvl w:val="0"/>
          <w:numId w:val="1005"/>
        </w:numPr>
        <w:pStyle w:val="Compact"/>
      </w:pPr>
      <w:r>
        <w:t xml:space="preserve">Existing content is referenced under</w:t>
      </w:r>
      <w:r>
        <w:t xml:space="preserve"> </w:t>
      </w:r>
      <w:r>
        <w:rPr>
          <w:rStyle w:val="VerbatimChar"/>
        </w:rPr>
        <w:t xml:space="preserve">cobblemon_er: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er:</w:t>
      </w:r>
      <w:r>
        <w:t xml:space="preserve"> </w:t>
      </w:r>
      <w:r>
        <w:t xml:space="preserve">in older material;</w:t>
      </w:r>
      <w:r>
        <w:t xml:space="preserve"> </w:t>
      </w:r>
      <w:r>
        <w:rPr>
          <w:rStyle w:val="VerbatimChar"/>
          <w:bCs/>
          <w:b/>
        </w:rPr>
        <w:t xml:space="preserve">cer:</w:t>
      </w:r>
      <w:r>
        <w:rPr>
          <w:bCs/>
          <w:b/>
        </w:rPr>
        <w:t xml:space="preserve"> </w:t>
      </w:r>
      <w:r>
        <w:rPr>
          <w:bCs/>
          <w:b/>
        </w:rPr>
        <w:t xml:space="preserve">is proposed to replace both</w:t>
      </w:r>
      <w:r>
        <w:t xml:space="preserve"> </w:t>
      </w:r>
      <w:r>
        <w:t xml:space="preserve">but is not yet formally adopted (see proposal list above).</w:t>
      </w:r>
    </w:p>
    <w:p>
      <w:pPr>
        <w:numPr>
          <w:ilvl w:val="0"/>
          <w:numId w:val="1005"/>
        </w:numPr>
        <w:pStyle w:val="Compact"/>
      </w:pPr>
      <w:r>
        <w:t xml:space="preserve">KubeJS script organization proposed as</w:t>
      </w:r>
      <w:r>
        <w:t xml:space="preserve"> </w:t>
      </w:r>
      <w:r>
        <w:rPr>
          <w:rStyle w:val="VerbatimChar"/>
        </w:rPr>
        <w:t xml:space="preserve">CER/affinity/</w:t>
      </w:r>
      <w:r>
        <w:t xml:space="preserve">,</w:t>
      </w:r>
      <w:r>
        <w:t xml:space="preserve"> </w:t>
      </w:r>
      <w:r>
        <w:rPr>
          <w:rStyle w:val="VerbatimChar"/>
        </w:rPr>
        <w:t xml:space="preserve">CER/fracture/</w:t>
      </w:r>
      <w:r>
        <w:t xml:space="preserve">,</w:t>
      </w:r>
      <w:r>
        <w:t xml:space="preserve"> </w:t>
      </w:r>
      <w:r>
        <w:rPr>
          <w:rStyle w:val="VerbatimChar"/>
        </w:rPr>
        <w:t xml:space="preserve">CER/resonance/</w:t>
      </w:r>
      <w:r>
        <w:t xml:space="preserve">,</w:t>
      </w:r>
      <w:r>
        <w:t xml:space="preserve"> </w:t>
      </w:r>
      <w:r>
        <w:rPr>
          <w:rStyle w:val="VerbatimChar"/>
        </w:rPr>
        <w:t xml:space="preserve">CER/titan/</w:t>
      </w:r>
      <w:r>
        <w:t xml:space="preserve">,</w:t>
      </w:r>
      <w:r>
        <w:t xml:space="preserve"> </w:t>
      </w:r>
      <w:r>
        <w:rPr>
          <w:rStyle w:val="VerbatimChar"/>
        </w:rPr>
        <w:t xml:space="preserve">CER/quests/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CER/world/</w:t>
      </w:r>
      <w:r>
        <w:t xml:space="preserve">,</w:t>
      </w:r>
      <w:r>
        <w:t xml:space="preserve"> </w:t>
      </w:r>
      <w:r>
        <w:rPr>
          <w:rStyle w:val="VerbatimChar"/>
        </w:rPr>
        <w:t xml:space="preserve">CER/cobblemon/</w:t>
      </w:r>
      <w:r>
        <w:t xml:space="preserve">,</w:t>
      </w:r>
      <w:r>
        <w:t xml:space="preserve"> </w:t>
      </w:r>
      <w:r>
        <w:rPr>
          <w:rStyle w:val="VerbatimChar"/>
        </w:rPr>
        <w:t xml:space="preserve">CER/integration/</w:t>
      </w:r>
      <w:r>
        <w:t xml:space="preserve"> </w:t>
      </w:r>
      <w:r>
        <w:t xml:space="preserve">— not yet built.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C.E.R. ��� Governance &amp; Workflow (F.R.M.)</dc:title>
  <dc:creator/>
  <cp:keywords/>
  <dcterms:created xsi:type="dcterms:W3CDTF">2026-09-18T22:14:49Z</dcterms:created>
  <dcterms:modified xsi:type="dcterms:W3CDTF">2026-09-18T22:14:49Z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