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Core Ontology — Affinity &amp; Resonance</w:t>
      </w:r>
    </w:p>
    <w:p>
      <w:pPr>
        <w:jc w:val="center"/>
      </w:pPr>
      <w:r>
        <w:t>Foundation layer reconstructed from Parts 1–3, the Authorities Archive, and later reconciliation notes.</w:t>
      </w:r>
    </w:p>
    <w:p/>
    <w:p>
      <w:pPr>
        <w:pStyle w:val="Heading1"/>
      </w:pPr>
      <w:r>
        <w:t>Affinity</w:t>
      </w:r>
    </w:p>
    <w:p>
      <w:r>
        <w:t>Affinity is the project’s elemental/type-aligned design language. The material system is described as using Affinity variants, with an explicit principle that each material family must have a distinct primary function. Not every family needs all 18 variants.</w:t>
      </w:r>
    </w:p>
    <w:p>
      <w:pPr>
        <w:pStyle w:val="Heading1"/>
      </w:pPr>
      <w:r>
        <w:t>Resonance</w:t>
      </w:r>
    </w:p>
    <w:p>
      <w:r>
        <w:t>Resonance is treated as a broader relationship/system layer rather than simply a renamed Affinity value. The source material repeatedly preserves the distinction between Affinity and Resonance and between World Affinity and Trainer Affinity.</w:t>
      </w:r>
    </w:p>
    <w:p>
      <w:pPr>
        <w:pStyle w:val="Heading1"/>
      </w:pPr>
      <w:r>
        <w:t>Material terminology</w:t>
      </w:r>
    </w:p>
    <w:p>
      <w:r>
        <w:t>The documented rename is Type Gem → Affinity Gem. Affinity Fragment and Affinity Essence are part of the same naming family. A later material name, Resonance Nexus, has historical collision context and is not silently treated as settled without the source distinction.</w:t>
      </w:r>
    </w:p>
    <w:p>
      <w:pPr>
        <w:pStyle w:val="Heading1"/>
      </w:pPr>
      <w:r>
        <w:t>Z-Crystals and gateways</w:t>
      </w:r>
    </w:p>
    <w:p>
      <w:r>
        <w:t>Parts of the archive describe Z-Crystals, Resonance Gateways, and Affinity Outbreaks as developed extensions of the resonance/material layer. Their exact final implementation remains dependent on the broader canonical pass.</w:t>
      </w:r>
    </w:p>
    <w:p>
      <w:pPr>
        <w:pStyle w:val="Heading1"/>
      </w:pPr>
      <w:r>
        <w:t>Naming collisions</w:t>
      </w:r>
    </w:p>
    <w:p>
      <w:pPr>
        <w:pStyle w:val="ListBullet"/>
      </w:pPr>
      <w:r>
        <w:t>Affinity Essence ↔ Affinity Catalyst</w:t>
      </w:r>
    </w:p>
    <w:p>
      <w:pPr>
        <w:pStyle w:val="ListBullet"/>
      </w:pPr>
      <w:r>
        <w:t>Resonance Synthesizer ↔ Resonance Synthesis Chamber</w:t>
      </w:r>
    </w:p>
    <w:p>
      <w:pPr>
        <w:pStyle w:val="ListBullet"/>
      </w:pPr>
      <w:r>
        <w:t>Resonance Core ↔ Resonance Nexus</w:t>
      </w:r>
    </w:p>
    <w:p>
      <w:pPr>
        <w:pStyle w:val="Heading1"/>
      </w:pPr>
      <w:r>
        <w:t>Canonical caution</w:t>
      </w:r>
    </w:p>
    <w:p>
      <w:r>
        <w:t>The ontology establishes relationships and terminology where the corpus supports them, while preserving unresolved boundaries where multiple historical versions exist.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Ontology — Affinity &amp; Resonance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