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C.E.R. — Implementation Readiness Dossier</w:t>
      </w:r>
    </w:p>
    <w:p>
      <w:pPr>
        <w:spacing w:after="120"/>
      </w:pPr>
      <w:r>
        <w:rPr>
          <w:i/>
          <w:iCs/>
        </w:rPr>
        <w:t xml:space="preserve">Compiled by Claude, September 2026, ahead of implementation testing. Prompted by a parallel ChatGPT proposal for a large final pre-implementation sweep package — evaluated on its merits rather than run wholesale. This document delivers the genuinely non-redundant, high-value parts: a real classification of major systems, the Multiplayer State Ownership Matrix, and the Implementation Kill-Switch list. Items already resolved earlier today (Affinity Essence structure, Legendary Attunement Core) and items already checked clean (terminology collisions, Genesect/Resonance Drives) were not re-run.</w:t>
      </w:r>
    </w:p>
    <w:p>
      <w:pPr>
        <w:pStyle w:val="Heading1"/>
        <w:spacing w:after="200" w:before="400"/>
      </w:pPr>
      <w:r>
        <w:t xml:space="preserve">A Note on the Source Proposal</w:t>
      </w:r>
    </w:p>
    <w:p>
      <w:pPr>
        <w:spacing w:after="120"/>
      </w:pPr>
      <w:r>
        <w:t xml:space="preserve">The overall philosophy behind the source proposal is sound and adopted here: 'lock the rules, prototype the mechanisms, don't prematurely lock the implementation' — design uncertainty should be resolved now, technical uncertainty should be tested, not theorized away. The GO/PROTOTYPE/DECIDE/BLOCKED classification below is built on that same logic.</w:t>
      </w:r>
    </w:p>
    <w:p>
      <w:pPr>
        <w:spacing w:after="120"/>
      </w:pPr>
      <w:r>
        <w:t xml:space="preserve">One correction worth being direct about: the proposal's own worked example of an unresolved contradiction — 'Genesect Drives vs. Resonance Drives, both occupying the Fire/Water/Electric/Ice space' — is factually stale. This was checked directly against the archive: it's already fully resolved as a three-tier lineage (Genesect Drives = literal past canon items, Resonance Drives = present-day engineered descendants built by studying them, connected via the Temporal Authority mechanic), explicitly marked Locked, final. Worth knowing since it was offered as the flagship example of why a Contradiction Sweep was needed.</w:t>
      </w:r>
    </w:p>
    <w:p>
      <w:pPr>
        <w:pStyle w:val="Heading1"/>
        <w:spacing w:after="200" w:before="400"/>
      </w:pPr>
      <w:r>
        <w:t xml:space="preserve">Part I — System Readiness Classification</w:t>
      </w:r>
    </w:p>
    <w:p>
      <w:pPr>
        <w:spacing w:after="120"/>
      </w:pPr>
      <w:r>
        <w:t xml:space="preserve">Not exhaustive — covers the major systems where classification actually adds clarity. 🟢 GO: locked, specified enough to build. 🟡 PROTOTYPE: design is solid, needs hands-on testing to know if it works. 🟠 DECIDE: a real human decision is still needed, testing won't resolve it. 🔴 BLOCKED: something concrete prevents implementation right now.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5200"/>
            <w:shd w:fill="D9D9D9" w:val="clear"/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2600"/>
          </w:tcPr>
          <w:p>
            <w:r>
              <w:t xml:space="preserve">World/Trainer/Regional Affinity</w:t>
            </w:r>
          </w:p>
        </w:tc>
        <w:tc>
          <w:tcPr>
            <w:tcW w:type="dxa" w:w="1200"/>
            <w:shd w:fill="C6EFCE" w:val="clear"/>
          </w:tcPr>
          <w:p>
            <w:r>
              <w:t xml:space="preserve">🟢 GO</w:t>
            </w:r>
          </w:p>
        </w:tc>
        <w:tc>
          <w:tcPr>
            <w:tcW w:type="dxa" w:w="5200"/>
          </w:tcPr>
          <w:p>
            <w:r>
              <w:t xml:space="preserve">Fully locked structure, decay model (the Sundering), regional expression. Ready to build the underlying data layer.</w:t>
            </w:r>
          </w:p>
        </w:tc>
      </w:tr>
      <w:tr>
        <w:tc>
          <w:tcPr>
            <w:tcW w:type="dxa" w:w="2600"/>
          </w:tcPr>
          <w:p>
            <w:r>
              <w:t xml:space="preserve">Retirement/Championship Protocol</w:t>
            </w:r>
          </w:p>
        </w:tc>
        <w:tc>
          <w:tcPr>
            <w:tcW w:type="dxa" w:w="1200"/>
            <w:shd w:fill="C6EFCE" w:val="clear"/>
          </w:tcPr>
          <w:p>
            <w:r>
              <w:t xml:space="preserve">🟢 GO</w:t>
            </w:r>
          </w:p>
        </w:tc>
        <w:tc>
          <w:tcPr>
            <w:tcW w:type="dxa" w:w="5200"/>
          </w:tcPr>
          <w:p>
            <w:r>
              <w:t xml:space="preserve">Core shape locked; visual/cutscene specifics are strong reconstruction, safe to build against.</w:t>
            </w:r>
          </w:p>
        </w:tc>
      </w:tr>
      <w:tr>
        <w:tc>
          <w:tcPr>
            <w:tcW w:type="dxa" w:w="2600"/>
          </w:tcPr>
          <w:p>
            <w:r>
              <w:t xml:space="preserve">Resonance Synthesis (Fusion/Fracture/Shadow)</w:t>
            </w:r>
          </w:p>
        </w:tc>
        <w:tc>
          <w:tcPr>
            <w:tcW w:type="dxa" w:w="1200"/>
            <w:shd w:fill="FFEB9C" w:val="clear"/>
          </w:tcPr>
          <w:p>
            <w:r>
              <w:t xml:space="preserve">🟡 PROTOTYPE</w:t>
            </w:r>
          </w:p>
        </w:tc>
        <w:tc>
          <w:tcPr>
            <w:tcW w:type="dxa" w:w="5200"/>
          </w:tcPr>
          <w:p>
            <w:r>
              <w:t xml:space="preserve">Outcome taxonomy and safety terminology locked. Species-by-species compatibility matrix explicitly not finished — needs a working prototype to feel out rather than more theorizing.</w:t>
            </w:r>
          </w:p>
        </w:tc>
      </w:tr>
      <w:tr>
        <w:tc>
          <w:tcPr>
            <w:tcW w:type="dxa" w:w="2600"/>
          </w:tcPr>
          <w:p>
            <w:r>
              <w:t xml:space="preserve">Affinity Essence</w:t>
            </w:r>
          </w:p>
        </w:tc>
        <w:tc>
          <w:tcPr>
            <w:tcW w:type="dxa" w:w="1200"/>
            <w:shd w:fill="C6EFCE" w:val="clear"/>
          </w:tcPr>
          <w:p>
            <w:r>
              <w:t xml:space="preserve">🟢 GO</w:t>
            </w:r>
          </w:p>
        </w:tc>
        <w:tc>
          <w:tcPr>
            <w:tcW w:type="dxa" w:w="5200"/>
          </w:tcPr>
          <w:p>
            <w:r>
              <w:t xml:space="preserve">Verb, role, and 18-variant structure all resolved today via the Replication concentrator mechanic. Ready.</w:t>
            </w:r>
          </w:p>
        </w:tc>
      </w:tr>
      <w:tr>
        <w:tc>
          <w:tcPr>
            <w:tcW w:type="dxa" w:w="2600"/>
          </w:tcPr>
          <w:p>
            <w:r>
              <w:t xml:space="preserve">Genesect/Resonance Drives</w:t>
            </w:r>
          </w:p>
        </w:tc>
        <w:tc>
          <w:tcPr>
            <w:tcW w:type="dxa" w:w="1200"/>
            <w:shd w:fill="C6EFCE" w:val="clear"/>
          </w:tcPr>
          <w:p>
            <w:r>
              <w:t xml:space="preserve">🟢 GO</w:t>
            </w:r>
          </w:p>
        </w:tc>
        <w:tc>
          <w:tcPr>
            <w:tcW w:type="dxa" w:w="5200"/>
          </w:tcPr>
          <w:p>
            <w:r>
              <w:t xml:space="preserve">Already fully locked three-tier lineage — see correction note above. Misclassified as open by the source proposal.</w:t>
            </w:r>
          </w:p>
        </w:tc>
      </w:tr>
      <w:tr>
        <w:tc>
          <w:tcPr>
            <w:tcW w:type="dxa" w:w="2600"/>
          </w:tcPr>
          <w:p>
            <w:r>
              <w:t xml:space="preserve">Synthesizer vs. Synthesis Chamber</w:t>
            </w:r>
          </w:p>
        </w:tc>
        <w:tc>
          <w:tcPr>
            <w:tcW w:type="dxa" w:w="1200"/>
            <w:shd w:fill="FCE4D6" w:val="clear"/>
          </w:tcPr>
          <w:p>
            <w:r>
              <w:t xml:space="preserve">🟠 DECIDE</w:t>
            </w:r>
          </w:p>
        </w:tc>
        <w:tc>
          <w:tcPr>
            <w:tcW w:type="dxa" w:w="5200"/>
          </w:tcPr>
          <w:p>
            <w:r>
              <w:t xml:space="preserve">Genuinely unresolved naming/identity question — two independently-recovered names for what may be one, two, or sequential apparatus. A real decision, not a testing question.</w:t>
            </w:r>
          </w:p>
        </w:tc>
      </w:tr>
      <w:tr>
        <w:tc>
          <w:tcPr>
            <w:tcW w:type="dxa" w:w="2600"/>
          </w:tcPr>
          <w:p>
            <w:r>
              <w:t xml:space="preserve">Fusion dynamic-generation fallback</w:t>
            </w:r>
          </w:p>
        </w:tc>
        <w:tc>
          <w:tcPr>
            <w:tcW w:type="dxa" w:w="1200"/>
            <w:shd w:fill="FCE4D6" w:val="clear"/>
          </w:tcPr>
          <w:p>
            <w:r>
              <w:t xml:space="preserve">🟠 DECIDE</w:t>
            </w:r>
          </w:p>
        </w:tc>
        <w:tc>
          <w:tcPr>
            <w:tcW w:type="dxa" w:w="5200"/>
          </w:tcPr>
          <w:p>
            <w:r>
              <w:t xml:space="preserve">The Anchor-model + Partner-texture-blend proposal has been sitting on a 'not yet, need to read' answer since it was first raised. A direct yes/no would close it.</w:t>
            </w:r>
          </w:p>
        </w:tc>
      </w:tr>
      <w:tr>
        <w:tc>
          <w:tcPr>
            <w:tcW w:type="dxa" w:w="2600"/>
          </w:tcPr>
          <w:p>
            <w:r>
              <w:t xml:space="preserve">Replication Affinity Matter Framework</w:t>
            </w:r>
          </w:p>
        </w:tc>
        <w:tc>
          <w:tcPr>
            <w:tcW w:type="dxa" w:w="1200"/>
            <w:shd w:fill="FFEB9C" w:val="clear"/>
          </w:tcPr>
          <w:p>
            <w:r>
              <w:t xml:space="preserve">🟡 PROTOTYPE</w:t>
            </w:r>
          </w:p>
        </w:tc>
        <w:tc>
          <w:tcPr>
            <w:tcW w:type="dxa" w:w="5200"/>
          </w:tcPr>
          <w:p>
            <w:r>
              <w:t xml:space="preserve">Design is thorough (5 verification passes this session). Real technical unknown flagged from the start: whether Replication's machines/UI/scanning actually handle arbitrary registered matter types correctly in practice — needs hands-on testing, not more design.</w:t>
            </w:r>
          </w:p>
        </w:tc>
      </w:tr>
      <w:tr>
        <w:tc>
          <w:tcPr>
            <w:tcW w:type="dxa" w:w="2600"/>
          </w:tcPr>
          <w:p>
            <w:r>
              <w:t xml:space="preserve">Blank Keystone → Megastone Attunement</w:t>
            </w:r>
          </w:p>
        </w:tc>
        <w:tc>
          <w:tcPr>
            <w:tcW w:type="dxa" w:w="1200"/>
            <w:shd w:fill="FFEB9C" w:val="clear"/>
          </w:tcPr>
          <w:p>
            <w:r>
              <w:t xml:space="preserve">🟡 PROTOTYPE</w:t>
            </w:r>
          </w:p>
        </w:tc>
        <w:tc>
          <w:tcPr>
            <w:tcW w:type="dxa" w:w="5200"/>
          </w:tcPr>
          <w:p>
            <w:r>
              <w:t xml:space="preserve">Concept and ceremony sequence both sound. Species gating and X/Y-variant determination deliberately left open — fine to prototype with a small test roster before deciding the full rule.</w:t>
            </w:r>
          </w:p>
        </w:tc>
      </w:tr>
      <w:tr>
        <w:tc>
          <w:tcPr>
            <w:tcW w:type="dxa" w:w="2600"/>
          </w:tcPr>
          <w:p>
            <w:r>
              <w:t xml:space="preserve">Specimen System (Research/Replication)</w:t>
            </w:r>
          </w:p>
        </w:tc>
        <w:tc>
          <w:tcPr>
            <w:tcW w:type="dxa" w:w="1200"/>
            <w:shd w:fill="FFEB9C" w:val="clear"/>
          </w:tcPr>
          <w:p>
            <w:r>
              <w:t xml:space="preserve">🟡 PROTOTYPE</w:t>
            </w:r>
          </w:p>
        </w:tc>
        <w:tc>
          <w:tcPr>
            <w:tcW w:type="dxa" w:w="5200"/>
          </w:tcPr>
          <w:p>
            <w:r>
              <w:t xml:space="preserve">Taxonomy, Matter Yield/Profile logic, and the Ghost-mob resolution to the Nuzlocke gap are all sound. Exact matter-yield formulas and discovery-pool weighting are open implementation questions best answered by building a small version first.</w:t>
            </w:r>
          </w:p>
        </w:tc>
      </w:tr>
      <w:tr>
        <w:tc>
          <w:tcPr>
            <w:tcW w:type="dxa" w:w="2600"/>
          </w:tcPr>
          <w:p>
            <w:r>
              <w:t xml:space="preserve">Legendary Domain System</w:t>
            </w:r>
          </w:p>
        </w:tc>
        <w:tc>
          <w:tcPr>
            <w:tcW w:type="dxa" w:w="1200"/>
            <w:shd w:fill="C6EFCE" w:val="clear"/>
          </w:tcPr>
          <w:p>
            <w:r>
              <w:t xml:space="preserve">🟢 GO</w:t>
            </w:r>
          </w:p>
        </w:tc>
        <w:tc>
          <w:tcPr>
            <w:tcW w:type="dxa" w:w="5200"/>
          </w:tcPr>
          <w:p>
            <w:r>
              <w:t xml:space="preserve">Domain → Aspect → Authority hierarchy locked, core recognition principle locked. Individual domain rosters have some 🟡 candidates but the system itself is buildable now.</w:t>
            </w:r>
          </w:p>
        </w:tc>
      </w:tr>
      <w:tr>
        <w:tc>
          <w:tcPr>
            <w:tcW w:type="dxa" w:w="2600"/>
          </w:tcPr>
          <w:p>
            <w:r>
              <w:t xml:space="preserve">Cobbleworkers ecological roles</w:t>
            </w:r>
          </w:p>
        </w:tc>
        <w:tc>
          <w:tcPr>
            <w:tcW w:type="dxa" w:w="1200"/>
            <w:shd w:fill="FCE4D6" w:val="clear"/>
          </w:tcPr>
          <w:p>
            <w:r>
              <w:t xml:space="preserve">🟠 DECIDE</w:t>
            </w:r>
          </w:p>
        </w:tc>
        <w:tc>
          <w:tcPr>
            <w:tcW w:type="dxa" w:w="5200"/>
          </w:tcPr>
          <w:p>
            <w:r>
              <w:t xml:space="preserve">Strong proposal, not yet locked as canon — needs a decision before it's built rather than left implicit.</w:t>
            </w:r>
          </w:p>
        </w:tc>
      </w:tr>
      <w:tr>
        <w:tc>
          <w:tcPr>
            <w:tcW w:type="dxa" w:w="2600"/>
          </w:tcPr>
          <w:p>
            <w:r>
              <w:t xml:space="preserve">Six Starting Worlds</w:t>
            </w:r>
          </w:p>
        </w:tc>
        <w:tc>
          <w:tcPr>
            <w:tcW w:type="dxa" w:w="1200"/>
            <w:shd w:fill="F4CCCC" w:val="clear"/>
          </w:tcPr>
          <w:p>
            <w:r>
              <w:t xml:space="preserve">🔴 BLOCKED</w:t>
            </w:r>
          </w:p>
        </w:tc>
        <w:tc>
          <w:tcPr>
            <w:tcW w:type="dxa" w:w="5200"/>
          </w:tcPr>
          <w:p>
            <w:r>
              <w:t xml:space="preserve">Confirmed, already-tracked real gap — the original six-world details were never recovered with confidence. Nothing to prototype until this gets a real design pass.</w:t>
            </w:r>
          </w:p>
        </w:tc>
      </w:tr>
      <w:tr>
        <w:tc>
          <w:tcPr>
            <w:tcW w:type="dxa" w:w="2600"/>
          </w:tcPr>
          <w:p>
            <w:r>
              <w:t xml:space="preserve">Cobblemon Occupied Pokéballs loader</w:t>
            </w:r>
          </w:p>
        </w:tc>
        <w:tc>
          <w:tcPr>
            <w:tcW w:type="dxa" w:w="1200"/>
            <w:shd w:fill="C6EFCE" w:val="clear"/>
          </w:tcPr>
          <w:p>
            <w:r>
              <w:t xml:space="preserve">🟢 GO</w:t>
            </w:r>
          </w:p>
        </w:tc>
        <w:tc>
          <w:tcPr>
            <w:tcW w:type="dxa" w:w="5200"/>
          </w:tcPr>
          <w:p>
            <w:r>
              <w:t xml:space="preserve">Resolved — REFORGED NeoForge port confirmed real with exact URL.</w:t>
            </w:r>
          </w:p>
        </w:tc>
      </w:tr>
      <w:tr>
        <w:tc>
          <w:tcPr>
            <w:tcW w:type="dxa" w:w="2600"/>
          </w:tcPr>
          <w:p>
            <w:r>
              <w:t xml:space="preserve">Trainer/Faction NPC infrastructure</w:t>
            </w:r>
          </w:p>
        </w:tc>
        <w:tc>
          <w:tcPr>
            <w:tcW w:type="dxa" w:w="1200"/>
            <w:shd w:fill="FFEB9C" w:val="clear"/>
          </w:tcPr>
          <w:p>
            <w:r>
              <w:t xml:space="preserve">🟡 PROTOTYPE</w:t>
            </w:r>
          </w:p>
        </w:tc>
        <w:tc>
          <w:tcPr>
            <w:tcW w:type="dxa" w:w="5200"/>
          </w:tcPr>
          <w:p>
            <w:r>
              <w:t xml:space="preserve">TBCS + Easy NPC confirmed as real technical foundation. Needs hands-on testing to confirm the two mods actually integrate as cleanly in practice as their documentation suggests.</w:t>
            </w:r>
          </w:p>
        </w:tc>
      </w:tr>
    </w:tbl>
    <w:p>
      <w:pPr>
        <w:pStyle w:val="Heading1"/>
        <w:spacing w:after="200" w:before="400"/>
      </w:pPr>
      <w:r>
        <w:t xml:space="preserve">Part II — Multiplayer State Ownership Matrix</w:t>
      </w:r>
    </w:p>
    <w:p>
      <w:pPr>
        <w:spacing w:after="120"/>
      </w:pPr>
      <w:r>
        <w:t xml:space="preserve">The one piece from the source proposal that's genuinely valuable and wasn't already covered — most of C.E.R.'s systems have never been explicitly checked for where their state actually lives. The '?' rows are the real findings of this pass: genuinely undetermined, not yet a design gap, just never asked.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Player-local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Pokémon-local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Shared-world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Server-global</w:t>
            </w:r>
          </w:p>
        </w:tc>
      </w:tr>
      <w:tr>
        <w:tc>
          <w:tcPr>
            <w:tcW w:type="dxa" w:w="2600"/>
          </w:tcPr>
          <w:p>
            <w:r>
              <w:t xml:space="preserve">Trainer Affinity</w:t>
            </w:r>
          </w:p>
        </w:tc>
        <w:tc>
          <w:tcPr>
            <w:tcW w:type="dxa" w:w="1600"/>
          </w:tcPr>
          <w:p>
            <w:r>
              <w:t xml:space="preserve">✓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World Affinity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>✓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Regional Affinity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>✓ (per-region)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Research/discoveries</w:t>
            </w:r>
          </w:p>
        </w:tc>
        <w:tc>
          <w:tcPr>
            <w:tcW w:type="dxa" w:w="1600"/>
          </w:tcPr>
          <w:p>
            <w:r>
              <w:t xml:space="preserve">Real technical option found (Sept 2026): Cobblemon Pokedex Network (M.M.I.) provides working shared-discovery infrastructure \u2014 first catch/scan shared server-wide, with First Discovery attribution. Still a genuine design decision (shared vs. per-player), but no longer purely theoretical \u2014 a real implementation exists to build against either way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>\u2713 (if adopted)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Pokémon Affinity (individual)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>✓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Restoration progress</w:t>
            </w:r>
          </w:p>
        </w:tc>
        <w:tc>
          <w:tcPr>
            <w:tcW w:type="dxa" w:w="1600"/>
          </w:tcPr>
          <w:p>
            <w:r>
              <w:t xml:space="preserve">? — Regional Affinity suggests shared-world, but whether a SPECIFIC player's restoration ACTIONS are individually tracked (for Retirement Protocol-style attribution) is genuinely undetermined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>✓ (likely)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Legendary Recognition/eligibility</w:t>
            </w:r>
          </w:p>
        </w:tc>
        <w:tc>
          <w:tcPr>
            <w:tcW w:type="dxa" w:w="1600"/>
          </w:tcPr>
          <w:p>
            <w:r>
              <w:t xml:space="preserve">? — real open question: if Player A recognizes a Legendary, is it now globally caught-flagged, or does Player B get their own independent recognition arc?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>?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Container loot</w:t>
            </w:r>
          </w:p>
        </w:tc>
        <w:tc>
          <w:tcPr>
            <w:tcW w:type="dxa" w:w="1600"/>
          </w:tcPr>
          <w:p>
            <w:r>
              <w:t xml:space="preserve">✓ (Lootr)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Poké Ball/Loot Ball loot</w:t>
            </w:r>
          </w:p>
        </w:tc>
        <w:tc>
          <w:tcPr>
            <w:tcW w:type="dxa" w:w="1600"/>
          </w:tcPr>
          <w:p>
            <w:r>
              <w:t xml:space="preserve">✓ (Cobbleloots per-player)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Faction reputation</w:t>
            </w:r>
          </w:p>
        </w:tc>
        <w:tc>
          <w:tcPr>
            <w:tcW w:type="dxa" w:w="1600"/>
          </w:tcPr>
          <w:p>
            <w:r>
              <w:t xml:space="preserve">? — never explicitly decided whether reputation is per-player or shared across a server's whole population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>?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  <w:tr>
        <w:tc>
          <w:tcPr>
            <w:tcW w:type="dxa" w:w="2600"/>
          </w:tcPr>
          <w:p>
            <w:r>
              <w:t xml:space="preserve">Living World Events (Migration, Outbreaks, etc.)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>✓ (likely, by nature)</w:t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</w:tr>
    </w:tbl>
    <w:p>
      <w:pPr>
        <w:spacing w:after="120"/>
      </w:pPr>
      <w:r>
        <w:rPr>
          <w:i/>
          <w:iCs/>
        </w:rPr>
        <w:t xml:space="preserve">The four genuine '?' rows (Research, Restoration attribution, Legendary Recognition, Faction reputation) are the real, actionable output of this matrix — worth a direct decision from Wesley before multiplayer testing specifically, since retrofitting shared-vs-per-player state after the fact is expensive.</w:t>
      </w:r>
    </w:p>
    <w:p>
      <w:pPr>
        <w:pStyle w:val="Heading1"/>
        <w:spacing w:after="200" w:before="400"/>
      </w:pPr>
      <w:r>
        <w:t xml:space="preserve">Part III — Implementation Kill-Switch List</w:t>
      </w:r>
    </w:p>
    <w:p>
      <w:pPr>
        <w:spacing w:after="120"/>
      </w:pPr>
      <w:r>
        <w:t xml:space="preserve">A short, genuinely good idea from the source proposal, adopted as-is with light editing. If any of these happen during testing, stop and return to design before continuing rather than patching around it in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custom mechanic requires rewriting a native Cobblemon system unnecessarily.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mods begin performing the same function without a deliberate reason for both.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system requires players to understand hidden rules to progress.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progression gate can be bypassed accidentally.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Legendary can be captured through equipment alone rather than genuine Recognition.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World-state that should be shared quietly becomes player-local, or vice versa.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Multiplayer players receive duplicated or shared discoveries incorrectly (see the State Ownership Matrix above).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mechanic adds a new resource solely because an existing one wasn't convenient to reuse.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system grants an Affinity reward without a meaningful ecological cause behind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mod gets integrated only because ‘we already have it installed,’ not because it does something C.E.R. actually needs.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technical workaround starts determining the setting's fictional rules, rather than the fiction determining what gets built. This one specifically: implementation should serve the design, not quietly rewrite it.</w:t>
      </w:r>
    </w:p>
    <w:p>
      <w:pPr>
        <w:pStyle w:val="Heading1"/>
        <w:spacing w:after="200" w:before="400"/>
      </w:pPr>
      <w:r>
        <w:t xml:space="preserve">Closing Note</w:t>
      </w:r>
    </w:p>
    <w:p>
      <w:pPr>
        <w:spacing w:after="120"/>
      </w:pPr>
      <w:r>
        <w:rPr>
          <w:i/>
          <w:iCs/>
        </w:rPr>
        <w:t xml:space="preserve">This dossier intentionally does not attempt the full 15-sweep package proposed in parallel — several of those sweeps (terminology collision, half-implemented-concept scanning) were already run earlier today with clean or resolved results, and re-running them would be exactly the kind of redundant motion this whole exercise is supposed to guard against. What's here is the genuinely new, non-overlapping value: a real readiness classification, the ownership matrix's four real open questions, and the kill-switch list. Good foundation to start implementation testing from.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2026-09-14T22:14:18.597Z</dcterms:created>
  <dcterms:modified xsi:type="dcterms:W3CDTF">2026-09-14T22:14:18.597Z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