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Master Archive — Part 3: Materials, Twisted Forms, Virtues &amp; Research</w:t>
      </w:r>
    </w:p>
    <w:p>
      <w:pPr>
        <w:spacing w:after="120"/>
      </w:pPr>
      <w:r>
        <w:rPr>
          <w:i/>
          <w:iCs/>
        </w:rPr>
        <w:t xml:space="preserve">Compiled by Claude, September 2026, under Free Reign Mode / TriSweep. Covers: the 10-family Resonance material system, Twisted Forms (ecological-sickness Resonance state), Virtues, and the Research/Cobblemon Snap system, plus safety-rule refinements to the Fusion taxonomy from Part 2. Much of this section draws on a large internal consolidation Wesley and ChatGPT produced mid-project (an 86-point recap) — flagged inline as “consolidation checkpoint” — which is an excellent structural source but predates some later material (e.g. the Retirement/Championship Protocols in Part 2), so a few of its items are placeholders that were resolved afterward elsewhere in the transcripts.</w:t>
      </w:r>
    </w:p>
    <w:p>
      <w:pPr>
        <w:pStyle w:val="Heading2"/>
        <w:spacing w:after="150" w:before="300"/>
      </w:pPr>
      <w:r>
        <w:t xml:space="preserve">1. The Resonance Material System (10 Affinity-Variant Families)</w:t>
      </w:r>
    </w:p>
    <w:p>
      <w:pPr>
        <w:spacing w:after="120"/>
      </w:pPr>
      <w:r>
        <w:t xml:space="preserve">Core design language, explicitly meant to replace generic Minecraft progression materials rather than sit alongside them unnecessarily: certain important items share a common base structure and can be attuned to one of the 18 Affinities, each family answering a different question about what that Affinity means physically. Not every family needs all 18 type-variants — the pattern is a design language to reuse, not a requirement to fill 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Family</w:t>
            </w:r>
          </w:p>
        </w:tc>
        <w:tc>
          <w:tcPr>
            <w:tcW w:type="dxa" w:w="7000"/>
            <w:shd w:fill="D9D9D9" w:val="clear"/>
          </w:tcPr>
          <w:p>
            <w:r>
              <w:rPr>
                <w:b/>
                <w:bCs/>
              </w:rPr>
              <w:t xml:space="preserve">Role / question it answers</w:t>
            </w:r>
          </w:p>
        </w:tc>
      </w:tr>
      <w:tr>
        <w:tc>
          <w:tcPr>
            <w:tcW w:type="dxa" w:w="2000"/>
          </w:tcPr>
          <w:p>
            <w:r>
              <w:t xml:space="preserve">Affinity Fragment</w:t>
            </w:r>
          </w:p>
        </w:tc>
        <w:tc>
          <w:tcPr>
            <w:tcW w:type="dxa" w:w="7000"/>
          </w:tcPr>
          <w:p>
            <w:r>
              <w:t xml:space="preserve">Minor physical Affinity — “What can I gather?” Earliest-game material, explicitly proposed as a partial replacement for the normal wood→stone→iron early loop.</w:t>
            </w:r>
          </w:p>
        </w:tc>
      </w:tr>
      <w:tr>
        <w:tc>
          <w:tcPr>
            <w:tcW w:type="dxa" w:w="2000"/>
          </w:tcPr>
          <w:p>
            <w:r>
              <w:t xml:space="preserve">Affinity Essence</w:t>
            </w:r>
          </w:p>
        </w:tc>
        <w:tc>
          <w:tcPr>
            <w:tcW w:type="dxa" w:w="7000"/>
          </w:tcPr>
          <w:p>
            <w:r>
              <w:t xml:space="preserve">Raw/unrefined Affinity — “What can I extract?” Gathered from Pokémon, ecosystems, Resonance events, or restoration activity.</w:t>
            </w:r>
          </w:p>
        </w:tc>
      </w:tr>
      <w:tr>
        <w:tc>
          <w:tcPr>
            <w:tcW w:type="dxa" w:w="2000"/>
          </w:tcPr>
          <w:p>
            <w:r>
              <w:t xml:space="preserve">Liquid Affinity</w:t>
            </w:r>
          </w:p>
        </w:tc>
        <w:tc>
          <w:tcPr>
            <w:tcW w:type="dxa" w:w="7000"/>
          </w:tcPr>
          <w:p>
            <w:r>
              <w:t xml:space="preserve">Manipulable Affinity — “What can I manipulate?” Meant for Create-style infrastructure: extract → refine → transport → mix → stabilize → apply.</w:t>
            </w:r>
          </w:p>
        </w:tc>
      </w:tr>
      <w:tr>
        <w:tc>
          <w:tcPr>
            <w:tcW w:type="dxa" w:w="2000"/>
          </w:tcPr>
          <w:p>
            <w:r>
              <w:t xml:space="preserve">Type Gem</w:t>
            </w:r>
          </w:p>
        </w:tc>
        <w:tc>
          <w:tcPr>
            <w:tcW w:type="dxa" w:w="7000"/>
          </w:tcPr>
          <w:p>
            <w:r>
              <w:t xml:space="preserve">Condensed/crystallized Affinity — “What can I crystallize?” The baseline physical-material family; feeds Resonance tech, attunement, crafting, Ball treatments.</w:t>
            </w:r>
          </w:p>
        </w:tc>
      </w:tr>
      <w:tr>
        <w:tc>
          <w:tcPr>
            <w:tcW w:type="dxa" w:w="2000"/>
          </w:tcPr>
          <w:p>
            <w:r>
              <w:t xml:space="preserve">Type Plate</w:t>
            </w:r>
          </w:p>
        </w:tc>
        <w:tc>
          <w:tcPr>
            <w:tcW w:type="dxa" w:w="7000"/>
          </w:tcPr>
          <w:p>
            <w:r>
              <w:t xml:space="preserve">Control — “How do I control it?” Directs/regulates Resonance in machines, containment, and attunement stations. (Gem = substance, Plate = control.)</w:t>
            </w:r>
          </w:p>
        </w:tc>
      </w:tr>
      <w:tr>
        <w:tc>
          <w:tcPr>
            <w:tcW w:type="dxa" w:w="2000"/>
          </w:tcPr>
          <w:p>
            <w:r>
              <w:t xml:space="preserve">Type Memory</w:t>
            </w:r>
          </w:p>
        </w:tc>
        <w:tc>
          <w:tcPr>
            <w:tcW w:type="dxa" w:w="7000"/>
          </w:tcPr>
          <w:p>
            <w:r>
              <w:t xml:space="preserve">Knowledge — “What have I learned?” Recorded information/experiential data from studying a Pokémon, ecosystem, or Resonance phenomenon; a Researcher's reward rather than a physical chunk of Affinity. (Explicitly inspired by Type: Null's Memory items.)</w:t>
            </w:r>
          </w:p>
        </w:tc>
      </w:tr>
      <w:tr>
        <w:tc>
          <w:tcPr>
            <w:tcW w:type="dxa" w:w="2000"/>
          </w:tcPr>
          <w:p>
            <w:r>
              <w:t xml:space="preserve">Resonance Drive</w:t>
            </w:r>
          </w:p>
        </w:tc>
        <w:tc>
          <w:tcPr>
            <w:tcW w:type="dxa" w:w="7000"/>
          </w:tcPr>
          <w:p>
            <w:r>
              <w:t xml:space="preserve">Modular function — “What can my machine do?” The key idea (explicitly recovered from Wesley's memory of the original discussion): the same Drive behaves differently depending on which machine it's installed in — a Fire Drive does different things in a Resonance Generator vs. a Restoration Machine vs. a Ball Processor vs. a Create machine. (Inspired by Genesect's Drives.)</w:t>
            </w:r>
          </w:p>
        </w:tc>
      </w:tr>
      <w:tr>
        <w:tc>
          <w:tcPr>
            <w:tcW w:type="dxa" w:w="2000"/>
          </w:tcPr>
          <w:p>
            <w:r>
              <w:t xml:space="preserve">Z-Crystal</w:t>
            </w:r>
          </w:p>
        </w:tc>
        <w:tc>
          <w:tcPr>
            <w:tcW w:type="dxa" w:w="7000"/>
          </w:tcPr>
          <w:p>
            <w:r>
              <w:t xml:space="preserve">Amplification — “How far can I push it?” Deliberately NOT “18 stronger Gems” — a consumable, limited peak-expression item that temporarily pushes a device/effect beyond normal operation.</w:t>
            </w:r>
          </w:p>
        </w:tc>
      </w:tr>
      <w:tr>
        <w:tc>
          <w:tcPr>
            <w:tcW w:type="dxa" w:w="2000"/>
          </w:tcPr>
          <w:p>
            <w:r>
              <w:t xml:space="preserve">Terra Shard</w:t>
            </w:r>
          </w:p>
        </w:tc>
        <w:tc>
          <w:tcPr>
            <w:tcW w:type="dxa" w:w="7000"/>
          </w:tcPr>
          <w:p>
            <w:r>
              <w:t xml:space="preserve">World/Foundation — “What am I restoring?” Represents the world itself rather than one type; proposed as the substrate the 18 Affinities actually operate on (Terra = the world, Affinity = what the world resonates with).</w:t>
            </w:r>
          </w:p>
        </w:tc>
      </w:tr>
      <w:tr>
        <w:tc>
          <w:tcPr>
            <w:tcW w:type="dxa" w:w="2000"/>
          </w:tcPr>
          <w:p>
            <w:r>
              <w:t xml:space="preserve">Resonance Core</w:t>
            </w:r>
          </w:p>
        </w:tc>
        <w:tc>
          <w:tcPr>
            <w:tcW w:type="dxa" w:w="7000"/>
          </w:tcPr>
          <w:p>
            <w:r>
              <w:t xml:space="preserve">Deep/high-order Resonance — “What is the deeper connection?” Sits above ordinary materialized Affinity; for major restoration devices, advanced machinery, and Legendary convergence. (Renamed from “Resonance Heart” — F.R.M. action, Sept 2026: the original material name collided with the player's own Resonance Hearts progression system in Part 2. Wesley confirmed Resonance Hearts stays with the player system; the material took the new name instead.)</w:t>
            </w:r>
          </w:p>
        </w:tc>
      </w:tr>
    </w:tbl>
    <w:p>
      <w:pPr>
        <w:spacing w:after="120"/>
      </w:pPr>
      <w:r>
        <w:t xml:space="preserve">Illustrative interconnection given in the source material: a Researcher studies a rare Water phenomenon → obtains a Water Memory → research reveals unusually pure Water Resonance → enables producing Water Essence → Water Gem → an Artisan combines Water Gem + Water Plate + Water Drive into a restoration machine → restores a wetland → the restored wetland produces a rare Water Z-Crystal → a major project later requires Terra Shards + a Resonance Core. The families are meant to cross-connect like this rather than function as ten separate currencies.</w:t>
      </w:r>
    </w:p>
    <w:p>
      <w:pPr>
        <w:spacing w:after="120"/>
      </w:pPr>
      <w:r>
        <w:t xml:space="preserve">Status: 🟢 Strong reconstruction for the full 10-family framework and each family's conceptual role (this was an explicit reconstruction-and-confirmation exchange, not a single uninterrupted pitch); 🟡 Candidate for which specific families get all 18 type variants, and for exact recipes/tiers/rarity, which were explicitly left open.</w:t>
      </w:r>
    </w:p>
    <w:p>
      <w:pPr>
        <w:pStyle w:val="Heading2"/>
        <w:spacing w:after="150" w:before="300"/>
      </w:pPr>
      <w:r>
        <w:t xml:space="preserve">2. Twisted Forms</w:t>
      </w:r>
    </w:p>
    <w:p>
      <w:pPr>
        <w:spacing w:after="120"/>
      </w:pPr>
      <w:r>
        <w:t xml:space="preserve">One of the strongest pieces of environmental storytelling in the whole project: Pokémon aren't simply absent where World Affinity is low — they're present, but wrong. A Twisted Form is a Cobblemon regional-form-style variant (not a species override) with different type(s), stats, moves, nature tendencies, and a scorched/damaged-looking appearance, reflecting which affinities are suppressed in that region. Example given: a Twisted Scizor appearing as Fire/Water instead of Bug/Steel, in a region where Bug and Steel affinity are suppressed.</w:t>
      </w:r>
    </w:p>
    <w:p>
      <w:pPr>
        <w:spacing w:after="120"/>
      </w:pPr>
      <w:r>
        <w:t xml:space="preserve">Twisted-to-official population balance shifts gradually and visibly with World Affinity, not as a threshold flip: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World Affinity range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Ecosystem state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Population mix</w:t>
            </w:r>
          </w:p>
        </w:tc>
      </w:tr>
      <w:tr>
        <w:tc>
          <w:tcPr>
            <w:tcW w:type="dxa" w:w="2400"/>
          </w:tcPr>
          <w:p>
            <w:r>
              <w:t xml:space="preserve">0–20</w:t>
            </w:r>
          </w:p>
        </w:tc>
        <w:tc>
          <w:tcPr>
            <w:tcW w:type="dxa" w:w="3200"/>
          </w:tcPr>
          <w:p>
            <w:r>
              <w:t xml:space="preserve">Distorted Ecosystem</w:t>
            </w:r>
          </w:p>
        </w:tc>
        <w:tc>
          <w:tcPr>
            <w:tcW w:type="dxa" w:w="3400"/>
          </w:tcPr>
          <w:p>
            <w:r>
              <w:t xml:space="preserve">Twisted Forms dominant</w:t>
            </w:r>
          </w:p>
        </w:tc>
      </w:tr>
      <w:tr>
        <w:tc>
          <w:tcPr>
            <w:tcW w:type="dxa" w:w="2400"/>
          </w:tcPr>
          <w:p>
            <w:r>
              <w:t xml:space="preserve">20–40</w:t>
            </w:r>
          </w:p>
        </w:tc>
        <w:tc>
          <w:tcPr>
            <w:tcW w:type="dxa" w:w="3200"/>
          </w:tcPr>
          <w:p>
            <w:r>
              <w:t xml:space="preserve">Recovering Ecosystem</w:t>
            </w:r>
          </w:p>
        </w:tc>
        <w:tc>
          <w:tcPr>
            <w:tcW w:type="dxa" w:w="3400"/>
          </w:tcPr>
          <w:p>
            <w:r>
              <w:t xml:space="preserve">Official forms begin appearing</w:t>
            </w:r>
          </w:p>
        </w:tc>
      </w:tr>
      <w:tr>
        <w:tc>
          <w:tcPr>
            <w:tcW w:type="dxa" w:w="2400"/>
          </w:tcPr>
          <w:p>
            <w:r>
              <w:t xml:space="preserve">40–60</w:t>
            </w:r>
          </w:p>
        </w:tc>
        <w:tc>
          <w:tcPr>
            <w:tcW w:type="dxa" w:w="3200"/>
          </w:tcPr>
          <w:p>
            <w:r>
              <w:t xml:space="preserve">Transitioning Ecosystem</w:t>
            </w:r>
          </w:p>
        </w:tc>
        <w:tc>
          <w:tcPr>
            <w:tcW w:type="dxa" w:w="3400"/>
          </w:tcPr>
          <w:p>
            <w:r>
              <w:t xml:space="preserve">Both populations coexist</w:t>
            </w:r>
          </w:p>
        </w:tc>
      </w:tr>
      <w:tr>
        <w:tc>
          <w:tcPr>
            <w:tcW w:type="dxa" w:w="2400"/>
          </w:tcPr>
          <w:p>
            <w:r>
              <w:t xml:space="preserve">60–80</w:t>
            </w:r>
          </w:p>
        </w:tc>
        <w:tc>
          <w:tcPr>
            <w:tcW w:type="dxa" w:w="3200"/>
          </w:tcPr>
          <w:p>
            <w:r>
              <w:t xml:space="preserve">Restored Ecosystem</w:t>
            </w:r>
          </w:p>
        </w:tc>
        <w:tc>
          <w:tcPr>
            <w:tcW w:type="dxa" w:w="3400"/>
          </w:tcPr>
          <w:p>
            <w:r>
              <w:t xml:space="preserve">Official forms dominant</w:t>
            </w:r>
          </w:p>
        </w:tc>
      </w:tr>
      <w:tr>
        <w:tc>
          <w:tcPr>
            <w:tcW w:type="dxa" w:w="2400"/>
          </w:tcPr>
          <w:p>
            <w:r>
              <w:t xml:space="preserve">80–100</w:t>
            </w:r>
          </w:p>
        </w:tc>
        <w:tc>
          <w:tcPr>
            <w:tcW w:type="dxa" w:w="3200"/>
          </w:tcPr>
          <w:p>
            <w:r>
              <w:t xml:space="preserve">Healthy → Reawakened Ecosystem</w:t>
            </w:r>
          </w:p>
        </w:tc>
        <w:tc>
          <w:tcPr>
            <w:tcW w:type="dxa" w:w="3400"/>
          </w:tcPr>
          <w:p>
            <w:r>
              <w:t xml:space="preserve">Official forms normal; Twisted Forms become an extremely rare, deliberately-preserved remnant of the old world rather than disappearing entirely</w:t>
            </w:r>
          </w:p>
        </w:tc>
      </w:tr>
    </w:tbl>
    <w:p>
      <w:pPr>
        <w:spacing w:after="120"/>
      </w:pPr>
      <w:r>
        <w:t xml:space="preserve">Deliberately curated rather than universal: explicitly NOT every one of the 1000+ Cobblemon species at launch — a curated Twisted ecology of roughly 30–60 species was recommended, weighted toward common (10–20, establishing “something is wrong”), uncommon (10–15), rare (5–10), and a handful of apex/territorial Twisted Pokémon, with room to expand later. Twisted-affinity pairings should be deliberately designed to tell a specific ecological story per species (e.g. Milotic → Poison/Ground representing water-ecosystem collapse, Roserade → Fire/Dark representing grass-ecosystem degradation) rather than randomized. Regional variation was also recommended — different regions suffering different affinity imbalances should produce different Twisted populations, so exploring the world reveals “the world is sick in different ways” rather than one uniform reskin.</w:t>
      </w:r>
    </w:p>
    <w:p>
      <w:pPr>
        <w:spacing w:after="120"/>
      </w:pPr>
      <w:r>
        <w:t xml:space="preserve">Status: 🕒 Locked for the core concept, the gradual-transition model, and the “curated, not universal, not random” design rules; 🟡 Candidate for the specific example species/pairings, which read as illustrative.</w:t>
      </w:r>
    </w:p>
    <w:p>
      <w:pPr>
        <w:pStyle w:val="Heading2"/>
        <w:spacing w:after="150" w:before="300"/>
      </w:pPr>
      <w:r>
        <w:t xml:space="preserve">3. Virtues</w:t>
      </w:r>
    </w:p>
    <w:p>
      <w:pPr>
        <w:spacing w:after="120"/>
      </w:pPr>
      <w:r>
        <w:t xml:space="preserve">Virtues are qualitative tags the player earns, not a numeric stat — examples given: Courage, Wisdom, Compassion, Patience, Resolve, Freedom, Balance, Curiosity, Acceptance, Ingenuity. They matter primarily for Legendary/Mythical recognition (see Part 2's Legendary Resonance Pool / eligibility system) and feed Legendary Virtue Pools — different Legendaries watch for different Virtues, and a pool needs mapping from Pokémon → Virtue Pool → Domain → Signs → Recognition Event (flagged in the source material itself as still needing full design).</w:t>
      </w:r>
    </w:p>
    <w:p>
      <w:pPr>
        <w:spacing w:after="120"/>
      </w:pPr>
      <w:r>
        <w:t xml:space="preserve">Virtues sit in a clear progression hierarchy, given verbatim from the source material because the phrasing itself is worth preserving: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 Affinity = what can exist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Affinity = what I resonate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Resonance Hearts = how much of myself I've restored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Virtues = who I've become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Authority = what recognizes me</w:t>
      </w:r>
    </w:p>
    <w:p>
      <w:pPr>
        <w:spacing w:after="120"/>
      </w:pPr>
      <w:r>
        <w:t xml:space="preserve">Status: 🕒 Locked for the hierarchy and the qualitative-tag framing; 🟡 Candidate for the specific Virtue list (given as examples) and 🟠 Unresolved for the actual Pokémon→Virtue Pool mapping, which the source material explicitly flags as not yet done.</w:t>
      </w:r>
    </w:p>
    <w:p>
      <w:pPr>
        <w:pStyle w:val="Heading2"/>
        <w:spacing w:after="150" w:before="300"/>
      </w:pPr>
      <w:r>
        <w:t xml:space="preserve">4. Research &amp; Cobblemon Snap</w:t>
      </w:r>
    </w:p>
    <w:p>
      <w:pPr>
        <w:spacing w:after="120"/>
      </w:pPr>
      <w:r>
        <w:t xml:space="preserve">Research is a core progression pillar, not a side system: the player's core research loop is Observe → Document → Research → Understand → Restore, covering catching, battling, habitats, behavior, evolution, photography, regional forms, anomalies, Legendary signs, Fakemon, Shadow Pokémon, and Fusion. Findings are recorded in a Field Journal (introduced in Part 1's project-identity context; detailed research categories confirmed here).</w:t>
      </w:r>
    </w:p>
    <w:p>
      <w:pPr>
        <w:spacing w:after="120"/>
      </w:pPr>
      <w:r>
        <w:t xml:space="preserve">Cobblemon Snap (photography) is explicitly meant to function as a research activity, not a disconnected minigame, with photo types feeding directly into Research: first photo of a species (documents it), behavior photo (behavioral observation), habitat photo (ecological research), rare interaction (significant discovery), regional form photo, Shadow Pokémon photo (corruption research), and Legendary signs (anomalous-entity research, tied into the Legendary recognition flow from Part 2).</w:t>
      </w:r>
    </w:p>
    <w:p>
      <w:pPr>
        <w:spacing w:after="120"/>
      </w:pPr>
      <w:r>
        <w:t xml:space="preserve">Status: 🟢 Strong reconstruction for the loop and Snap's photo-type breakdown; mechanical specifics (exact Field Journal UI, research point values, unlock thresholds) are 🟡 Candidate/unbuilt.</w:t>
      </w:r>
    </w:p>
    <w:p>
      <w:pPr>
        <w:pStyle w:val="Heading2"/>
        <w:spacing w:after="150" w:before="300"/>
      </w:pPr>
      <w:r>
        <w:t xml:space="preserve">5. Fusion Safety Rules &amp; Outcome Refinements (supplements Part 2)</w:t>
      </w:r>
    </w:p>
    <w:p>
      <w:pPr>
        <w:spacing w:after="120"/>
      </w:pPr>
      <w:r>
        <w:t xml:space="preserve">Two rules were locked in as non-negotiable, worth stating plainly because they protect the player's actual invested Pokémon: Fusion failure never permanently damages the player's Pokémon — no permanent IV loss, EV loss, stat reduction, random destruction, or breeding-investment loss, under any failure outcome. And Fakemon-through-Fusion is explicitly rare — failed Fusion does not equal a new Fakemon; only very rare, specially-flagged “Anomalous Synthesis” conditions can produce a genuinely new species/form/evolutionary branch this way.</w:t>
      </w:r>
    </w:p>
    <w:p>
      <w:pPr>
        <w:spacing w:after="120"/>
      </w:pPr>
      <w:r>
        <w:t xml:space="preserve">Terminology refinement on the Unstable/Fracture distinction from Part 2: Unstable Result is the immediate, safe, ordinary outcome of an unsuccessful attempt (Pokémon safely returned, no permanent damage, temporary “Resonance Fatigue,” short cooldown, some research gained — framed as a learning moment, e.g. “these resonance signatures appear incompatible”). Fracture is a more significant event where the fusion partially succeeds before collapsing (briefly visible combined silhouette, unusual cry, visual distortion, mixed particles) and becomes a research discovery in its own right — Fracture, not every unstable attempt, is the gateway that can lead to Shadow Fusion when corruption is present (per Part 2).</w:t>
      </w:r>
    </w:p>
    <w:p>
      <w:pPr>
        <w:spacing w:after="120"/>
      </w:pPr>
      <w:r>
        <w:t xml:space="preserve">The three creative systems — Fakemon (Discovery: “what is this?”), Fusion (Synthesis: “can these become something together?”), and Shadow (Corruption: “something has gone wrong”) — plus their intersection Shadow Fusion (“what happens when synthesis and corruption meet?”) were explicitly named as one of the cleanest pieces of the project's architecture, worth preserving as a quick mental model for how these systems relate. Status: 🕒 Locked — stated as explicit, deliberate design rules, not exploratory brainstorming.</w:t>
      </w:r>
    </w:p>
    <w:p>
      <w:pPr>
        <w:pStyle w:val="Heading2"/>
        <w:spacing w:after="150" w:before="300"/>
      </w:pPr>
      <w:r>
        <w:t xml:space="preserve">Open threads for Part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Tech/magic mod pillars in full: Create (industry), Ars Nouveau (light magic), Occultism (dark magic), and the bridge-mod integration philosophy.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 generation mod stack (Terralith, Regions Unexplored, etc.) and the curation rule governing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technical architecture: player/world data model and the Restoration-Engine-mediated spawn eligibility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Progression philosophy: Quest / Advancement / Discovery / Event / Miracle / Anomaly / Hidden systems, and the intended proportions between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project's own “Things we should NOT add yet” and “Things still needing design” backlog — genuinely useful to preserve as-is for your own planning.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gameplay loop and core player fantasy, as ChatGPT itself distilled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mod list, including today's additions under discussion (Cobblemon Cards, Synchro Machine, Stone Statues).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2026-09-11T16:12:38.669Z</dcterms:created>
  <dcterms:modified xsi:type="dcterms:W3CDTF">2026-09-11T16:12:38.678Z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