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7: New Design Proposals (Domains &amp; Nobles)</w:t>
      </w:r>
    </w:p>
    <w:p>
      <w:pPr>
        <w:spacing w:after="120"/>
      </w:pPr>
      <w:r>
        <w:rPr>
          <w:i/>
          <w:iCs/>
        </w:rPr>
        <w:t xml:space="preserve">Compiled by Claude, September 2026, under Free Reign Mode. Unlike Parts 1–6, this part is NOT reconstructed from the transcripts — it's original design work, explicitly invited by Wesley to fill two gaps that were never fully developed in the source material: the unfinished Legendary Domains (Light, Night, Creation, Balance) and the Noble Pokémon ↔ Legendary Domain relationship. Every entry here is 🔵 Current proposal, Claude-originated, offered as a starting point for discussion — not a recovered decision. Treat this part as the most negotiable document in the whole archive.</w:t>
      </w:r>
    </w:p>
    <w:p>
      <w:pPr>
        <w:pStyle w:val="Heading2"/>
        <w:spacing w:after="150" w:before="300"/>
      </w:pPr>
      <w:r>
        <w:t xml:space="preserve">1. The Light Domain (Solgaleo)</w:t>
      </w:r>
    </w:p>
    <w:p>
      <w:pPr>
        <w:spacing w:after="120"/>
      </w:pPr>
      <w:r>
        <w:t xml:space="preserve">Solgaleo holds Fundamental Light/Solar Authority. Before recognition: solar-dependent tech caps out at a low ceiling no matter how it's upgraded (solar generators, light-based crafting, anything drawing on Ars Nouveau's or Create's light-adjacent mechanics), and certain crystal/prism structures in the world sit visibly dormant — present, inert, waiting. After recognition: DOMAIN UNLOCKED: LIGHT — solar infrastructure uncaps, light-based restoration tech becomes available (accelerated growth under artificial daylight, light-purification of corrupted zones), and dormant prism structures activate.</w:t>
      </w:r>
    </w:p>
    <w:p>
      <w:pPr>
        <w:spacing w:after="120"/>
      </w:pPr>
      <w:r>
        <w:t xml:space="preserve">Necrozma sits as a specialized authority within Light rather than a separate domain — Consumed/Overcharged Light, governing unstable or weaponized light energy (dangerous, high-risk/high-reward tech: overcharge mechanics, prism-based weapons or amplifiers) as a deliberately riskier counterpart to Solgaleo's stable, foundational authority. Mirrors the Dialga/Celebi and Palkia/Hoopa broad-vs-specialized pattern already established for Time and Space in Part 2.</w:t>
      </w:r>
    </w:p>
    <w:p>
      <w:pPr>
        <w:pStyle w:val="Heading2"/>
        <w:spacing w:after="150" w:before="300"/>
      </w:pPr>
      <w:r>
        <w:t xml:space="preserve">2. The Night/Dreams Domain (Lunala)</w:t>
      </w:r>
    </w:p>
    <w:p>
      <w:pPr>
        <w:spacing w:after="120"/>
      </w:pPr>
      <w:r>
        <w:t xml:space="preserve">A structural fix as much as a new domain: Part 2 already placed Darkrai (Dreams/Nightmare) and Cresselia (Dreams/Moon, protective dreams) as floating specialized authorities with no fundamental holder above them. Lunala fills that gap naturally — Fundamental Night/Dream Authority, unifying what was already there rather than competing with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shd w:fill="D9D9D9" w:val="clear"/>
          </w:tcPr>
          <w:p>
            <w:r>
              <w:rPr>
                <w:b/>
                <w:bCs/>
              </w:rPr>
              <w:t xml:space="preserve">Pokémon</w:t>
            </w:r>
          </w:p>
        </w:tc>
        <w:tc>
          <w:tcPr>
            <w:tcW w:type="dxa" w:w="3000"/>
            <w:shd w:fill="D9D9D9" w:val="clear"/>
          </w:tcPr>
          <w:p>
            <w:r>
              <w:rPr>
                <w:b/>
                <w:bCs/>
              </w:rPr>
              <w:t xml:space="preserve">Authority</w:t>
            </w:r>
          </w:p>
        </w:tc>
        <w:tc>
          <w:tcPr>
            <w:tcW w:type="dxa" w:w="3800"/>
            <w:shd w:fill="D9D9D9" w:val="clear"/>
          </w:tcPr>
          <w:p>
            <w:r>
              <w:rPr>
                <w:b/>
                <w:bCs/>
              </w:rPr>
              <w:t xml:space="preserve">Governs</w:t>
            </w:r>
          </w:p>
        </w:tc>
      </w:tr>
      <w:tr>
        <w:tc>
          <w:tcPr>
            <w:tcW w:type="dxa" w:w="2200"/>
          </w:tcPr>
          <w:p>
            <w:r>
              <w:t xml:space="preserve">Lunala</w:t>
            </w:r>
          </w:p>
        </w:tc>
        <w:tc>
          <w:tcPr>
            <w:tcW w:type="dxa" w:w="3000"/>
          </w:tcPr>
          <w:p>
            <w:r>
              <w:t xml:space="preserve">Fundamental Night/Dream</w:t>
            </w:r>
          </w:p>
        </w:tc>
        <w:tc>
          <w:tcPr>
            <w:tcW w:type="dxa" w:w="3800"/>
          </w:tcPr>
          <w:p>
            <w:r>
              <w:t xml:space="preserve">Night-cycle mechanics, dream-space travel (a lightweight Ultra-Wormhole-style short-range teleport through dreams rather than Palkia's Space), moonlit-only content and structures</w:t>
            </w:r>
          </w:p>
        </w:tc>
      </w:tr>
      <w:tr>
        <w:tc>
          <w:tcPr>
            <w:tcW w:type="dxa" w:w="2200"/>
          </w:tcPr>
          <w:p>
            <w:r>
              <w:t xml:space="preserve">Darkrai</w:t>
            </w:r>
          </w:p>
        </w:tc>
        <w:tc>
          <w:tcPr>
            <w:tcW w:type="dxa" w:w="3000"/>
          </w:tcPr>
          <w:p>
            <w:r>
              <w:t xml:space="preserve">Nightmare (specialized)</w:t>
            </w:r>
          </w:p>
        </w:tc>
        <w:tc>
          <w:tcPr>
            <w:tcW w:type="dxa" w:w="3800"/>
          </w:tcPr>
          <w:p>
            <w:r>
              <w:t xml:space="preserve">Unconscious/sleep manipulation, nightmare-based hazards and rewards — unchanged from Part 2, now properly placed under a fundamental authority</w:t>
            </w:r>
          </w:p>
        </w:tc>
      </w:tr>
      <w:tr>
        <w:tc>
          <w:tcPr>
            <w:tcW w:type="dxa" w:w="2200"/>
          </w:tcPr>
          <w:p>
            <w:r>
              <w:t xml:space="preserve">Cresselia</w:t>
            </w:r>
          </w:p>
        </w:tc>
        <w:tc>
          <w:tcPr>
            <w:tcW w:type="dxa" w:w="3000"/>
          </w:tcPr>
          <w:p>
            <w:r>
              <w:t xml:space="preserve">Protective Dream (specialized)</w:t>
            </w:r>
          </w:p>
        </w:tc>
        <w:tc>
          <w:tcPr>
            <w:tcW w:type="dxa" w:w="3800"/>
          </w:tcPr>
          <w:p>
            <w:r>
              <w:t xml:space="preserve">Dream protection, positive dream mechanics, countering Darkrai's effects — unchanged from Part 2, now properly placed</w:t>
            </w:r>
          </w:p>
        </w:tc>
      </w:tr>
    </w:tbl>
    <w:p>
      <w:pPr>
        <w:spacing w:after="120"/>
      </w:pPr>
      <w:r>
        <w:t xml:space="preserve">Before Lunala: night in C.E.R. is mechanically inert beyond normal darkness — no moonlit encounters, no dream-space anything, Darkrai/Cresselia content (however implemented) exists but doesn't connect to anything larger. After Lunala: DOMAIN UNLOCKED: NIGHT — the world's night cycle becomes an active second layer of play rather than just “when it's dark outside.”</w:t>
      </w:r>
    </w:p>
    <w:p>
      <w:pPr>
        <w:pStyle w:val="Heading2"/>
        <w:spacing w:after="150" w:before="300"/>
      </w:pPr>
      <w:r>
        <w:t xml:space="preserve">3. The Creation Domain (Arceus)</w:t>
      </w:r>
    </w:p>
    <w:p>
      <w:pPr>
        <w:spacing w:after="120"/>
      </w:pPr>
      <w:r>
        <w:t xml:space="preserve">Deliberately built to tie back into C.O.C. (Creation Over Crafting) rather than functioning like a normal domain gate. Arceus doesn't unlock a tech tree — it unlocks a capability: the authority to define new stable outcomes within systems that already exist, rather than only using outcomes the world/player has already discovered.</w:t>
      </w:r>
    </w:p>
    <w:p>
      <w:pPr>
        <w:spacing w:after="120"/>
      </w:pPr>
      <w:r>
        <w:t xml:space="preserve">Concretely: before Arceus, Resonance Processing (Part 6), Resonance Synthesis/Fusion (Part 2), and Twisted-to-official transitions (Part 3) all operate on recipes and rules the player discovers, not ones they invent. After Arceus recognition, the player gains access to a capstone system — working title Authored Resonance — letting them propose and stabilize a genuinely new Fusion pairing, a new Resonance Processing recipe, or a new stable material variant that didn't previously exist in the world, subject to whatever balance/cost gating makes sense at implementation time. This is explicitly meant as the mechanical payoff for C.O.C. as a philosophy: the ultimate creation authority is earned, not crafted, and its price is understanding everything beneath it first.</w:t>
      </w:r>
    </w:p>
    <w:p>
      <w:pPr>
        <w:spacing w:after="120"/>
      </w:pPr>
      <w:r>
        <w:t xml:space="preserve">This also gives Arceus a genuinely distinct identity from every other Legendary rather than just being “the strongest one” — its domain isn't a resource or a technology, it's authorship itself.</w:t>
      </w:r>
    </w:p>
    <w:p>
      <w:pPr>
        <w:pStyle w:val="Heading2"/>
        <w:spacing w:after="150" w:before="300"/>
      </w:pPr>
      <w:r>
        <w:t xml:space="preserve">4. The Balance Domain (Zygarde)</w:t>
      </w:r>
    </w:p>
    <w:p>
      <w:pPr>
        <w:spacing w:after="120"/>
      </w:pPr>
      <w:r>
        <w:t xml:space="preserve">This domain has a direct hook already sitting in Part 1: the hidden World Balance value (how unevenly the 18 World Affinities are distributed), explicitly floated as the true late-game objective instead of simply maxing all 18 to 100, tied to worldbuilding about why the ancient civilization removed Pokémon in the first place. Zygarde is the natural authority to gate that system.</w:t>
      </w:r>
    </w:p>
    <w:p>
      <w:pPr>
        <w:spacing w:after="120"/>
      </w:pPr>
      <w:r>
        <w:t xml:space="preserve">Before Zygarde: World Balance exists and quietly affects the world (per Part 1) but is invisible to the player — no readout, no way to act on it directly, only individual Affinity numbers are visible. After Zygarde recognition: DOMAIN UNLOCKED: BALANCE — a Balance readout appears in the Restoration Observatory, and new tools become available to deliberately redistribute Affinity investment toward balance rather than toward maxing favorite types (e.g. a Redistribution ritual/device that trades surplus Affinity in an over-invested type for a boost to an under-invested one, at a meaningful cost).</w:t>
      </w:r>
    </w:p>
    <w:p>
      <w:pPr>
        <w:spacing w:after="120"/>
      </w:pPr>
      <w:r>
        <w:t xml:space="preserve">Zygarde's own in-game gimmick (10% → Complete Forme) maps naturally onto this unlock: encountering Zygarde in its lesser Formes could be the “signs” stage of the Legendary-recognition flow from Part 2, with Complete Forme only appearing once the player has demonstrated enough actual balance (not just total Affinity) across their World Affinity spread — making Zygarde's transformation a genuine reflection of the player's ecological choices rather than a scripted cutscene.</w:t>
      </w:r>
    </w:p>
    <w:p>
      <w:pPr>
        <w:pStyle w:val="Heading2"/>
        <w:spacing w:after="150" w:before="300"/>
      </w:pPr>
      <w:r>
        <w:t xml:space="preserve">5. Nobles ↔ Legendary Domains — A Proposed Synthesis</w:t>
      </w:r>
    </w:p>
    <w:p>
      <w:pPr>
        <w:spacing w:after="120"/>
      </w:pPr>
      <w:r>
        <w:t xml:space="preserve">Wesley confirmed he doesn't specifically recall the Noble Pokémon concept either, so this section is a genuine joint discovery rather than filled-in memory — a new idea for both of us to react to, not a recovered one.</w:t>
      </w:r>
    </w:p>
    <w:p>
      <w:pPr>
        <w:spacing w:after="120"/>
      </w:pPr>
      <w:r>
        <w:t xml:space="preserve">Proposed distinction: Nobles and Legendaries are different tiers of the same underlying idea, not competitors for the same narrative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00"/>
      </w:tblGrid>
      <w:tr>
        <w:tc>
          <w:tcPr>
            <w:tcW w:type="dxa" w:w="1600"/>
            <w:shd w:fill="D9D9D9" w:val="clear"/>
          </w:tcPr>
          <w:p>
            <w:r>
              <w:rPr>
                <w:b/>
                <w:bCs/>
              </w:rPr>
              <w:t xml:space="preserve"/>
            </w:r>
          </w:p>
        </w:tc>
        <w:tc>
          <w:tcPr>
            <w:tcW w:type="dxa" w:w="3600"/>
            <w:shd w:fill="D9D9D9" w:val="clear"/>
          </w:tcPr>
          <w:p>
            <w:r>
              <w:rPr>
                <w:b/>
                <w:bCs/>
              </w:rPr>
              <w:t xml:space="preserve">Nobles</w:t>
            </w:r>
          </w:p>
        </w:tc>
        <w:tc>
          <w:tcPr>
            <w:tcW w:type="dxa" w:w="3800"/>
            <w:shd w:fill="D9D9D9" w:val="clear"/>
          </w:tcPr>
          <w:p>
            <w:r>
              <w:rPr>
                <w:b/>
                <w:bCs/>
              </w:rPr>
              <w:t xml:space="preserve">Legendaries (Domain holders)</w:t>
            </w:r>
          </w:p>
        </w:tc>
      </w:tr>
      <w:tr>
        <w:tc>
          <w:tcPr>
            <w:tcW w:type="dxa" w:w="1600"/>
          </w:tcPr>
          <w:p>
            <w:r>
              <w:t xml:space="preserve">Scope</w:t>
            </w:r>
          </w:p>
        </w:tc>
        <w:tc>
          <w:tcPr>
            <w:tcW w:type="dxa" w:w="3600"/>
          </w:tcPr>
          <w:p>
            <w:r>
              <w:t xml:space="preserve">Local/regional — tied to a specific biome or area's World Affinity</w:t>
            </w:r>
          </w:p>
        </w:tc>
        <w:tc>
          <w:tcPr>
            <w:tcW w:type="dxa" w:w="3800"/>
          </w:tcPr>
          <w:p>
            <w:r>
              <w:t xml:space="preserve">Cosmic/global — tied to a whole Domain of reality</w:t>
            </w:r>
          </w:p>
        </w:tc>
      </w:tr>
      <w:tr>
        <w:tc>
          <w:tcPr>
            <w:tcW w:type="dxa" w:w="1600"/>
          </w:tcPr>
          <w:p>
            <w:r>
              <w:t xml:space="preserve">Identity</w:t>
            </w:r>
          </w:p>
        </w:tc>
        <w:tc>
          <w:tcPr>
            <w:tcW w:type="dxa" w:w="3600"/>
          </w:tcPr>
          <w:p>
            <w:r>
              <w:t xml:space="preserve">Unnamed or loosely-named — “the spirit of this restored place,” potentially several per type across different regions</w:t>
            </w:r>
          </w:p>
        </w:tc>
        <w:tc>
          <w:tcPr>
            <w:tcW w:type="dxa" w:w="3800"/>
          </w:tcPr>
          <w:p>
            <w:r>
              <w:t xml:space="preserve">Individually named, unique, one per Aspect within a Domain (per Part 2's Domain/Aspect/Authority structure)</w:t>
            </w:r>
          </w:p>
        </w:tc>
      </w:tr>
      <w:tr>
        <w:tc>
          <w:tcPr>
            <w:tcW w:type="dxa" w:w="1600"/>
          </w:tcPr>
          <w:p>
            <w:r>
              <w:t xml:space="preserve">Trigger</w:t>
            </w:r>
          </w:p>
        </w:tc>
        <w:tc>
          <w:tcPr>
            <w:tcW w:type="dxa" w:w="3600"/>
          </w:tcPr>
          <w:p>
            <w:r>
              <w:t xml:space="preserve">A single region's Affinity crossing a high local threshold (per Part 1's original 750/900/1000 tiers)</w:t>
            </w:r>
          </w:p>
        </w:tc>
        <w:tc>
          <w:tcPr>
            <w:tcW w:type="dxa" w:w="3800"/>
          </w:tcPr>
          <w:p>
            <w:r>
              <w:t xml:space="preserve">World Affinity plus Personal Affinity plus Hearts plus Virtues plus location/research/events (per Part 2's eligibility → recognition flow)</w:t>
            </w:r>
          </w:p>
        </w:tc>
      </w:tr>
      <w:tr>
        <w:tc>
          <w:tcPr>
            <w:tcW w:type="dxa" w:w="1600"/>
          </w:tcPr>
          <w:p>
            <w:r>
              <w:t xml:space="preserve">What defeating/appeasing grants</w:t>
            </w:r>
          </w:p>
        </w:tc>
        <w:tc>
          <w:tcPr>
            <w:tcW w:type="dxa" w:w="3600"/>
          </w:tcPr>
          <w:p>
            <w:r>
              <w:t xml:space="preserve">Local affinity stabilization for that region only (per Part 1's original concept, unchanged)</w:t>
            </w:r>
          </w:p>
        </w:tc>
        <w:tc>
          <w:tcPr>
            <w:tcW w:type="dxa" w:w="3800"/>
          </w:tcPr>
          <w:p>
            <w:r>
              <w:t xml:space="preserve">Full Domain Authority — world-changing, permanent, affects everyone (per Part 2)</w:t>
            </w:r>
          </w:p>
        </w:tc>
      </w:tr>
    </w:tbl>
    <w:p>
      <w:pPr>
        <w:spacing w:after="120"/>
      </w:pPr>
      <w:r>
        <w:t xml:space="preserve">Under this framing, meeting a Noble becomes the earlier, smaller-scale version of the exact same emotional beat as meeting a Legendary — “the world is thanking you for restoring it, locally” before the much bigger “the world is fundamentally changing because of what you did, globally.” A player might meet several Nobles across different regions over the course of a playthrough before ever encountering their first true Domain-holding Legendary, which would also help solve the pacing problem of Legendaries otherwise being purely late-game events — Nobles give the Legendary-adjacent fantasy an early- and mid-game presence too.</w:t>
      </w:r>
    </w:p>
    <w:p>
      <w:pPr>
        <w:spacing w:after="120"/>
      </w:pPr>
      <w:r>
        <w:t xml:space="preserve">This would also finally explain why Nobles were floated so early in the original brainstorming and then never returned to: they may simply have been the right idea at the wrong layer of abstraction — proposed before the Domain system existed to give them a place underneath. Status: 🔵 Current proposal — this is new synthesis work, explicitly offered for you to accept, modify, or discard. If anything about the original Noble concept comes back to you, it slots in as evidence either for or against this framing rather than needing to overturn it entirely.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2026-09-11T16:13:39.548Z</dcterms:created>
  <dcterms:modified xsi:type="dcterms:W3CDTF">2026-09-11T16:13:39.548Z</dcterms:modified>
</cp:coreProperties>
</file>

<file path=docProps/custom.xml><?xml version="1.0" encoding="utf-8"?>
<Properties xmlns="http://schemas.openxmlformats.org/officeDocument/2006/custom-properties" xmlns:vt="http://schemas.openxmlformats.org/officeDocument/2006/docPropsVTypes"/>
</file>