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cb0b1973ad2a7c2429acc9d5bdc96d22a8a9fb"/>
    <w:p>
      <w:pPr>
        <w:pStyle w:val="Heading1"/>
      </w:pPr>
      <w:r>
        <w:t xml:space="preserve">C.E.R. — Unanswered Questions (from ChatGPT Import Integration Pass)</w:t>
      </w:r>
    </w:p>
    <w:p>
      <w:pPr>
        <w:pStyle w:val="FirstParagraph"/>
      </w:pPr>
      <w:r>
        <w:t xml:space="preserve">Companion to</w:t>
      </w:r>
      <w:r>
        <w:t xml:space="preserve"> </w:t>
      </w:r>
      <w:r>
        <w:rPr>
          <w:rStyle w:val="VerbatimChar"/>
        </w:rPr>
        <w:t xml:space="preserve">CER_ChatGPT_Import_Integration.md</w:t>
      </w:r>
      <w:r>
        <w:t xml:space="preserve">. Everything below is a real open item — either a question that was asked in the imported conversation and never answered, a decision that was explicitly deferred (</w:t>
      </w:r>
      <w:r>
        <w:t xml:space="preserve">“</w:t>
      </w:r>
      <w:r>
        <w:t xml:space="preserve">investigate before adopting,</w:t>
      </w:r>
      <w:r>
        <w:t xml:space="preserve">”</w:t>
      </w:r>
      <w:r>
        <w:t xml:space="preserve"> </w:t>
      </w:r>
      <w:r>
        <w:t xml:space="preserve">“</w:t>
      </w:r>
      <w:r>
        <w:t xml:space="preserve">test in a branch,</w:t>
      </w:r>
      <w:r>
        <w:t xml:space="preserve">”</w:t>
      </w:r>
      <w:r>
        <w:t xml:space="preserve"> </w:t>
      </w:r>
      <w:r>
        <w:t xml:space="preserve">“</w:t>
      </w:r>
      <w:r>
        <w:t xml:space="preserve">needs verification</w:t>
      </w:r>
      <w:r>
        <w:t xml:space="preserve">”</w:t>
      </w:r>
      <w:r>
        <w:t xml:space="preserve">), or a gap my integration pass surfaced. Nothing here has been decided on your behalf. Organized by topic, cross-referenced to the relevant section of the Integration doc.</w:t>
      </w:r>
    </w:p>
    <w:p>
      <w:r>
        <w:pict>
          <v:rect style="width:0;height:1.5pt" o:hralign="center" o:hrstd="t" o:hr="t"/>
        </w:pict>
      </w:r>
    </w:p>
    <w:bookmarkStart w:id="20" w:name="design-decisions-waiting-on-you"/>
    <w:p>
      <w:pPr>
        <w:pStyle w:val="Heading2"/>
      </w:pPr>
      <w:r>
        <w:t xml:space="preserve">Design decisions waiting on you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Akashic Tome vs. Eccentric Tome.</w:t>
      </w:r>
      <w:r>
        <w:t xml:space="preserve"> </w:t>
      </w:r>
      <w:r>
        <w:t xml:space="preserve">Both are currently installed; the original discussion explicitly said not to run both. Which role do you actually want a</w:t>
      </w:r>
      <w:r>
        <w:t xml:space="preserve"> </w:t>
      </w:r>
      <w:r>
        <w:t xml:space="preserve">“</w:t>
      </w:r>
      <w:r>
        <w:t xml:space="preserve">library/compendium</w:t>
      </w:r>
      <w:r>
        <w:t xml:space="preserve">”</w:t>
      </w:r>
      <w:r>
        <w:t xml:space="preserve"> </w:t>
      </w:r>
      <w:r>
        <w:t xml:space="preserve">item to fill — a lore object, a mechanical one, or do you want to cut one now before content gets built around either?</w:t>
      </w:r>
      <w:r>
        <w:t xml:space="preserve"> </w:t>
      </w:r>
      <w:r>
        <w:rPr>
          <w:iCs/>
          <w:i/>
        </w:rPr>
        <w:t xml:space="preserve">(Integration §6)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Fusion’s place on the Field Guide’s Variants page.</w:t>
      </w:r>
      <w:r>
        <w:t xml:space="preserve"> </w:t>
      </w:r>
      <w:r>
        <w:t xml:space="preserve">The mockup shows Normal / Shiny / Shadow / Fractured tabs but no Fusion tab. Is Fusion meant to be a fifth variant tab, or does a Fusion result belong in its own Species Index entry (since it’s arguably a distinct creature rather than a variant of one parent)?</w:t>
      </w:r>
      <w:r>
        <w:t xml:space="preserve"> </w:t>
      </w:r>
      <w:r>
        <w:rPr>
          <w:iCs/>
          <w:i/>
        </w:rPr>
        <w:t xml:space="preserve">(Integration §1a)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Final base Overworld worldgen mod/stack.</w:t>
      </w:r>
      <w:r>
        <w:t xml:space="preserve"> </w:t>
      </w:r>
      <w:r>
        <w:t xml:space="preserve">Terralith was explicitly rejected; Tectonic was left at</w:t>
      </w:r>
      <w:r>
        <w:t xml:space="preserve"> </w:t>
      </w:r>
      <w:r>
        <w:t xml:space="preserve">“</w:t>
      </w:r>
      <w:r>
        <w:t xml:space="preserve">maybe, only if it fits the final stack.</w:t>
      </w:r>
      <w:r>
        <w:t xml:space="preserve">”</w:t>
      </w:r>
      <w:r>
        <w:t xml:space="preserve"> </w:t>
      </w:r>
      <w:r>
        <w:t xml:space="preserve">No worldgen mod has actually been locked in. This blocks finishing the Aero Islands sky-layer integration and the Lost Biomes ground-layer design, both of which need to know what they’re layering on top of.</w:t>
      </w:r>
      <w:r>
        <w:t xml:space="preserve"> </w:t>
      </w:r>
      <w:r>
        <w:rPr>
          <w:iCs/>
          <w:i/>
        </w:rPr>
        <w:t xml:space="preserve">(Integration §16)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ProgressiveStages vs. AStages.</w:t>
      </w:r>
      <w:r>
        <w:t xml:space="preserve"> </w:t>
      </w:r>
      <w:r>
        <w:t xml:space="preserve">Explicitly deferred to</w:t>
      </w:r>
      <w:r>
        <w:t xml:space="preserve"> </w:t>
      </w:r>
      <w:r>
        <w:t xml:space="preserve">“</w:t>
      </w:r>
      <w:r>
        <w:t xml:space="preserve">build a test branch and see which wins</w:t>
      </w:r>
      <w:r>
        <w:t xml:space="preserve">”</w:t>
      </w:r>
      <w:r>
        <w:t xml:space="preserve"> </w:t>
      </w:r>
      <w:r>
        <w:t xml:space="preserve">— never resolved. This also gates whether §8’s</w:t>
      </w:r>
      <w:r>
        <w:t xml:space="preserve"> </w:t>
      </w:r>
      <w:r>
        <w:t xml:space="preserve">“</w:t>
      </w:r>
      <w:r>
        <w:t xml:space="preserve">unify the progression backbone</w:t>
      </w:r>
      <w:r>
        <w:t xml:space="preserve">”</w:t>
      </w:r>
      <w:r>
        <w:t xml:space="preserve"> </w:t>
      </w:r>
      <w:r>
        <w:t xml:space="preserve">proposal is even actionable, since it names ProgressiveStages as the assumed winner.</w:t>
      </w:r>
      <w:r>
        <w:t xml:space="preserve"> </w:t>
      </w:r>
      <w:r>
        <w:rPr>
          <w:iCs/>
          <w:i/>
        </w:rPr>
        <w:t xml:space="preserve">(Integration §8, §18)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 you want the Route Mode idea built at all</w:t>
      </w:r>
      <w:r>
        <w:t xml:space="preserve">, and if so, on the terms I proposed (Routes mod for geography + a custom opt-in</w:t>
      </w:r>
      <w:r>
        <w:t xml:space="preserve"> </w:t>
      </w:r>
      <w:r>
        <w:rPr>
          <w:rStyle w:val="VerbatimChar"/>
        </w:rPr>
        <w:t xml:space="preserve">/routemode</w:t>
      </w:r>
      <w:r>
        <w:t xml:space="preserve"> </w:t>
      </w:r>
      <w:r>
        <w:t xml:space="preserve">toggle riding on ProgressiveStages + RCT key-trainer triggers)? Confirmed via fresh research: no pre-made mod does sequential route-gating, so this is a</w:t>
      </w:r>
      <w:r>
        <w:t xml:space="preserve"> </w:t>
      </w:r>
      <w:r>
        <w:t xml:space="preserve">“</w:t>
      </w:r>
      <w:r>
        <w:t xml:space="preserve">build it or shelve it</w:t>
      </w:r>
      <w:r>
        <w:t xml:space="preserve">”</w:t>
      </w:r>
      <w:r>
        <w:t xml:space="preserve"> </w:t>
      </w:r>
      <w:r>
        <w:t xml:space="preserve">decision, not a</w:t>
      </w:r>
      <w:r>
        <w:t xml:space="preserve"> </w:t>
      </w:r>
      <w:r>
        <w:t xml:space="preserve">“</w:t>
      </w:r>
      <w:r>
        <w:t xml:space="preserve">which mod</w:t>
      </w:r>
      <w:r>
        <w:t xml:space="preserve">”</w:t>
      </w:r>
      <w:r>
        <w:t xml:space="preserve"> </w:t>
      </w:r>
      <w:r>
        <w:t xml:space="preserve">decision.</w:t>
      </w:r>
      <w:r>
        <w:t xml:space="preserve"> </w:t>
      </w:r>
      <w:r>
        <w:rPr>
          <w:iCs/>
          <w:i/>
        </w:rPr>
        <w:t xml:space="preserve">(Integration §18)</w:t>
      </w:r>
    </w:p>
    <w:p>
      <w:r>
        <w:pict>
          <v:rect style="width:0;height:1.5pt" o:hralign="center" o:hrstd="t" o:hr="t"/>
        </w:pict>
      </w:r>
    </w:p>
    <w:bookmarkEnd w:id="20"/>
    <w:bookmarkStart w:id="21" w:name="Xd2aeb9a4e522bb3be979af893f1fe5c191a7ec7"/>
    <w:p>
      <w:pPr>
        <w:pStyle w:val="Heading2"/>
      </w:pPr>
      <w:r>
        <w:t xml:space="preserve">Technical verification needed (apply the Bridge-Eligible Mod Principle properly before deciding)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Does Pokébelt have a native NeoForge port</w:t>
      </w:r>
      <w:r>
        <w:t xml:space="preserve">, a Connector/Forgified-Fabric-API path, or should it just be dropped in favor of the reskinned-Bundle alternative I proposed? Only a Fabric build was confirmed in the original research pass.</w:t>
      </w:r>
      <w:r>
        <w:t xml:space="preserve"> </w:t>
      </w:r>
      <w:r>
        <w:rPr>
          <w:iCs/>
          <w:i/>
        </w:rPr>
        <w:t xml:space="preserve">(Integration §4)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Does Vanilla Storage Interface have a NeoForge build</w:t>
      </w:r>
      <w:r>
        <w:t xml:space="preserve">, or the same Fabric-only status? Same open question as Pokébelt, never re-verified.</w:t>
      </w:r>
      <w:r>
        <w:t xml:space="preserve"> </w:t>
      </w:r>
      <w:r>
        <w:rPr>
          <w:iCs/>
          <w:i/>
        </w:rPr>
        <w:t xml:space="preserve">(Integration §13)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Can Cobblemon Snap’s aspect-tracking system recognize custom aspects (Shadow, Fractured, Fusion)</w:t>
      </w:r>
      <w:r>
        <w:t xml:space="preserve">, or is its shiny-tracking hardcoded to Cobblemon’s one built-in flag? This needs someone to actually check Snap’s source/API or ask its author — I gave you my best-guess opinion (probably hardcoded to shiny only) in the Integration doc, but flagged it explicitly as an opinion, not a confirmed answer. The mockup’s Variants page design assumes this works, so it’s worth resolving before UI work goes further.</w:t>
      </w:r>
      <w:r>
        <w:t xml:space="preserve"> </w:t>
      </w:r>
      <w:r>
        <w:rPr>
          <w:iCs/>
          <w:i/>
        </w:rPr>
        <w:t xml:space="preserve">(Integration §1a, §10)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Does Cobblemon Snap’s task system support custom tabs/categories</w:t>
      </w:r>
      <w:r>
        <w:t xml:space="preserve">, or only custom task content within its existing fixed page structure? Not documented either way in the original research; the workaround (treat the Species entry page itself as the category) was adopted without confirming whether a real tabbed alternative exists.</w:t>
      </w:r>
      <w:r>
        <w:t xml:space="preserve"> </w:t>
      </w:r>
      <w:r>
        <w:rPr>
          <w:iCs/>
          <w:i/>
        </w:rPr>
        <w:t xml:space="preserve">(Integration §9)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Is Exposure’s photograph/entity data actually readable by KubeJS, FTB Quests, or Cobblemon triggers?</w:t>
      </w:r>
      <w:r>
        <w:t xml:space="preserve"> </w:t>
      </w:r>
      <w:r>
        <w:t xml:space="preserve">Flagged in the original discussion as</w:t>
      </w:r>
      <w:r>
        <w:t xml:space="preserve"> </w:t>
      </w:r>
      <w:r>
        <w:t xml:space="preserve">“</w:t>
      </w:r>
      <w:r>
        <w:t xml:space="preserve">the big question</w:t>
      </w:r>
      <w:r>
        <w:t xml:space="preserve">”</w:t>
      </w:r>
      <w:r>
        <w:t xml:space="preserve"> </w:t>
      </w:r>
      <w:r>
        <w:t xml:space="preserve">before committing Exposure to the research-photography role — never verified. Under the current two-camera resolution (§11), this matters less for research mechanics (Snap owns that job now) but still matters if you want Exposure photos to trigger anything beyond being decorative/personal.</w:t>
      </w:r>
      <w:r>
        <w:t xml:space="preserve"> </w:t>
      </w:r>
      <w:r>
        <w:rPr>
          <w:iCs/>
          <w:i/>
        </w:rPr>
        <w:t xml:space="preserve">(Integration §11)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Cobblemon 1.8.1 party-UI / Pokédex bug — is this still happening?</w:t>
      </w:r>
      <w:r>
        <w:t xml:space="preserve"> </w:t>
      </w:r>
      <w:r>
        <w:t xml:space="preserve">The original troubleshooting thread ended on a diagnostic request that was never answered:</w:t>
      </w:r>
    </w:p>
    <w:p>
      <w:pPr>
        <w:numPr>
          <w:ilvl w:val="1"/>
          <w:numId w:val="1003"/>
        </w:numPr>
        <w:pStyle w:val="Compact"/>
      </w:pPr>
      <w:r>
        <w:t xml:space="preserve">Exact Minecraft version, loader, and loader version</w:t>
      </w:r>
    </w:p>
    <w:p>
      <w:pPr>
        <w:numPr>
          <w:ilvl w:val="1"/>
          <w:numId w:val="1003"/>
        </w:numPr>
        <w:pStyle w:val="Compact"/>
      </w:pPr>
      <w:r>
        <w:t xml:space="preserve">Exact Cobblemon version and exact CobbleDex version currently installed</w:t>
      </w:r>
    </w:p>
    <w:p>
      <w:pPr>
        <w:numPr>
          <w:ilvl w:val="1"/>
          <w:numId w:val="1003"/>
        </w:numPr>
        <w:pStyle w:val="Compact"/>
      </w:pPr>
      <w:r>
        <w:t xml:space="preserve">Which Cobblemon-specific keybinds actually appear under Options → Controls, and what they’re bound to</w:t>
      </w:r>
    </w:p>
    <w:p>
      <w:pPr>
        <w:numPr>
          <w:ilvl w:val="1"/>
          <w:numId w:val="1003"/>
        </w:numPr>
        <w:pStyle w:val="Compact"/>
      </w:pPr>
      <w:r>
        <w:t xml:space="preserve">Result of</w:t>
      </w:r>
      <w:r>
        <w:t xml:space="preserve"> </w:t>
      </w:r>
      <w:r>
        <w:rPr>
          <w:rStyle w:val="VerbatimChar"/>
        </w:rPr>
        <w:t xml:space="preserve">/pc</w:t>
      </w:r>
    </w:p>
    <w:p>
      <w:pPr>
        <w:numPr>
          <w:ilvl w:val="1"/>
          <w:numId w:val="1003"/>
        </w:numPr>
        <w:pStyle w:val="Compact"/>
      </w:pPr>
      <w:r>
        <w:t xml:space="preserve">Result of</w:t>
      </w:r>
      <w:r>
        <w:t xml:space="preserve"> </w:t>
      </w:r>
      <w:r>
        <w:rPr>
          <w:rStyle w:val="VerbatimChar"/>
        </w:rPr>
        <w:t xml:space="preserve">/openstarterscreen @p</w:t>
      </w:r>
      <w:r>
        <w:t xml:space="preserve"> </w:t>
      </w:r>
      <w:r>
        <w:t xml:space="preserve">(after first confirming you’re fine resetting a test-world party/PC — this command wipes both)</w:t>
      </w:r>
    </w:p>
    <w:p>
      <w:pPr>
        <w:numPr>
          <w:ilvl w:val="1"/>
          <w:numId w:val="1003"/>
        </w:numPr>
        <w:pStyle w:val="Compact"/>
      </w:pPr>
      <w:r>
        <w:t xml:space="preserve">Result of</w:t>
      </w:r>
      <w:r>
        <w:t xml:space="preserve"> </w:t>
      </w:r>
      <w:r>
        <w:rPr>
          <w:rStyle w:val="VerbatimChar"/>
        </w:rPr>
        <w:t xml:space="preserve">/spawnpokemon pikachu</w:t>
      </w:r>
      <w:r>
        <w:t xml:space="preserve"> </w:t>
      </w:r>
      <w:r>
        <w:t xml:space="preserve">— can you interact with, catch, and party-manage a freshly spawned one</w:t>
      </w:r>
    </w:p>
    <w:p>
      <w:pPr>
        <w:numPr>
          <w:ilvl w:val="1"/>
          <w:numId w:val="1003"/>
        </w:numPr>
        <w:pStyle w:val="Compact"/>
      </w:pPr>
      <w:r>
        <w:t xml:space="preserve">Exact Kotlin for Forge version currently installed, checked against what Cobblemon 1.8.1 requires (new hypothesis added in this pass — a mismatch here would explain</w:t>
      </w:r>
      <w:r>
        <w:t xml:space="preserve"> </w:t>
      </w:r>
      <w:r>
        <w:t xml:space="preserve">“</w:t>
      </w:r>
      <w:r>
        <w:t xml:space="preserve">loads fine but core state silently doesn’t work</w:t>
      </w:r>
      <w:r>
        <w:t xml:space="preserve">”</w:t>
      </w:r>
      <w:r>
        <w:t xml:space="preserve"> </w:t>
      </w:r>
      <w:r>
        <w:t xml:space="preserve">better than a hard crash would)</w:t>
      </w:r>
    </w:p>
    <w:p>
      <w:pPr>
        <w:numPr>
          <w:ilvl w:val="0"/>
          <w:numId w:val="1000"/>
        </w:numPr>
      </w:pPr>
      <w:r>
        <w:t xml:space="preserve">If this is resolved, this item can just be closed out. If not, send the above and I’ll actually work the bug.</w:t>
      </w:r>
      <w:r>
        <w:t xml:space="preserve"> </w:t>
      </w:r>
      <w:r>
        <w:rPr>
          <w:iCs/>
          <w:i/>
        </w:rPr>
        <w:t xml:space="preserve">(Integration §7)</w:t>
      </w:r>
    </w:p>
    <w:p>
      <w:r>
        <w:pict>
          <v:rect style="width:0;height:1.5pt" o:hralign="center" o:hrstd="t" o:hr="t"/>
        </w:pict>
      </w:r>
    </w:p>
    <w:bookmarkEnd w:id="21"/>
    <w:bookmarkStart w:id="22" w:name="dependencyaudit-housekeeping"/>
    <w:p>
      <w:pPr>
        <w:pStyle w:val="Heading2"/>
      </w:pPr>
      <w:r>
        <w:t xml:space="preserve">Dependency/audit housekeeping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MezzConfig and Kotlin for Forge</w:t>
      </w:r>
      <w:r>
        <w:t xml:space="preserve"> </w:t>
      </w:r>
      <w:r>
        <w:t xml:space="preserve">— confirm which mods in the</w:t>
      </w:r>
      <w:r>
        <w:t xml:space="preserve"> </w:t>
      </w:r>
      <w:r>
        <w:rPr>
          <w:iCs/>
          <w:i/>
        </w:rPr>
        <w:t xml:space="preserve">current final</w:t>
      </w:r>
      <w:r>
        <w:t xml:space="preserve"> </w:t>
      </w:r>
      <w:r>
        <w:t xml:space="preserve">list actually require these before they’re carried forward as permanent core dependencies. Flagged as</w:t>
      </w:r>
      <w:r>
        <w:t xml:space="preserve"> </w:t>
      </w:r>
      <w:r>
        <w:t xml:space="preserve">“</w:t>
      </w:r>
      <w:r>
        <w:t xml:space="preserve">keep only if something needs it,</w:t>
      </w:r>
      <w:r>
        <w:t xml:space="preserve">”</w:t>
      </w:r>
      <w:r>
        <w:t xml:space="preserve"> </w:t>
      </w:r>
      <w:r>
        <w:t xml:space="preserve">never actually audited against the finalized list.</w:t>
      </w:r>
      <w:r>
        <w:t xml:space="preserve"> </w:t>
      </w:r>
      <w:r>
        <w:rPr>
          <w:iCs/>
          <w:i/>
        </w:rPr>
        <w:t xml:space="preserve">(Integration §6)</w:t>
      </w:r>
    </w:p>
    <w:p>
      <w:r>
        <w:pict>
          <v:rect style="width:0;height:1.5pt" o:hralign="center" o:hrstd="t" o:hr="t"/>
        </w:pict>
      </w:r>
    </w:p>
    <w:bookmarkEnd w:id="22"/>
    <w:bookmarkStart w:id="23" w:name="X348fc6bcd75aa80046ce673bc6f61032d4e685a"/>
    <w:p>
      <w:pPr>
        <w:pStyle w:val="Heading2"/>
      </w:pPr>
      <w:r>
        <w:t xml:space="preserve">Open narrative/lore question (intentionally left open, tracked so it doesn’t get forgotten)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actually caused the original corruption event</w:t>
      </w:r>
      <w:r>
        <w:t xml:space="preserve"> </w:t>
      </w:r>
      <w:r>
        <w:t xml:space="preserve">behind the Lost Biomes? This was deliberately left as a late-game mystery in the original discussion, which is fine — but flagging it here so it stays a tracked open thread rather than something that quietly needs answering by the time endgame content gets written. Now also tangled up with the Lost Mob Grinders lore-merge I proposed (Integration §15) — if you take that proposal, this question also implicitly covers</w:t>
      </w:r>
      <w:r>
        <w:t xml:space="preserve"> </w:t>
      </w:r>
      <w:r>
        <w:t xml:space="preserve">“</w:t>
      </w:r>
      <w:r>
        <w:t xml:space="preserve">what happened to the civilization that built the grinders.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Xe5a5ab4cccc778fff8a4f60a3220b1b3dd893a4"/>
    <w:p>
      <w:pPr>
        <w:pStyle w:val="Heading2"/>
      </w:pPr>
      <w:r>
        <w:t xml:space="preserve">Governance proposals awaiting your sign-off (not questions exactly, but not locked either)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t xml:space="preserve">“</w:t>
      </w:r>
      <w:r>
        <w:t xml:space="preserve">Proposal</w:t>
      </w:r>
      <w:r>
        <w:t xml:space="preserve">”</w:t>
      </w:r>
      <w:r>
        <w:t xml:space="preserve"> </w:t>
      </w:r>
      <w:r>
        <w:t xml:space="preserve">items from the Integration doc, collected here as a checklist since accepting/rejecting each one has downstream effects on what I build going forward:</w:t>
      </w:r>
    </w:p>
    <w:p>
      <w:pPr>
        <w:numPr>
          <w:ilvl w:val="0"/>
          <w:numId w:val="1006"/>
        </w:numPr>
        <w:pStyle w:val="Compact"/>
      </w:pPr>
      <w:r>
        <w:t xml:space="preserve">☐ Lock the</w:t>
      </w:r>
      <w:r>
        <w:t xml:space="preserve"> </w:t>
      </w:r>
      <w:r>
        <w:rPr>
          <w:bCs/>
          <w:b/>
        </w:rPr>
        <w:t xml:space="preserve">Implementation Layer Principle</w:t>
      </w:r>
      <w:r>
        <w:t xml:space="preserve"> </w:t>
      </w:r>
      <w:r>
        <w:t xml:space="preserve">as F.R.M.’s 5th governance principle</w:t>
      </w:r>
      <w:r>
        <w:t xml:space="preserve"> </w:t>
      </w:r>
      <w:r>
        <w:rPr>
          <w:iCs/>
          <w:i/>
        </w:rPr>
        <w:t xml:space="preserve">(§2)</w:t>
      </w:r>
    </w:p>
    <w:p>
      <w:pPr>
        <w:numPr>
          <w:ilvl w:val="0"/>
          <w:numId w:val="1006"/>
        </w:numPr>
        <w:pStyle w:val="Compact"/>
      </w:pPr>
      <w:r>
        <w:t xml:space="preserve">☐ Adopt</w:t>
      </w:r>
      <w:r>
        <w:t xml:space="preserve"> </w:t>
      </w:r>
      <w:r>
        <w:rPr>
          <w:rStyle w:val="VerbatimChar"/>
          <w:bCs/>
          <w:b/>
        </w:rPr>
        <w:t xml:space="preserve">cer:</w:t>
      </w:r>
      <w:r>
        <w:t xml:space="preserve"> </w:t>
      </w:r>
      <w:r>
        <w:t xml:space="preserve">as the single canonical namespace</w:t>
      </w:r>
      <w:r>
        <w:t xml:space="preserve"> </w:t>
      </w:r>
      <w:r>
        <w:rPr>
          <w:iCs/>
          <w:i/>
        </w:rPr>
        <w:t xml:space="preserve">(§2)</w:t>
      </w:r>
    </w:p>
    <w:p>
      <w:pPr>
        <w:numPr>
          <w:ilvl w:val="0"/>
          <w:numId w:val="1006"/>
        </w:numPr>
        <w:pStyle w:val="Compact"/>
      </w:pPr>
      <w:r>
        <w:t xml:space="preserve">☐ Split Vanilla Backport into two independent M.M.I. entries</w:t>
      </w:r>
      <w:r>
        <w:t xml:space="preserve"> </w:t>
      </w:r>
      <w:r>
        <w:rPr>
          <w:iCs/>
          <w:i/>
        </w:rPr>
        <w:t xml:space="preserve">(§3)</w:t>
      </w:r>
    </w:p>
    <w:p>
      <w:pPr>
        <w:numPr>
          <w:ilvl w:val="0"/>
          <w:numId w:val="1006"/>
        </w:numPr>
        <w:pStyle w:val="Compact"/>
      </w:pPr>
      <w:r>
        <w:t xml:space="preserve">☐ Drop Pokébelt in favor of a reskinned Bundle</w:t>
      </w:r>
      <w:r>
        <w:t xml:space="preserve"> </w:t>
      </w:r>
      <w:r>
        <w:rPr>
          <w:iCs/>
          <w:i/>
        </w:rPr>
        <w:t xml:space="preserve">(§4, pending #6 above)</w:t>
      </w:r>
    </w:p>
    <w:p>
      <w:pPr>
        <w:numPr>
          <w:ilvl w:val="0"/>
          <w:numId w:val="1006"/>
        </w:numPr>
        <w:pStyle w:val="Compact"/>
      </w:pPr>
      <w:r>
        <w:t xml:space="preserve">☐ Adopt the</w:t>
      </w:r>
      <w:r>
        <w:t xml:space="preserve"> </w:t>
      </w:r>
      <w:r>
        <w:rPr>
          <w:bCs/>
          <w:b/>
        </w:rPr>
        <w:t xml:space="preserve">Research System Charter</w:t>
      </w:r>
      <w:r>
        <w:t xml:space="preserve"> </w:t>
      </w:r>
      <w:r>
        <w:t xml:space="preserve">(Snap / Research Tasks / Field Journal / FTB Quests scope split)</w:t>
      </w:r>
      <w:r>
        <w:t xml:space="preserve"> </w:t>
      </w:r>
      <w:r>
        <w:rPr>
          <w:iCs/>
          <w:i/>
        </w:rPr>
        <w:t xml:space="preserve">(§9)</w:t>
      </w:r>
    </w:p>
    <w:p>
      <w:pPr>
        <w:numPr>
          <w:ilvl w:val="0"/>
          <w:numId w:val="1006"/>
        </w:numPr>
        <w:pStyle w:val="Compact"/>
      </w:pPr>
      <w:r>
        <w:t xml:space="preserve">☐ Adopt</w:t>
      </w:r>
      <w:r>
        <w:t xml:space="preserve"> </w:t>
      </w:r>
      <w:r>
        <w:rPr>
          <w:bCs/>
          <w:b/>
        </w:rPr>
        <w:t xml:space="preserve">ProgressiveStages as the single progression source of truth</w:t>
      </w:r>
      <w:r>
        <w:t xml:space="preserve"> </w:t>
      </w:r>
      <w:r>
        <w:rPr>
          <w:iCs/>
          <w:i/>
        </w:rPr>
        <w:t xml:space="preserve">(§8, pending #4 above)</w:t>
      </w:r>
    </w:p>
    <w:p>
      <w:pPr>
        <w:numPr>
          <w:ilvl w:val="0"/>
          <w:numId w:val="1006"/>
        </w:numPr>
        <w:pStyle w:val="Compact"/>
      </w:pPr>
      <w:r>
        <w:t xml:space="preserve">☐ Adopt the</w:t>
      </w:r>
      <w:r>
        <w:t xml:space="preserve"> </w:t>
      </w:r>
      <w:r>
        <w:rPr>
          <w:bCs/>
          <w:b/>
        </w:rPr>
        <w:t xml:space="preserve">two-camera resolution</w:t>
      </w:r>
      <w:r>
        <w:t xml:space="preserve"> </w:t>
      </w:r>
      <w:r>
        <w:t xml:space="preserve">(Snap = research, Exposure = personal) and retire the generic handheld-camera placeholder</w:t>
      </w:r>
      <w:r>
        <w:t xml:space="preserve"> </w:t>
      </w:r>
      <w:r>
        <w:rPr>
          <w:iCs/>
          <w:i/>
        </w:rPr>
        <w:t xml:space="preserve">(§11)</w:t>
      </w:r>
    </w:p>
    <w:p>
      <w:pPr>
        <w:numPr>
          <w:ilvl w:val="0"/>
          <w:numId w:val="1006"/>
        </w:numPr>
        <w:pStyle w:val="Compact"/>
      </w:pPr>
      <w:r>
        <w:t xml:space="preserve">☐ Downgrade the Remote Access-style dynamic multiblock GUI to a stretch goal</w:t>
      </w:r>
      <w:r>
        <w:t xml:space="preserve"> </w:t>
      </w:r>
      <w:r>
        <w:rPr>
          <w:iCs/>
          <w:i/>
        </w:rPr>
        <w:t xml:space="preserve">(§12)</w:t>
      </w:r>
    </w:p>
    <w:p>
      <w:pPr>
        <w:numPr>
          <w:ilvl w:val="0"/>
          <w:numId w:val="1006"/>
        </w:numPr>
        <w:pStyle w:val="Compact"/>
      </w:pPr>
      <w:r>
        <w:t xml:space="preserve">☐ Merge the Lost Mob Grinders and Lost Biomes lore threads</w:t>
      </w:r>
      <w:r>
        <w:t xml:space="preserve"> </w:t>
      </w:r>
      <w:r>
        <w:rPr>
          <w:iCs/>
          <w:i/>
        </w:rPr>
        <w:t xml:space="preserve">(§15)</w:t>
      </w:r>
    </w:p>
    <w:p>
      <w:pPr>
        <w:numPr>
          <w:ilvl w:val="0"/>
          <w:numId w:val="1006"/>
        </w:numPr>
        <w:pStyle w:val="Compact"/>
      </w:pPr>
      <w:r>
        <w:t xml:space="preserve">☐ Adopt the</w:t>
      </w:r>
      <w:r>
        <w:t xml:space="preserve"> </w:t>
      </w:r>
      <w:r>
        <w:rPr>
          <w:bCs/>
          <w:b/>
        </w:rPr>
        <w:t xml:space="preserve">Threshold Anchor (primary) + Dream Echo (secondary)</w:t>
      </w:r>
      <w:r>
        <w:t xml:space="preserve"> </w:t>
      </w:r>
      <w:r>
        <w:t xml:space="preserve">Biosphere access split</w:t>
      </w:r>
      <w:r>
        <w:t xml:space="preserve"> </w:t>
      </w:r>
      <w:r>
        <w:rPr>
          <w:iCs/>
          <w:i/>
        </w:rPr>
        <w:t xml:space="preserve">(§16)</w:t>
      </w:r>
    </w:p>
    <w:p>
      <w:pPr>
        <w:numPr>
          <w:ilvl w:val="0"/>
          <w:numId w:val="1006"/>
        </w:numPr>
        <w:pStyle w:val="Compact"/>
      </w:pPr>
      <w:r>
        <w:t xml:space="preserve">☐ Decouple the Affinity biome-distribution system from Vanilla Backport’s specific tags</w:t>
      </w:r>
      <w:r>
        <w:t xml:space="preserve"> </w:t>
      </w:r>
      <w:r>
        <w:rPr>
          <w:iCs/>
          <w:i/>
        </w:rPr>
        <w:t xml:space="preserve">(§17)</w:t>
      </w:r>
    </w:p>
    <w:p>
      <w:pPr>
        <w:numPr>
          <w:ilvl w:val="0"/>
          <w:numId w:val="1006"/>
        </w:numPr>
        <w:pStyle w:val="Compact"/>
      </w:pPr>
      <w:r>
        <w:t xml:space="preserve">☐ Build</w:t>
      </w:r>
      <w:r>
        <w:t xml:space="preserve"> </w:t>
      </w:r>
      <w:r>
        <w:rPr>
          <w:bCs/>
          <w:b/>
        </w:rPr>
        <w:t xml:space="preserve">Route Mode</w:t>
      </w:r>
      <w:r>
        <w:t xml:space="preserve"> </w:t>
      </w:r>
      <w:r>
        <w:t xml:space="preserve">on the terms proposed, once #5 above is answered</w:t>
      </w:r>
      <w:r>
        <w:t xml:space="preserve"> </w:t>
      </w:r>
      <w:r>
        <w:rPr>
          <w:iCs/>
          <w:i/>
        </w:rPr>
        <w:t xml:space="preserve">(§18)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1"/>
  </w:num>
  <w:num w:numId="100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2026-09-17T19:24:34Z</dcterms:created>
  <dcterms:modified xsi:type="dcterms:W3CDTF">2026-09-17T19:24:34Z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