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9974144669d11a69be0e2605001defbf44669a0"/>
    <w:p>
      <w:pPr>
        <w:pStyle w:val="Heading1"/>
      </w:pPr>
      <w:r>
        <w:t xml:space="preserve">C.E.R. — ChatGPT Conversation Import: Integration &amp; Response Pass</w:t>
      </w:r>
    </w:p>
    <w:p>
      <w:pPr>
        <w:pStyle w:val="FirstParagraph"/>
      </w:pPr>
      <w:r>
        <w:rPr>
          <w:bCs/>
          <w:b/>
        </w:rPr>
        <w:t xml:space="preserve">Purpose:</w:t>
      </w:r>
      <w:r>
        <w:t xml:space="preserve"> </w:t>
      </w:r>
      <w:r>
        <w:t xml:space="preserve">You handed off a large batch of ChatGPT conversation history covering Field Guide UI, mod research, datapack philosophy, world-generation architecture, the research/photography system, quest infrastructure, and a live troubleshooting session. Per standing F.R.M. authority, I’ve gone through the whole batch, treated it as if it had been said to me directly, and done four things for every topic:</w:t>
      </w:r>
      <w:r>
        <w:t xml:space="preserve"> </w:t>
      </w:r>
      <w:r>
        <w:rPr>
          <w:bCs/>
          <w:b/>
        </w:rPr>
        <w:t xml:space="preserve">recapped</w:t>
      </w:r>
      <w:r>
        <w:t xml:space="preserve"> </w:t>
      </w:r>
      <w:r>
        <w:t xml:space="preserve">what was settled,</w:t>
      </w:r>
      <w:r>
        <w:t xml:space="preserve"> </w:t>
      </w:r>
      <w:r>
        <w:rPr>
          <w:bCs/>
          <w:b/>
        </w:rPr>
        <w:t xml:space="preserve">re-answered</w:t>
      </w:r>
      <w:r>
        <w:t xml:space="preserve"> </w:t>
      </w:r>
      <w:r>
        <w:t xml:space="preserve">anything left open,</w:t>
      </w:r>
      <w:r>
        <w:t xml:space="preserve"> </w:t>
      </w:r>
      <w:r>
        <w:rPr>
          <w:bCs/>
          <w:b/>
        </w:rPr>
        <w:t xml:space="preserve">added my own opinions/ideas</w:t>
      </w:r>
      <w:r>
        <w:t xml:space="preserve">, and</w:t>
      </w:r>
      <w:r>
        <w:t xml:space="preserve"> </w:t>
      </w:r>
      <w:r>
        <w:rPr>
          <w:bCs/>
          <w:b/>
        </w:rPr>
        <w:t xml:space="preserve">reimagined</w:t>
      </w:r>
      <w:r>
        <w:t xml:space="preserve"> </w:t>
      </w:r>
      <w:r>
        <w:t xml:space="preserve">anything that no longer holds together now that later parts of the same conversation exist. Genuinely unresolved items are pulled out into the companion document,</w:t>
      </w:r>
      <w:r>
        <w:t xml:space="preserve"> </w:t>
      </w:r>
      <w:r>
        <w:rPr>
          <w:rStyle w:val="VerbatimChar"/>
        </w:rPr>
        <w:t xml:space="preserve">CER_Unanswered_Questions.md</w:t>
      </w:r>
      <w:r>
        <w:t xml:space="preserve">, rather than buried here.</w:t>
      </w:r>
    </w:p>
    <w:p>
      <w:pPr>
        <w:pStyle w:val="BodyText"/>
      </w:pPr>
      <w:r>
        <w:t xml:space="preserve">This is written to slot into the Archive as the next Change Log entry after the CLR-0112 cutoff noted in the Overview — I’d suggest filing it as</w:t>
      </w:r>
      <w:r>
        <w:t xml:space="preserve"> </w:t>
      </w:r>
      <w:r>
        <w:rPr>
          <w:bCs/>
          <w:b/>
        </w:rPr>
        <w:t xml:space="preserve">CLR-0113 (ChatGPT Import Integration)</w:t>
      </w:r>
      <w:r>
        <w:t xml:space="preserve"> </w:t>
      </w:r>
      <w:r>
        <w:t xml:space="preserve">when you do the next Archive pass, but I haven’t renumbered anything myself since I don’t have the live Master Archive in front of me this session.</w:t>
      </w:r>
    </w:p>
    <w:p>
      <w:pPr>
        <w:pStyle w:val="BodyText"/>
      </w:pPr>
      <w:r>
        <w:t xml:space="preserve">Nothing here is presented as silently overriding a locked governance principle. Where I think a new principle is worth locking, I’ve flagged it as a</w:t>
      </w:r>
      <w:r>
        <w:t xml:space="preserve"> </w:t>
      </w:r>
      <w:r>
        <w:rPr>
          <w:bCs/>
          <w:b/>
        </w:rPr>
        <w:t xml:space="preserve">proposal</w:t>
      </w:r>
      <w:r>
        <w:t xml:space="preserve">, not treated it as already-decided.</w:t>
      </w:r>
    </w:p>
    <w:p>
      <w:r>
        <w:pict>
          <v:rect style="width:0;height:1.5pt" o:hralign="center" o:hrstd="t" o:hr="t"/>
        </w:pict>
      </w:r>
    </w:p>
    <w:bookmarkStart w:id="21" w:name="field-guide-uiux-concept"/>
    <w:p>
      <w:pPr>
        <w:pStyle w:val="Heading2"/>
      </w:pPr>
      <w:r>
        <w:t xml:space="preserve">1. Field Guide UI/UX concept</w:t>
      </w:r>
    </w:p>
    <w:p>
      <w:pPr>
        <w:pStyle w:val="FirstParagraph"/>
      </w:pPr>
      <w:r>
        <w:rPr>
          <w:bCs/>
          <w:b/>
        </w:rPr>
        <w:t xml:space="preserve">Recap:</w:t>
      </w:r>
      <w:r>
        <w:t xml:space="preserve"> </w:t>
      </w:r>
      <w:r>
        <w:t xml:space="preserve">Locked visual language — red-bound digital field notebook, embossed page-cards as navigation, silhouettes for undiscovered Pokémon, sprites/photographs for discovered ones, nested Document → Section → Entry → Detail navigation, physical-tab section navigation. You confirmed the mockup matched what you had in your head. Good — I’m treating this as canonical and not revisiting the visual language itself.</w:t>
      </w:r>
    </w:p>
    <w:p>
      <w:pPr>
        <w:pStyle w:val="BodyText"/>
      </w:pPr>
      <w:r>
        <w:rPr>
          <w:bCs/>
          <w:b/>
        </w:rPr>
        <w:t xml:space="preserve">My take:</w:t>
      </w:r>
      <w:r>
        <w:t xml:space="preserve"> </w:t>
      </w:r>
      <w:r>
        <w:t xml:space="preserve">This is genuinely one of the strongest pieces of identity work in the whole project. The</w:t>
      </w:r>
      <w:r>
        <w:t xml:space="preserve"> </w:t>
      </w:r>
      <w:r>
        <w:t xml:space="preserve">“</w:t>
      </w:r>
      <w:r>
        <w:t xml:space="preserve">shouldn’t feel like a menu pretending to be a book, should feel like a notebook that happens to function as a menu</w:t>
      </w:r>
      <w:r>
        <w:t xml:space="preserve">”</w:t>
      </w:r>
      <w:r>
        <w:t xml:space="preserve"> </w:t>
      </w:r>
      <w:r>
        <w:t xml:space="preserve">framing is worth locking as a design law, not just a preference — it’s specific enough to actually stop scope creep later (e.g., someone proposing a holographic sci-fi Pokédex reskin down the line).</w:t>
      </w:r>
    </w:p>
    <w:p>
      <w:pPr>
        <w:pStyle w:val="BodyText"/>
      </w:pPr>
      <w:r>
        <w:rPr>
          <w:bCs/>
          <w:b/>
        </w:rPr>
        <w:t xml:space="preserve">Reimagine — mechanical baseline needs updating:</w:t>
      </w:r>
      <w:r>
        <w:t xml:space="preserve"> </w:t>
      </w:r>
      <w:r>
        <w:t xml:space="preserve">The original mod comparison (Field Guide / Patchouli / Modonomicon / Scholar / Field Notes / Cobblemon Field Guide / Guide) was written</w:t>
      </w:r>
      <w:r>
        <w:t xml:space="preserve"> </w:t>
      </w:r>
      <w:r>
        <w:rPr>
          <w:iCs/>
          <w:i/>
        </w:rPr>
        <w:t xml:space="preserve">before</w:t>
      </w:r>
      <w:r>
        <w:t xml:space="preserve"> </w:t>
      </w:r>
      <w:r>
        <w:t xml:space="preserve">you found Cobblemon Snap and Cobblemon Research Tasks. Those two now cover most of what the standalone</w:t>
      </w:r>
      <w:r>
        <w:t xml:space="preserve"> </w:t>
      </w:r>
      <w:r>
        <w:t xml:space="preserve">“</w:t>
      </w:r>
      <w:r>
        <w:t xml:space="preserve">Field Guide</w:t>
      </w:r>
      <w:r>
        <w:t xml:space="preserve">”</w:t>
      </w:r>
      <w:r>
        <w:t xml:space="preserve"> </w:t>
      </w:r>
      <w:r>
        <w:t xml:space="preserve">mod’s discovery/research backend would have given you, mechanically — and better, because they’re Cobblemon-native. Running the Field Guide mod’s own hidden-entry/research system</w:t>
      </w:r>
      <w:r>
        <w:t xml:space="preserve"> </w:t>
      </w:r>
      <w:r>
        <w:rPr>
          <w:bCs/>
          <w:b/>
        </w:rPr>
        <w:t xml:space="preserve">alongside</w:t>
      </w:r>
      <w:r>
        <w:t xml:space="preserve"> </w:t>
      </w:r>
      <w:r>
        <w:t xml:space="preserve">Snap and Research Tasks would mean three overlapping</w:t>
      </w:r>
      <w:r>
        <w:t xml:space="preserve"> </w:t>
      </w:r>
      <w:r>
        <w:t xml:space="preserve">“</w:t>
      </w:r>
      <w:r>
        <w:t xml:space="preserve">have I discovered this yet</w:t>
      </w:r>
      <w:r>
        <w:t xml:space="preserve">”</w:t>
      </w:r>
      <w:r>
        <w:t xml:space="preserve"> </w:t>
      </w:r>
      <w:r>
        <w:t xml:space="preserve">trackers for Pokémon specifically. I’d narrow Field Guide’s job to what Snap/Research Tasks</w:t>
      </w:r>
      <w:r>
        <w:t xml:space="preserve"> </w:t>
      </w:r>
      <w:r>
        <w:rPr>
          <w:iCs/>
          <w:i/>
        </w:rPr>
        <w:t xml:space="preserve">don’t</w:t>
      </w:r>
      <w:r>
        <w:t xml:space="preserve"> </w:t>
      </w:r>
      <w:r>
        <w:t xml:space="preserve">cover: non-Pokémon discoveries — biomes, structures, lore entries, world/Affinity concepts, Lost Biome sites. That’s a real gap Snap/Research Tasks were never going to fill, so Field Guide (or Patchouli) earns its place there instead of competing for the Pokémon slot. See the redundancy table in §19.</w:t>
      </w:r>
    </w:p>
    <w:bookmarkStart w:id="20" w:name="Xd0e83925fdeccf6e1a5f88b8cd58f251ee67831"/>
    <w:p>
      <w:pPr>
        <w:pStyle w:val="Heading3"/>
      </w:pPr>
      <w:r>
        <w:t xml:space="preserve">1a. The actual mockup — confirmed structural details</w:t>
      </w:r>
    </w:p>
    <w:p>
      <w:pPr>
        <w:pStyle w:val="FirstParagraph"/>
      </w:pPr>
      <w:r>
        <w:t xml:space="preserve">You sent the generated concept image this thread refers to (six panels: Main Menu, Species Index, Undiscovered Entry, Discovered Entry, Variants Page, Notes/Observations). It settles several things I’d otherwise have had to guess at, and it changes a couple of my recommendations above from</w:t>
      </w:r>
      <w:r>
        <w:t xml:space="preserve"> </w:t>
      </w:r>
      <w:r>
        <w:t xml:space="preserve">“</w:t>
      </w:r>
      <w:r>
        <w:t xml:space="preserve">proposed</w:t>
      </w:r>
      <w:r>
        <w:t xml:space="preserve">”</w:t>
      </w:r>
      <w:r>
        <w:t xml:space="preserve"> </w:t>
      </w:r>
      <w:r>
        <w:t xml:space="preserve">to</w:t>
      </w:r>
      <w:r>
        <w:t xml:space="preserve"> </w:t>
      </w:r>
      <w:r>
        <w:t xml:space="preserve">“</w:t>
      </w:r>
      <w:r>
        <w:t xml:space="preserve">already-decided-and-consistent-with-my-proposal</w:t>
      </w:r>
      <w:r>
        <w:t xml:space="preserve">”</w:t>
      </w:r>
      <w:r>
        <w:t xml:space="preserve">:</w:t>
      </w:r>
    </w:p>
    <w:p>
      <w:pPr>
        <w:numPr>
          <w:ilvl w:val="0"/>
          <w:numId w:val="1001"/>
        </w:numPr>
        <w:pStyle w:val="Compact"/>
      </w:pPr>
      <w:r>
        <w:rPr>
          <w:bCs/>
          <w:b/>
        </w:rPr>
        <w:t xml:space="preserve">Main menu tabs are Species / Biomes / Resources / Research</w:t>
      </w:r>
      <w:r>
        <w:t xml:space="preserve"> </w:t>
      </w:r>
      <w:r>
        <w:t xml:space="preserve">— four top-level sections, not the five-ish I was implicitly assuming. This is actually a clean, direct confirmation of the §1 reimagine:</w:t>
      </w:r>
      <w:r>
        <w:t xml:space="preserve"> </w:t>
      </w:r>
      <w:r>
        <w:rPr>
          <w:bCs/>
          <w:b/>
        </w:rPr>
        <w:t xml:space="preserve">Species</w:t>
      </w:r>
      <w:r>
        <w:t xml:space="preserve"> </w:t>
      </w:r>
      <w:r>
        <w:t xml:space="preserve">is Snap/Research Tasks’ domain,</w:t>
      </w:r>
      <w:r>
        <w:t xml:space="preserve"> </w:t>
      </w:r>
      <w:r>
        <w:rPr>
          <w:bCs/>
          <w:b/>
        </w:rPr>
        <w:t xml:space="preserve">Biomes</w:t>
      </w:r>
      <w:r>
        <w:t xml:space="preserve"> </w:t>
      </w:r>
      <w:r>
        <w:t xml:space="preserve">and</w:t>
      </w:r>
      <w:r>
        <w:t xml:space="preserve"> </w:t>
      </w:r>
      <w:r>
        <w:rPr>
          <w:bCs/>
          <w:b/>
        </w:rPr>
        <w:t xml:space="preserve">Resources</w:t>
      </w:r>
      <w:r>
        <w:t xml:space="preserve"> </w:t>
      </w:r>
      <w:r>
        <w:t xml:space="preserve">are exactly the</w:t>
      </w:r>
      <w:r>
        <w:t xml:space="preserve"> </w:t>
      </w:r>
      <w:r>
        <w:t xml:space="preserve">“</w:t>
      </w:r>
      <w:r>
        <w:t xml:space="preserve">non-Pokémon discoveries</w:t>
      </w:r>
      <w:r>
        <w:t xml:space="preserve">”</w:t>
      </w:r>
      <w:r>
        <w:t xml:space="preserve"> </w:t>
      </w:r>
      <w:r>
        <w:t xml:space="preserve">gap I said Field Guide/Patchouli should own, and</w:t>
      </w:r>
      <w:r>
        <w:t xml:space="preserve"> </w:t>
      </w:r>
      <w:r>
        <w:rPr>
          <w:bCs/>
          <w:b/>
        </w:rPr>
        <w:t xml:space="preserve">Research</w:t>
      </w:r>
      <w:r>
        <w:t xml:space="preserve"> </w:t>
      </w:r>
      <w:r>
        <w:t xml:space="preserve">looks like the cross-cutting progress view tying it together. The mockup independently arrived at the same division of labor I proposed — good sign, no conflict to resolve.</w:t>
      </w:r>
    </w:p>
    <w:p>
      <w:pPr>
        <w:numPr>
          <w:ilvl w:val="0"/>
          <w:numId w:val="1001"/>
        </w:numPr>
        <w:pStyle w:val="Compact"/>
      </w:pPr>
      <w:r>
        <w:rPr>
          <w:bCs/>
          <w:b/>
        </w:rPr>
        <w:t xml:space="preserve">The Variants page already shows Normal / Shiny / Shadow / Fractured as tabs</w:t>
      </w:r>
      <w:r>
        <w:t xml:space="preserve">, with a filled-in</w:t>
      </w:r>
      <w:r>
        <w:t xml:space="preserve"> </w:t>
      </w:r>
      <w:r>
        <w:t xml:space="preserve">“</w:t>
      </w:r>
      <w:r>
        <w:t xml:space="preserve">Shiny Pikachu</w:t>
      </w:r>
      <w:r>
        <w:t xml:space="preserve">”</w:t>
      </w:r>
      <w:r>
        <w:t xml:space="preserve"> </w:t>
      </w:r>
      <w:r>
        <w:t xml:space="preserve">example entry. This directly confirms the §10 ask (</w:t>
      </w:r>
      <w:r>
        <w:t xml:space="preserve">“</w:t>
      </w:r>
      <w:r>
        <w:t xml:space="preserve">can we track Shadow/Fractured the same way as Shiny</w:t>
      </w:r>
      <w:r>
        <w:t xml:space="preserve">”</w:t>
      </w:r>
      <w:r>
        <w:t xml:space="preserve">) was</w:t>
      </w:r>
      <w:r>
        <w:t xml:space="preserve"> </w:t>
      </w:r>
      <w:r>
        <w:rPr>
          <w:iCs/>
          <w:i/>
        </w:rPr>
        <w:t xml:space="preserve">already the intended design</w:t>
      </w:r>
      <w:r>
        <w:t xml:space="preserve"> </w:t>
      </w:r>
      <w:r>
        <w:t xml:space="preserve">— the open question isn’t</w:t>
      </w:r>
      <w:r>
        <w:t xml:space="preserve"> </w:t>
      </w:r>
      <w:r>
        <w:t xml:space="preserve">“</w:t>
      </w:r>
      <w:r>
        <w:t xml:space="preserve">should we,</w:t>
      </w:r>
      <w:r>
        <w:t xml:space="preserve">”</w:t>
      </w:r>
      <w:r>
        <w:t xml:space="preserve"> </w:t>
      </w:r>
      <w:r>
        <w:t xml:space="preserve">it’s purely the technical one I flagged: whether Snap’s aspect system can drive this natively or whether it needs the custom Field Journal layer I proposed.</w:t>
      </w:r>
      <w:r>
        <w:t xml:space="preserve"> </w:t>
      </w:r>
      <w:r>
        <w:rPr>
          <w:bCs/>
          <w:b/>
        </w:rPr>
        <w:t xml:space="preserve">Fusion is conspicuously absent from this mockup’s variant tabs</w:t>
      </w:r>
      <w:r>
        <w:t xml:space="preserve"> </w:t>
      </w:r>
      <w:r>
        <w:t xml:space="preserve">— worth a deliberate decision (add a fifth tab now while the layout’s being built, or confirm Fusion is meant to live somewhere else, like its own Species-index entry rather than a Variants-page tab, since a Fusion is arguably a distinct creature rather than a variant of one parent species).</w:t>
      </w:r>
    </w:p>
    <w:p>
      <w:pPr>
        <w:numPr>
          <w:ilvl w:val="0"/>
          <w:numId w:val="1001"/>
        </w:numPr>
        <w:pStyle w:val="Compact"/>
      </w:pPr>
      <w:r>
        <w:rPr>
          <w:bCs/>
          <w:b/>
        </w:rPr>
        <w:t xml:space="preserve">The Species Entry (Discovered) page’s Research Progress checklist</w:t>
      </w:r>
      <w:r>
        <w:t xml:space="preserve"> </w:t>
      </w:r>
      <w:r>
        <w:t xml:space="preserve">— Encountered / Photographed / Observed using an Electric-type move / Rare behavior documented — is a near-exact match for how Cobblemon Research Tasks structures its 5–8 per-species tasks. That’s good confirming evidence for the §9 Research System Charter: this checklist is Research Tasks’ data, not something to hand-author per Pokémon from scratch.</w:t>
      </w:r>
    </w:p>
    <w:p>
      <w:pPr>
        <w:numPr>
          <w:ilvl w:val="0"/>
          <w:numId w:val="1001"/>
        </w:numPr>
        <w:pStyle w:val="Compact"/>
      </w:pPr>
      <w:r>
        <w:rPr>
          <w:bCs/>
          <w:b/>
        </w:rPr>
        <w:t xml:space="preserve">The Notes/Observations page explicitly captions its photo strip as coming</w:t>
      </w:r>
      <w:r>
        <w:rPr>
          <w:bCs/>
          <w:b/>
        </w:rPr>
        <w:t xml:space="preserve"> </w:t>
      </w:r>
      <w:r>
        <w:rPr>
          <w:bCs/>
          <w:b/>
        </w:rPr>
        <w:t xml:space="preserve">“</w:t>
      </w:r>
      <w:r>
        <w:rPr>
          <w:bCs/>
          <w:b/>
        </w:rPr>
        <w:t xml:space="preserve">from Snap or the camera</w:t>
      </w:r>
      <w:r>
        <w:rPr>
          <w:bCs/>
          <w:b/>
        </w:rPr>
        <w:t xml:space="preserve">”</w:t>
      </w:r>
      <w:r>
        <w:t xml:space="preserve"> </w:t>
      </w:r>
      <w:r>
        <w:t xml:space="preserve">— i.e., the original design already intended</w:t>
      </w:r>
      <w:r>
        <w:t xml:space="preserve"> </w:t>
      </w:r>
      <w:r>
        <w:rPr>
          <w:iCs/>
          <w:i/>
        </w:rPr>
        <w:t xml:space="preserve">both</w:t>
      </w:r>
      <w:r>
        <w:t xml:space="preserve"> </w:t>
      </w:r>
      <w:r>
        <w:t xml:space="preserve">a Snap-sourced photo and a separate handheld-camera-sourced photo to land side by side in the same journal page. That’s a direct win for the §11 two-camera resolution: the mockup isn’t proposing three redundant systems, it’s already assuming a Snap-research photo and a separate personal-camera (Exposure) photo feed the same aggregation view. I’d keep my §11 resolution as-is — it matches what’s actually drawn here.</w:t>
      </w:r>
    </w:p>
    <w:p>
      <w:pPr>
        <w:numPr>
          <w:ilvl w:val="0"/>
          <w:numId w:val="1001"/>
        </w:numPr>
        <w:pStyle w:val="Compact"/>
      </w:pPr>
      <w:r>
        <w:rPr>
          <w:bCs/>
          <w:b/>
        </w:rPr>
        <w:t xml:space="preserve">The empty photo slots in the Notes mockup use a small camera-icon placeholder</w:t>
      </w:r>
      <w:r>
        <w:t xml:space="preserve">, which is a nice detail worth keeping literally: it reads as</w:t>
      </w:r>
      <w:r>
        <w:t xml:space="preserve"> </w:t>
      </w:r>
      <w:r>
        <w:t xml:space="preserve">“</w:t>
      </w:r>
      <w:r>
        <w:t xml:space="preserve">you haven’t taken this shot yet</w:t>
      </w:r>
      <w:r>
        <w:t xml:space="preserve">”</w:t>
      </w:r>
      <w:r>
        <w:t xml:space="preserve"> </w:t>
      </w:r>
      <w:r>
        <w:t xml:space="preserve">rather than a generic blank, reinforcing the discovery-through-observation feel across every page, not just the Species Index silhouettes.</w:t>
      </w:r>
    </w:p>
    <w:p>
      <w:pPr>
        <w:pStyle w:val="FirstParagraph"/>
      </w:pPr>
      <w:r>
        <w:t xml:space="preserve">No changes needed to the visual-language lock from the main §1 recap — if anything, this image is good evidence the visual language and the mechanical division of labor were already more aligned than the raw transcript made it look, since the mockup was generated after most of that discussion had happened.</w:t>
      </w:r>
    </w:p>
    <w:p>
      <w:r>
        <w:pict>
          <v:rect style="width:0;height:1.5pt" o:hralign="center" o:hrstd="t" o:hr="t"/>
        </w:pict>
      </w:r>
    </w:p>
    <w:bookmarkEnd w:id="20"/>
    <w:bookmarkEnd w:id="21"/>
    <w:bookmarkStart w:id="22" w:name="datapacks-vs.-mods-philosophy"/>
    <w:p>
      <w:pPr>
        <w:pStyle w:val="Heading2"/>
      </w:pPr>
      <w:r>
        <w:t xml:space="preserve">2. Datapacks vs. mods philosophy</w:t>
      </w:r>
    </w:p>
    <w:p>
      <w:pPr>
        <w:pStyle w:val="FirstParagraph"/>
      </w:pPr>
      <w:r>
        <w:rPr>
          <w:bCs/>
          <w:b/>
        </w:rPr>
        <w:t xml:space="preserve">Recap:</w:t>
      </w:r>
      <w:r>
        <w:t xml:space="preserve"> </w:t>
      </w:r>
      <w:r>
        <w:t xml:space="preserve">The</w:t>
      </w:r>
      <w:r>
        <w:t xml:space="preserve"> </w:t>
      </w:r>
      <w:r>
        <w:t xml:space="preserve">“</w:t>
      </w:r>
      <w:r>
        <w:t xml:space="preserve">lowest-level tool that cleanly solves the problem, never lower just because it’s possible</w:t>
      </w:r>
      <w:r>
        <w:t xml:space="preserve">”</w:t>
      </w:r>
      <w:r>
        <w:t xml:space="preserve"> </w:t>
      </w:r>
      <w:r>
        <w:t xml:space="preserve">rule, the datapack/mod/KubeJS/resource-pack four-way split, and the plan for a dedicated</w:t>
      </w:r>
      <w:r>
        <w:t xml:space="preserve"> </w:t>
      </w:r>
      <w:r>
        <w:rPr>
          <w:rStyle w:val="VerbatimChar"/>
        </w:rPr>
        <w:t xml:space="preserve">ER-Core</w:t>
      </w:r>
      <w:r>
        <w:t xml:space="preserve"> </w:t>
      </w:r>
      <w:r>
        <w:t xml:space="preserve">datapack covering economy, progression, loot, recipes, research hooks.</w:t>
      </w:r>
    </w:p>
    <w:p>
      <w:pPr>
        <w:pStyle w:val="BodyText"/>
      </w:pPr>
      <w:r>
        <w:rPr>
          <w:bCs/>
          <w:b/>
        </w:rPr>
        <w:t xml:space="preserve">My take:</w:t>
      </w:r>
      <w:r>
        <w:t xml:space="preserve"> </w:t>
      </w:r>
      <w:r>
        <w:t xml:space="preserve">I’d promote this from</w:t>
      </w:r>
      <w:r>
        <w:t xml:space="preserve"> </w:t>
      </w:r>
      <w:r>
        <w:t xml:space="preserve">“</w:t>
      </w:r>
      <w:r>
        <w:t xml:space="preserve">a philosophy we discussed</w:t>
      </w:r>
      <w:r>
        <w:t xml:space="preserve">”</w:t>
      </w:r>
      <w:r>
        <w:t xml:space="preserve"> </w:t>
      </w:r>
      <w:r>
        <w:t xml:space="preserve">to a fifth locked F.R.M. principle. It sits naturally alongside the four you already have locked (Bridge-Eligible Mod, Mental Economy Delegation, Integration Depth Tiers, Synergy Combos) and none of those four actually cover</w:t>
      </w:r>
      <w:r>
        <w:t xml:space="preserve"> </w:t>
      </w:r>
      <w:r>
        <w:t xml:space="preserve">“</w:t>
      </w:r>
      <w:r>
        <w:t xml:space="preserve">which layer of the stack should own this feature.</w:t>
      </w:r>
      <w:r>
        <w:t xml:space="preserve">”</w:t>
      </w:r>
      <w:r>
        <w:t xml:space="preserve"> </w:t>
      </w:r>
      <w:r>
        <w:t xml:space="preserve">I’d propose:</w:t>
      </w:r>
    </w:p>
    <w:p>
      <w:pPr>
        <w:pStyle w:val="BlockText"/>
      </w:pPr>
      <w:r>
        <w:rPr>
          <w:bCs/>
          <w:b/>
        </w:rPr>
        <w:t xml:space="preserve">Proposal — Implementation Layer Principle:</w:t>
      </w:r>
      <w:r>
        <w:t xml:space="preserve"> </w:t>
      </w:r>
      <w:r>
        <w:t xml:space="preserve">Content and rules (recipes, loot, advancements, tags, simple progression) belong in the datapack layer. New capability (blocks, entities, GUIs, rendering, persistent state machines) belongs in a mod. Cross-mod glue and scripted behavior belong in KubeJS. Presentation-only changes belong in the resource pack. Never drop to a lower layer merely because it’s technically possible — the choice is made by what the feature</w:t>
      </w:r>
      <w:r>
        <w:t xml:space="preserve"> </w:t>
      </w:r>
      <w:r>
        <w:rPr>
          <w:iCs/>
          <w:i/>
        </w:rPr>
        <w:t xml:space="preserve">is</w:t>
      </w:r>
      <w:r>
        <w:t xml:space="preserve">, not by what’s easiest to hack together.</w:t>
      </w:r>
    </w:p>
    <w:p>
      <w:pPr>
        <w:pStyle w:val="FirstParagraph"/>
      </w:pPr>
      <w:r>
        <w:rPr>
          <w:bCs/>
          <w:b/>
        </w:rPr>
        <w:t xml:space="preserve">Reimagine — namespace conflict:</w:t>
      </w:r>
      <w:r>
        <w:t xml:space="preserve"> </w:t>
      </w:r>
      <w:r>
        <w:t xml:space="preserve">Two different messages in the batch proposed two different namespaces for custom content:</w:t>
      </w:r>
      <w:r>
        <w:t xml:space="preserve"> </w:t>
      </w:r>
      <w:r>
        <w:rPr>
          <w:rStyle w:val="VerbatimChar"/>
        </w:rPr>
        <w:t xml:space="preserve">cobblemon_er</w:t>
      </w:r>
      <w:r>
        <w:t xml:space="preserve"> </w:t>
      </w:r>
      <w:r>
        <w:t xml:space="preserve">(mod-research message) and</w:t>
      </w:r>
      <w:r>
        <w:t xml:space="preserve"> </w:t>
      </w:r>
      <w:r>
        <w:rPr>
          <w:rStyle w:val="VerbatimChar"/>
        </w:rPr>
        <w:t xml:space="preserve">er:</w:t>
      </w:r>
      <w:r>
        <w:t xml:space="preserve"> </w:t>
      </w:r>
      <w:r>
        <w:t xml:space="preserve">(ID-conventions message). Neither matches the abbreviation you actually use everywhere else in the Archive (</w:t>
      </w:r>
      <w:r>
        <w:rPr>
          <w:bCs/>
          <w:b/>
        </w:rPr>
        <w:t xml:space="preserve">C.E.R.</w:t>
      </w:r>
      <w:r>
        <w:t xml:space="preserve">). I’d collapse this to one canonical namespace now, before any real content gets built on either of the other two:</w:t>
      </w:r>
      <w:r>
        <w:t xml:space="preserve"> </w:t>
      </w:r>
      <w:r>
        <w:rPr>
          <w:rStyle w:val="VerbatimChar"/>
          <w:bCs/>
          <w:b/>
        </w:rPr>
        <w:t xml:space="preserve">cer:</w:t>
      </w:r>
      <w:r>
        <w:t xml:space="preserve">. It’s short, unambiguous, matches the project’s own name, and won’t collide with a hypothetical future mod using the bare</w:t>
      </w:r>
      <w:r>
        <w:t xml:space="preserve"> </w:t>
      </w:r>
      <w:r>
        <w:rPr>
          <w:rStyle w:val="VerbatimChar"/>
        </w:rPr>
        <w:t xml:space="preserve">er</w:t>
      </w:r>
      <w:r>
        <w:t xml:space="preserve"> </w:t>
      </w:r>
      <w:r>
        <w:t xml:space="preserve">namespace.</w:t>
      </w:r>
    </w:p>
    <w:p>
      <w:r>
        <w:pict>
          <v:rect style="width:0;height:1.5pt" o:hralign="center" o:hrstd="t" o:hr="t"/>
        </w:pict>
      </w:r>
    </w:p>
    <w:bookmarkEnd w:id="22"/>
    <w:bookmarkStart w:id="23" w:name="Xe2e121d517bc53547015640b2bb17f1e4b2ee90"/>
    <w:p>
      <w:pPr>
        <w:pStyle w:val="Heading2"/>
      </w:pPr>
      <w:r>
        <w:t xml:space="preserve">3. Vanilla Backport — what it adds vs. what already exists</w:t>
      </w:r>
    </w:p>
    <w:p>
      <w:pPr>
        <w:pStyle w:val="FirstParagraph"/>
      </w:pPr>
      <w:r>
        <w:rPr>
          <w:bCs/>
          <w:b/>
        </w:rPr>
        <w:t xml:space="preserve">Recap:</w:t>
      </w:r>
      <w:r>
        <w:t xml:space="preserve"> </w:t>
      </w:r>
      <w:r>
        <w:t xml:space="preserve">Solid four-bucket breakdown (new content / updated existing feature / technical backport / non-vanilla bonus content). The Chaos Cubed / Sulfur Caves / Cinnabar content was correctly flagged as</w:t>
      </w:r>
      <w:r>
        <w:t xml:space="preserve"> </w:t>
      </w:r>
      <w:r>
        <w:rPr>
          <w:iCs/>
          <w:i/>
        </w:rPr>
        <w:t xml:space="preserve">not actually a vanilla backport</w:t>
      </w:r>
      <w:r>
        <w:t xml:space="preserve"> </w:t>
      </w:r>
      <w:r>
        <w:t xml:space="preserve">— it’s original content bundled into the same jar.</w:t>
      </w:r>
    </w:p>
    <w:p>
      <w:pPr>
        <w:pStyle w:val="BodyText"/>
      </w:pPr>
      <w:r>
        <w:rPr>
          <w:bCs/>
          <w:b/>
        </w:rPr>
        <w:t xml:space="preserve">My take:</w:t>
      </w:r>
      <w:r>
        <w:t xml:space="preserve"> </w:t>
      </w:r>
      <w:r>
        <w:t xml:space="preserve">Agreed on all of it, including the</w:t>
      </w:r>
      <w:r>
        <w:t xml:space="preserve"> </w:t>
      </w:r>
      <w:r>
        <w:t xml:space="preserve">“</w:t>
      </w:r>
      <w:r>
        <w:t xml:space="preserve">test config toggles individually, don’t accept the whole jar</w:t>
      </w:r>
      <w:r>
        <w:t xml:space="preserve">”</w:t>
      </w:r>
      <w:r>
        <w:t xml:space="preserve"> </w:t>
      </w:r>
      <w:r>
        <w:t xml:space="preserve">conclusion.</w:t>
      </w:r>
    </w:p>
    <w:p>
      <w:pPr>
        <w:pStyle w:val="BodyText"/>
      </w:pPr>
      <w:r>
        <w:rPr>
          <w:bCs/>
          <w:b/>
        </w:rPr>
        <w:t xml:space="preserve">Reimagine:</w:t>
      </w:r>
      <w:r>
        <w:t xml:space="preserve"> </w:t>
      </w:r>
      <w:r>
        <w:t xml:space="preserve">I’d go one step further than</w:t>
      </w:r>
      <w:r>
        <w:t xml:space="preserve"> </w:t>
      </w:r>
      <w:r>
        <w:t xml:space="preserve">“</w:t>
      </w:r>
      <w:r>
        <w:t xml:space="preserve">investigate before enabling</w:t>
      </w:r>
      <w:r>
        <w:t xml:space="preserve">”</w:t>
      </w:r>
      <w:r>
        <w:t xml:space="preserve"> </w:t>
      </w:r>
      <w:r>
        <w:t xml:space="preserve">for Chaos Cubed. Because it’s original content wearing a vanilla-backport costume, I’d log it in the M.M.I. as</w:t>
      </w:r>
      <w:r>
        <w:t xml:space="preserve"> </w:t>
      </w:r>
      <w:r>
        <w:rPr>
          <w:bCs/>
          <w:b/>
        </w:rPr>
        <w:t xml:space="preserve">two separate entries</w:t>
      </w:r>
      <w:r>
        <w:t xml:space="preserve"> </w:t>
      </w:r>
      <w:r>
        <w:t xml:space="preserve">rather than one mod with an asterisk:</w:t>
      </w:r>
      <w:r>
        <w:t xml:space="preserve"> </w:t>
      </w:r>
      <w:r>
        <w:rPr>
          <w:rStyle w:val="VerbatimChar"/>
        </w:rPr>
        <w:t xml:space="preserve">Vanilla Backport — Vanilla Content</w:t>
      </w:r>
      <w:r>
        <w:t xml:space="preserve"> </w:t>
      </w:r>
      <w:r>
        <w:t xml:space="preserve">and</w:t>
      </w:r>
      <w:r>
        <w:t xml:space="preserve"> </w:t>
      </w:r>
      <w:r>
        <w:rPr>
          <w:rStyle w:val="VerbatimChar"/>
        </w:rPr>
        <w:t xml:space="preserve">Vanilla Backport — Chaos Cubed (bonus content)</w:t>
      </w:r>
      <w:r>
        <w:t xml:space="preserve">. That way a future Mod Audit can drop the Sulfur/Cinnabar half without anyone having to remember that it was hiding inside a</w:t>
      </w:r>
      <w:r>
        <w:t xml:space="preserve"> </w:t>
      </w:r>
      <w:r>
        <w:t xml:space="preserve">“</w:t>
      </w:r>
      <w:r>
        <w:t xml:space="preserve">backport</w:t>
      </w:r>
      <w:r>
        <w:t xml:space="preserve">”</w:t>
      </w:r>
      <w:r>
        <w:t xml:space="preserve"> </w:t>
      </w:r>
      <w:r>
        <w:t xml:space="preserve">and without re-litigating whether the Pale Garden/Wild Update/Ghast content stays.</w:t>
      </w:r>
    </w:p>
    <w:p>
      <w:pPr>
        <w:pStyle w:val="BodyText"/>
      </w:pPr>
      <w:r>
        <w:rPr>
          <w:bCs/>
          <w:b/>
        </w:rPr>
        <w:t xml:space="preserve">Connects to:</w:t>
      </w:r>
      <w:r>
        <w:t xml:space="preserve"> </w:t>
      </w:r>
      <w:r>
        <w:t xml:space="preserve">§17 (Resin as a resource-economy input) and §2 (this is exactly the kind of mod where the Implementation Layer Principle would flag</w:t>
      </w:r>
      <w:r>
        <w:t xml:space="preserve"> </w:t>
      </w:r>
      <w:r>
        <w:t xml:space="preserve">“</w:t>
      </w:r>
      <w:r>
        <w:t xml:space="preserve">world-ambience content = fine as a mod; don’t try to recreate leaf litter/wildflowers as a datapack</w:t>
      </w:r>
      <w:r>
        <w:t xml:space="preserve">”</w:t>
      </w:r>
      <w:r>
        <w:t xml:space="preserve">).</w:t>
      </w:r>
    </w:p>
    <w:p>
      <w:r>
        <w:pict>
          <v:rect style="width:0;height:1.5pt" o:hralign="center" o:hrstd="t" o:hr="t"/>
        </w:pict>
      </w:r>
    </w:p>
    <w:bookmarkEnd w:id="23"/>
    <w:bookmarkStart w:id="24" w:name="X57a98a06e0ab538fa6baafc41961435aa981a86"/>
    <w:p>
      <w:pPr>
        <w:pStyle w:val="Heading2"/>
      </w:pPr>
      <w:r>
        <w:t xml:space="preserve">4. Poké Belt, Cobblemon Trainers (CAT), RCT, Run &amp; Bun</w:t>
      </w:r>
    </w:p>
    <w:p>
      <w:pPr>
        <w:pStyle w:val="FirstParagraph"/>
      </w:pPr>
      <w:r>
        <w:rPr>
          <w:bCs/>
          <w:b/>
        </w:rPr>
        <w:t xml:space="preserve">Recap:</w:t>
      </w:r>
      <w:r>
        <w:t xml:space="preserve"> </w:t>
      </w:r>
      <w:r>
        <w:t xml:space="preserve">RCT + Run &amp; Bun confirmed as the strong 1.21.1 NeoForge trainer stack with real progression infrastructure (series, key trainers, level caps, Trainer Card). Pokébelt flagged as conceptually great but Fabric-only,</w:t>
      </w:r>
      <w:r>
        <w:t xml:space="preserve"> </w:t>
      </w:r>
      <w:r>
        <w:t xml:space="preserve">“</w:t>
      </w:r>
      <w:r>
        <w:t xml:space="preserve">investigate before adopting.</w:t>
      </w:r>
      <w:r>
        <w:t xml:space="preserve">”</w:t>
      </w:r>
    </w:p>
    <w:p>
      <w:pPr>
        <w:pStyle w:val="BodyText"/>
      </w:pPr>
      <w:r>
        <w:rPr>
          <w:bCs/>
          <w:b/>
        </w:rPr>
        <w:t xml:space="preserve">My take:</w:t>
      </w:r>
      <w:r>
        <w:t xml:space="preserve"> </w:t>
      </w:r>
      <w:r>
        <w:t xml:space="preserve">I fully back RCT/Run &amp; Bun as the trainer backbone. That’s genuinely rare — a pre-built system that already does level-cap gating tied to key trainers, which is exactly the kind of progression enforcement a curated pack needs instead of hand-rolling one.</w:t>
      </w:r>
    </w:p>
    <w:p>
      <w:pPr>
        <w:pStyle w:val="BodyText"/>
      </w:pPr>
      <w:r>
        <w:rPr>
          <w:bCs/>
          <w:b/>
        </w:rPr>
        <w:t xml:space="preserve">Reimagine — Pokébelt:</w:t>
      </w:r>
      <w:r>
        <w:t xml:space="preserve"> </w:t>
      </w:r>
      <w:r>
        <w:t xml:space="preserve">Applying the Bridge-Eligible Mod Principle properly (native port → Connector/Forgified Fabric API → alternative → weigh burden) rather than leaving it at</w:t>
      </w:r>
      <w:r>
        <w:t xml:space="preserve"> </w:t>
      </w:r>
      <w:r>
        <w:t xml:space="preserve">“</w:t>
      </w:r>
      <w:r>
        <w:t xml:space="preserve">investigate</w:t>
      </w:r>
      <w:r>
        <w:t xml:space="preserve">”</w:t>
      </w:r>
      <w:r>
        <w:t xml:space="preserve">: I haven’t found a NeoForge port of Pokébelt in this pass, so before spending Connector/Sinytra effort on a cosmetic-storage mod, I’d take the</w:t>
      </w:r>
      <w:r>
        <w:t xml:space="preserve"> </w:t>
      </w:r>
      <w:r>
        <w:t xml:space="preserve">“</w:t>
      </w:r>
      <w:r>
        <w:t xml:space="preserve">alternative</w:t>
      </w:r>
      <w:r>
        <w:t xml:space="preserve">”</w:t>
      </w:r>
      <w:r>
        <w:t xml:space="preserve"> </w:t>
      </w:r>
      <w:r>
        <w:t xml:space="preserve">branch — and I think there’s a genuinely better alternative sitting in the pack already. You’re bringing in Vanilla Backport specifically for its modernized Bundle system. A Bundle</w:t>
      </w:r>
      <w:r>
        <w:t xml:space="preserve"> </w:t>
      </w:r>
      <w:r>
        <w:rPr>
          <w:iCs/>
          <w:i/>
        </w:rPr>
        <w:t xml:space="preserve">is</w:t>
      </w:r>
      <w:r>
        <w:t xml:space="preserve"> </w:t>
      </w:r>
      <w:r>
        <w:t xml:space="preserve">a dedicated portable-storage container. Reskin/rename one bundle variant as a</w:t>
      </w:r>
      <w:r>
        <w:t xml:space="preserve"> </w:t>
      </w:r>
      <w:r>
        <w:t xml:space="preserve">“</w:t>
      </w:r>
      <w:r>
        <w:t xml:space="preserve">Trainer’s Belt</w:t>
      </w:r>
      <w:r>
        <w:t xml:space="preserve">”</w:t>
      </w:r>
      <w:r>
        <w:t xml:space="preserve"> </w:t>
      </w:r>
      <w:r>
        <w:t xml:space="preserve">in the resource pack (custom texture + name), and you get the trainer-belt fantasy for free, with zero new dependencies, zero loader-compatibility risk, and it’s already in the confirmed mod list. I’d shelve Pokébelt entirely on that basis rather than carry a Fabric-only maybe.</w:t>
      </w:r>
    </w:p>
    <w:p>
      <w:pPr>
        <w:pStyle w:val="BodyText"/>
      </w:pPr>
      <w:r>
        <w:rPr>
          <w:bCs/>
          <w:b/>
        </w:rPr>
        <w:t xml:space="preserve">Connects to:</w:t>
      </w:r>
      <w:r>
        <w:t xml:space="preserve"> </w:t>
      </w:r>
      <w:r>
        <w:t xml:space="preserve">§18 (RCT’s key-trainer/level-cap system is the natural enforcement mechanism for the new Route Mode idea) and §8 (progression-backbone unification).</w:t>
      </w:r>
    </w:p>
    <w:p>
      <w:r>
        <w:pict>
          <v:rect style="width:0;height:1.5pt" o:hralign="center" o:hrstd="t" o:hr="t"/>
        </w:pict>
      </w:r>
    </w:p>
    <w:bookmarkEnd w:id="24"/>
    <w:bookmarkStart w:id="25" w:name="grassier-grass-cobblemon-wild-spawn"/>
    <w:p>
      <w:pPr>
        <w:pStyle w:val="Heading2"/>
      </w:pPr>
      <w:r>
        <w:t xml:space="preserve">5. Grassier Grass + Cobblemon Wild Spawn</w:t>
      </w:r>
    </w:p>
    <w:p>
      <w:pPr>
        <w:pStyle w:val="FirstParagraph"/>
      </w:pPr>
      <w:r>
        <w:rPr>
          <w:bCs/>
          <w:b/>
        </w:rPr>
        <w:t xml:space="preserve">Recap:</w:t>
      </w:r>
      <w:r>
        <w:t xml:space="preserve"> </w:t>
      </w:r>
      <w:r>
        <w:t xml:space="preserve">Visual layer (Grassier Grass) + mechanical layer (Wild Spawn triggers Cobblemon’s own spawn tables on grass contact) over the older WildEncounters datapack.</w:t>
      </w:r>
    </w:p>
    <w:p>
      <w:pPr>
        <w:pStyle w:val="BodyText"/>
      </w:pPr>
      <w:r>
        <w:rPr>
          <w:bCs/>
          <w:b/>
        </w:rPr>
        <w:t xml:space="preserve">My take:</w:t>
      </w:r>
      <w:r>
        <w:t xml:space="preserve"> </w:t>
      </w:r>
      <w:r>
        <w:t xml:space="preserve">No notes — this is a clean, low-risk pairing that does exactly one job well. Keep as recommended.</w:t>
      </w:r>
    </w:p>
    <w:p>
      <w:r>
        <w:pict>
          <v:rect style="width:0;height:1.5pt" o:hralign="center" o:hrstd="t" o:hr="t"/>
        </w:pict>
      </w:r>
    </w:p>
    <w:bookmarkEnd w:id="25"/>
    <w:bookmarkStart w:id="26" w:name="core-mod-list-tiering"/>
    <w:p>
      <w:pPr>
        <w:pStyle w:val="Heading2"/>
      </w:pPr>
      <w:r>
        <w:t xml:space="preserve">6. Core mod list / tiering</w:t>
      </w:r>
    </w:p>
    <w:p>
      <w:pPr>
        <w:pStyle w:val="FirstParagraph"/>
      </w:pPr>
      <w:r>
        <w:rPr>
          <w:bCs/>
          <w:b/>
        </w:rPr>
        <w:t xml:space="preserve">Recap:</w:t>
      </w:r>
      <w:r>
        <w:t xml:space="preserve"> </w:t>
      </w:r>
      <w:r>
        <w:t xml:space="preserve">The locked-vs-provisional-vs-optional breakdown, and the final</w:t>
      </w:r>
      <w:r>
        <w:t xml:space="preserve"> </w:t>
      </w:r>
      <w:r>
        <w:t xml:space="preserve">“</w:t>
      </w:r>
      <w:r>
        <w:t xml:space="preserve">what’s actually in the fresh instance</w:t>
      </w:r>
      <w:r>
        <w:t xml:space="preserve">”</w:t>
      </w:r>
      <w:r>
        <w:t xml:space="preserve"> </w:t>
      </w:r>
      <w:r>
        <w:t xml:space="preserve">list (Cobblemon, Architectury, Better Advanced Tooltips, CobbleDex, Cobblemon Quests, EMI, Eccentric Tome, Akashic Tome, EntityCulling, FTB Library/Quests/Teams, Ferrite Core, ImmediatelyFast, JEI, Kotlin for Forge, KubeJS, MezzConfig, ModernFix, Patchouli, Rhino).</w:t>
      </w:r>
    </w:p>
    <w:p>
      <w:pPr>
        <w:pStyle w:val="BodyText"/>
      </w:pPr>
      <w:r>
        <w:rPr>
          <w:bCs/>
          <w:b/>
        </w:rPr>
        <w:t xml:space="preserve">My take:</w:t>
      </w:r>
      <w:r>
        <w:t xml:space="preserve"> </w:t>
      </w:r>
      <w:r>
        <w:t xml:space="preserve">This is a good foundation and I’d stand by the tiering (core infrastructure / core QoL / conditional dependencies) exactly as laid out.</w:t>
      </w:r>
    </w:p>
    <w:p>
      <w:pPr>
        <w:pStyle w:val="BodyText"/>
      </w:pPr>
      <w:r>
        <w:rPr>
          <w:bCs/>
          <w:b/>
        </w:rPr>
        <w:t xml:space="preserve">Re-answering what was left open:</w:t>
      </w:r>
      <w:r>
        <w:t xml:space="preserve"> </w:t>
      </w:r>
      <w:r>
        <w:t xml:space="preserve">The Akashic Tome vs. Eccentric Tome question was explicitly raised (</w:t>
      </w:r>
      <w:r>
        <w:t xml:space="preserve">“</w:t>
      </w:r>
      <w:r>
        <w:t xml:space="preserve">I wouldn’t install both</w:t>
      </w:r>
      <w:r>
        <w:t xml:space="preserve">”</w:t>
      </w:r>
      <w:r>
        <w:t xml:space="preserve">) but never actually decided — and your installed list shows</w:t>
      </w:r>
      <w:r>
        <w:t xml:space="preserve"> </w:t>
      </w:r>
      <w:r>
        <w:rPr>
          <w:bCs/>
          <w:b/>
        </w:rPr>
        <w:t xml:space="preserve">both</w:t>
      </w:r>
      <w:r>
        <w:t xml:space="preserve"> </w:t>
      </w:r>
      <w:r>
        <w:t xml:space="preserve">are currently in the instance. That’s a decision still waiting to be made, not a resolved one. I’ve moved it to the Unanswered Questions doc rather than picking for you, since it depends on which one’s actual in-pack role (do you want a</w:t>
      </w:r>
      <w:r>
        <w:t xml:space="preserve"> </w:t>
      </w:r>
      <w:r>
        <w:t xml:space="preserve">“</w:t>
      </w:r>
      <w:r>
        <w:t xml:space="preserve">library/compendium</w:t>
      </w:r>
      <w:r>
        <w:t xml:space="preserve">”</w:t>
      </w:r>
      <w:r>
        <w:t xml:space="preserve"> </w:t>
      </w:r>
      <w:r>
        <w:t xml:space="preserve">item at all, and if so is it a lore object or a mechanical one) — that’s a design call, not a compatibility call.</w:t>
      </w:r>
    </w:p>
    <w:p>
      <w:pPr>
        <w:pStyle w:val="BodyText"/>
      </w:pPr>
      <w:r>
        <w:rPr>
          <w:bCs/>
          <w:b/>
        </w:rPr>
        <w:t xml:space="preserve">Reimagine:</w:t>
      </w:r>
      <w:r>
        <w:t xml:space="preserve"> </w:t>
      </w:r>
      <w:r>
        <w:t xml:space="preserve">I’d also flag MezzConfig and Kotlin for Forge for a quick dependency audit once the list stabilizes — right now they’re in as</w:t>
      </w:r>
      <w:r>
        <w:t xml:space="preserve"> </w:t>
      </w:r>
      <w:r>
        <w:t xml:space="preserve">“</w:t>
      </w:r>
      <w:r>
        <w:t xml:space="preserve">somebody probably needs this,</w:t>
      </w:r>
      <w:r>
        <w:t xml:space="preserve">”</w:t>
      </w:r>
      <w:r>
        <w:t xml:space="preserve"> </w:t>
      </w:r>
      <w:r>
        <w:t xml:space="preserve">which is exactly the state your own governance rules say to avoid (</w:t>
      </w:r>
      <w:r>
        <w:t xml:space="preserve">“</w:t>
      </w:r>
      <w:r>
        <w:t xml:space="preserve">keep a library because something needs it, not because it might be useful later</w:t>
      </w:r>
      <w:r>
        <w:t xml:space="preserve">”</w:t>
      </w:r>
      <w:r>
        <w:t xml:space="preserve">).</w:t>
      </w:r>
    </w:p>
    <w:p>
      <w:r>
        <w:pict>
          <v:rect style="width:0;height:1.5pt" o:hralign="center" o:hrstd="t" o:hr="t"/>
        </w:pict>
      </w:r>
    </w:p>
    <w:bookmarkEnd w:id="26"/>
    <w:bookmarkStart w:id="27" w:name="X3fe18cba6adc4aa68cf4efae024a1caa2a2074f"/>
    <w:p>
      <w:pPr>
        <w:pStyle w:val="Heading2"/>
      </w:pPr>
      <w:r>
        <w:t xml:space="preserve">7. Cobblemon 1.8.0 → 1.8.1 update, and the party/Pokédex bug</w:t>
      </w:r>
    </w:p>
    <w:p>
      <w:pPr>
        <w:pStyle w:val="FirstParagraph"/>
      </w:pPr>
      <w:r>
        <w:rPr>
          <w:bCs/>
          <w:b/>
        </w:rPr>
        <w:t xml:space="preserve">Recap:</w:t>
      </w:r>
      <w:r>
        <w:t xml:space="preserve"> </w:t>
      </w:r>
      <w:r>
        <w:t xml:space="preserve">1.8.1 is a hotfix release (Type Gem worldgen stall fix, TM/Poké Ball fixes, a NeoForge dependency crash fix) sitting on top of 1.8.0’s bigger changes (Alphas, Pokémon size variance, the new TM/Type Gem system). Then you hit real symptoms after updating: Pokédex opens but won’t scan/store; party interface won’t open or toggle; can’t send out or call in Pokémon after starter selection; can’t reopen the starter screen.</w:t>
      </w:r>
    </w:p>
    <w:p>
      <w:pPr>
        <w:pStyle w:val="BodyText"/>
      </w:pPr>
      <w:r>
        <w:rPr>
          <w:bCs/>
          <w:b/>
        </w:rPr>
        <w:t xml:space="preserve">My take on the diagnosis so far:</w:t>
      </w:r>
      <w:r>
        <w:t xml:space="preserve"> </w:t>
      </w:r>
      <w:r>
        <w:t xml:space="preserve">The original read — that this looks like a Cobblemon client/server state-initialization problem rather than five unrelated mod conflicts — still holds up. Pokémon spawning fine while literally everything player-state-related fails (party UI, sending out, Pokédex writes) points at something failing to initialize per-player state rather than Cobblemon being broken outright.</w:t>
      </w:r>
    </w:p>
    <w:p>
      <w:pPr>
        <w:pStyle w:val="BodyText"/>
      </w:pPr>
      <w:r>
        <w:rPr>
          <w:bCs/>
          <w:b/>
        </w:rPr>
        <w:t xml:space="preserve">Added hypothesis (not in the original diagnosis):</w:t>
      </w:r>
      <w:r>
        <w:t xml:space="preserve"> </w:t>
      </w:r>
      <w:r>
        <w:t xml:space="preserve">Cobblemon 1.8.x has a Kotlin for Forge dependency requirement, and your list shows Kotlin for Forge as a separate, manually-tracked mod. A version mismatch there is a classic</w:t>
      </w:r>
      <w:r>
        <w:t xml:space="preserve"> </w:t>
      </w:r>
      <w:r>
        <w:t xml:space="preserve">“</w:t>
      </w:r>
      <w:r>
        <w:t xml:space="preserve">mod loads without crashing, but anything relying on its coroutine/state layer silently no-ops</w:t>
      </w:r>
      <w:r>
        <w:t xml:space="preserve">”</w:t>
      </w:r>
      <w:r>
        <w:t xml:space="preserve"> </w:t>
      </w:r>
      <w:r>
        <w:t xml:space="preserve">failure mode — which matches</w:t>
      </w:r>
      <w:r>
        <w:t xml:space="preserve"> </w:t>
      </w:r>
      <w:r>
        <w:t xml:space="preserve">“</w:t>
      </w:r>
      <w:r>
        <w:t xml:space="preserve">loads, opens, but doesn’t</w:t>
      </w:r>
      <w:r>
        <w:t xml:space="preserve"> </w:t>
      </w:r>
      <w:r>
        <w:rPr>
          <w:iCs/>
          <w:i/>
        </w:rPr>
        <w:t xml:space="preserve">do</w:t>
      </w:r>
      <w:r>
        <w:t xml:space="preserve"> </w:t>
      </w:r>
      <w:r>
        <w:t xml:space="preserve">anything</w:t>
      </w:r>
      <w:r>
        <w:t xml:space="preserve">”</w:t>
      </w:r>
      <w:r>
        <w:t xml:space="preserve"> </w:t>
      </w:r>
      <w:r>
        <w:t xml:space="preserve">better than a straightforward crash would. I’d add checking the exact Kotlin for Forge build against what Cobblemon 1.8.1 expects to the diagnostic list, alongside the original asks (exact Cobblemon/CobbleDex versions, which Cobblemon keybinds actually appear in Controls, and the</w:t>
      </w:r>
      <w:r>
        <w:t xml:space="preserve"> </w:t>
      </w:r>
      <w:r>
        <w:rPr>
          <w:rStyle w:val="VerbatimChar"/>
        </w:rPr>
        <w:t xml:space="preserve">/pc</w:t>
      </w:r>
      <w:r>
        <w:t xml:space="preserve">,</w:t>
      </w:r>
      <w:r>
        <w:t xml:space="preserve"> </w:t>
      </w:r>
      <w:r>
        <w:rPr>
          <w:rStyle w:val="VerbatimChar"/>
        </w:rPr>
        <w:t xml:space="preserve">/openstarterscreen</w:t>
      </w:r>
      <w:r>
        <w:t xml:space="preserve">,</w:t>
      </w:r>
      <w:r>
        <w:t xml:space="preserve"> </w:t>
      </w:r>
      <w:r>
        <w:rPr>
          <w:rStyle w:val="VerbatimChar"/>
        </w:rPr>
        <w:t xml:space="preserve">/spawnpokemon</w:t>
      </w:r>
      <w:r>
        <w:t xml:space="preserve"> </w:t>
      </w:r>
      <w:r>
        <w:t xml:space="preserve">command tests).</w:t>
      </w:r>
    </w:p>
    <w:p>
      <w:pPr>
        <w:pStyle w:val="BodyText"/>
      </w:pPr>
      <w:r>
        <w:t xml:space="preserve">I checked current sources and didn’t find a specific known 1.8.1 regression matching this exact symptom cluster (party UI + Pokédex writes both dead, starter screen locked) — the open GitLab issues I found for Pokédex scanning problems are from the older 1.6.x line, so this doesn’t look like a widely-reported bug as of now. That makes a local config/dependency mismatch in your instance more likely than a broken Cobblemon release.</w:t>
      </w:r>
    </w:p>
    <w:p>
      <w:pPr>
        <w:pStyle w:val="BodyText"/>
      </w:pPr>
      <w:r>
        <w:rPr>
          <w:bCs/>
          <w:b/>
        </w:rPr>
        <w:t xml:space="preserve">Status:</w:t>
      </w:r>
      <w:r>
        <w:t xml:space="preserve"> </w:t>
      </w:r>
      <w:r>
        <w:t xml:space="preserve">This thread ended on a diagnostic request that was never answered in the transcript you gave me. I don’t know if it’s still happening. Moved to Unanswered Questions — if it’s resolved, ignore that entry; if not, send me the diagnostic answers and I’ll actually work the bug rather than re-guessing at it.</w:t>
      </w:r>
    </w:p>
    <w:p>
      <w:r>
        <w:pict>
          <v:rect style="width:0;height:1.5pt" o:hralign="center" o:hrstd="t" o:hr="t"/>
        </w:pict>
      </w:r>
    </w:p>
    <w:bookmarkEnd w:id="27"/>
    <w:bookmarkStart w:id="28" w:name="ftb-quests-addon-research"/>
    <w:p>
      <w:pPr>
        <w:pStyle w:val="Heading2"/>
      </w:pPr>
      <w:r>
        <w:t xml:space="preserve">8. FTB Quests addon research</w:t>
      </w:r>
    </w:p>
    <w:p>
      <w:pPr>
        <w:pStyle w:val="FirstParagraph"/>
      </w:pPr>
      <w:r>
        <w:rPr>
          <w:bCs/>
          <w:b/>
        </w:rPr>
        <w:t xml:space="preserve">Recap:</w:t>
      </w:r>
      <w:r>
        <w:t xml:space="preserve"> </w:t>
      </w:r>
      <w:r>
        <w:t xml:space="preserve">Strong shortlist — More Quest Types, FTB Quests Entity Visualization, Certain Questing Additions, FTB Quests Optimizer, FTB Quests Background as near-automatic adds; ProgressiveStages and Per Player Quests flagged as high-potential but needing a dedicated test branch; ExtraQuests and Music Trigger as secondary; UniversalQuestTracker and Open Quests Community Pack correctly cut.</w:t>
      </w:r>
    </w:p>
    <w:p>
      <w:pPr>
        <w:pStyle w:val="BodyText"/>
      </w:pPr>
      <w:r>
        <w:rPr>
          <w:bCs/>
          <w:b/>
        </w:rPr>
        <w:t xml:space="preserve">My take:</w:t>
      </w:r>
      <w:r>
        <w:t xml:space="preserve"> </w:t>
      </w:r>
      <w:r>
        <w:t xml:space="preserve">Agreed across the board, and ProgressiveStages is the one I’d actually prioritize testing first, not last — everything else on this list is presentation polish or nice-to-have functionality, but ProgressiveStages is architecture.</w:t>
      </w:r>
    </w:p>
    <w:p>
      <w:pPr>
        <w:pStyle w:val="BodyText"/>
      </w:pPr>
      <w:r>
        <w:rPr>
          <w:bCs/>
          <w:b/>
        </w:rPr>
        <w:t xml:space="preserve">Reimagine — progression backbone is getting crowded:</w:t>
      </w:r>
      <w:r>
        <w:t xml:space="preserve"> </w:t>
      </w:r>
      <w:r>
        <w:t xml:space="preserve">By the end of the full batch, there are now</w:t>
      </w:r>
      <w:r>
        <w:t xml:space="preserve"> </w:t>
      </w:r>
      <w:r>
        <w:rPr>
          <w:bCs/>
          <w:b/>
        </w:rPr>
        <w:t xml:space="preserve">three</w:t>
      </w:r>
      <w:r>
        <w:t xml:space="preserve"> </w:t>
      </w:r>
      <w:r>
        <w:t xml:space="preserve">systems independently capable of gating what a player can do: ProgressiveStages (stages/flags), RCT’s trainer level caps (tied to key-trainer defeats), and the new Route Mode concept from §18 (route-by-route gating). If all three maintain their own state, you’ll eventually get a bug where a player is</w:t>
      </w:r>
      <w:r>
        <w:t xml:space="preserve"> </w:t>
      </w:r>
      <w:r>
        <w:t xml:space="preserve">“</w:t>
      </w:r>
      <w:r>
        <w:t xml:space="preserve">allowed</w:t>
      </w:r>
      <w:r>
        <w:t xml:space="preserve">”</w:t>
      </w:r>
      <w:r>
        <w:t xml:space="preserve"> </w:t>
      </w:r>
      <w:r>
        <w:t xml:space="preserve">by one system and blocked by another. I’d formalize now, before content is built on any of them:</w:t>
      </w:r>
    </w:p>
    <w:p>
      <w:pPr>
        <w:pStyle w:val="BlockText"/>
      </w:pPr>
      <w:r>
        <w:rPr>
          <w:bCs/>
          <w:b/>
        </w:rPr>
        <w:t xml:space="preserve">Proposal:</w:t>
      </w:r>
      <w:r>
        <w:t xml:space="preserve"> </w:t>
      </w:r>
      <w:r>
        <w:t xml:space="preserve">ProgressiveStages is the single source of truth for</w:t>
      </w:r>
      <w:r>
        <w:t xml:space="preserve"> </w:t>
      </w:r>
      <w:r>
        <w:t xml:space="preserve">“</w:t>
      </w:r>
      <w:r>
        <w:t xml:space="preserve">what has this player unlocked.</w:t>
      </w:r>
      <w:r>
        <w:t xml:space="preserve">”</w:t>
      </w:r>
      <w:r>
        <w:t xml:space="preserve"> </w:t>
      </w:r>
      <w:r>
        <w:t xml:space="preserve">RCT level-cap triggers and any custom Route Mode gate</w:t>
      </w:r>
      <w:r>
        <w:t xml:space="preserve"> </w:t>
      </w:r>
      <w:r>
        <w:rPr>
          <w:iCs/>
          <w:i/>
        </w:rPr>
        <w:t xml:space="preserve">write to</w:t>
      </w:r>
      <w:r>
        <w:t xml:space="preserve"> </w:t>
      </w:r>
      <w:r>
        <w:t xml:space="preserve">ProgressiveStages flags on completion rather than keeping independent state. Quests, recipes, and world-access checks all read from the same stage graph.</w:t>
      </w:r>
    </w:p>
    <w:p>
      <w:pPr>
        <w:pStyle w:val="FirstParagraph"/>
      </w:pPr>
      <w:r>
        <w:t xml:space="preserve">That’s a one-line architectural decision now that saves a debugging nightmare in six months.</w:t>
      </w:r>
    </w:p>
    <w:p>
      <w:r>
        <w:pict>
          <v:rect style="width:0;height:1.5pt" o:hralign="center" o:hrstd="t" o:hr="t"/>
        </w:pict>
      </w:r>
    </w:p>
    <w:bookmarkEnd w:id="28"/>
    <w:bookmarkStart w:id="29" w:name="cobblemon-snap-customization-limits"/>
    <w:p>
      <w:pPr>
        <w:pStyle w:val="Heading2"/>
      </w:pPr>
      <w:r>
        <w:t xml:space="preserve">9. Cobblemon Snap — customization limits</w:t>
      </w:r>
    </w:p>
    <w:p>
      <w:pPr>
        <w:pStyle w:val="FirstParagraph"/>
      </w:pPr>
      <w:r>
        <w:rPr>
          <w:bCs/>
          <w:b/>
        </w:rPr>
        <w:t xml:space="preserve">Recap:</w:t>
      </w:r>
      <w:r>
        <w:t xml:space="preserve"> </w:t>
      </w:r>
      <w:r>
        <w:t xml:space="preserve">Tasks (title, description, trigger, target, amount, item/currency/command rewards) are fully datapack-customizable, including exporting and editing the defaults. Tab/category structure is</w:t>
      </w:r>
      <w:r>
        <w:t xml:space="preserve"> </w:t>
      </w:r>
      <w:r>
        <w:rPr>
          <w:bCs/>
          <w:b/>
        </w:rPr>
        <w:t xml:space="preserve">not</w:t>
      </w:r>
      <w:r>
        <w:t xml:space="preserve"> </w:t>
      </w:r>
      <w:r>
        <w:t xml:space="preserve">documented as customizable — Snap’s UI structure (Snapdex, gallery, tasks page) appears fixed. Cobblemon Research Tasks (5–8 tasks per species, in-game task editor) was found as a strong complementary mod.</w:t>
      </w:r>
    </w:p>
    <w:p>
      <w:pPr>
        <w:pStyle w:val="BodyText"/>
      </w:pPr>
      <w:r>
        <w:rPr>
          <w:bCs/>
          <w:b/>
        </w:rPr>
        <w:t xml:space="preserve">My take:</w:t>
      </w:r>
      <w:r>
        <w:t xml:space="preserve"> </w:t>
      </w:r>
      <w:r>
        <w:t xml:space="preserve">The</w:t>
      </w:r>
      <w:r>
        <w:t xml:space="preserve"> </w:t>
      </w:r>
      <w:r>
        <w:t xml:space="preserve">“</w:t>
      </w:r>
      <w:r>
        <w:t xml:space="preserve">use the Pokémon entry page itself as the category, rather than trying to force Snap into tabs it doesn’t support</w:t>
      </w:r>
      <w:r>
        <w:t xml:space="preserve">”</w:t>
      </w:r>
      <w:r>
        <w:t xml:space="preserve"> </w:t>
      </w:r>
      <w:r>
        <w:t xml:space="preserve">workaround is the right call, and I wouldn’t spend more effort trying to fork Snap’s UI to add tabs it wasn’t built for.</w:t>
      </w:r>
    </w:p>
    <w:p>
      <w:pPr>
        <w:pStyle w:val="BodyText"/>
      </w:pPr>
      <w:r>
        <w:rPr>
          <w:bCs/>
          <w:b/>
        </w:rPr>
        <w:t xml:space="preserve">Reimagine — formalize the research-system division of labor.</w:t>
      </w:r>
      <w:r>
        <w:t xml:space="preserve"> </w:t>
      </w:r>
      <w:r>
        <w:t xml:space="preserve">By this point in the batch you have four systems all claiming a piece of</w:t>
      </w:r>
      <w:r>
        <w:t xml:space="preserve"> </w:t>
      </w:r>
      <w:r>
        <w:t xml:space="preserve">“</w:t>
      </w:r>
      <w:r>
        <w:t xml:space="preserve">research</w:t>
      </w:r>
      <w:r>
        <w:t xml:space="preserve">”</w:t>
      </w:r>
      <w:r>
        <w:t xml:space="preserve">: Snap (photography/observation), Research Tasks (species-specific active tasks), a hoped-for Field Journal/diary layer, and FTB Quests. Rather than let these compete, I’d lock a clean split now:</w:t>
      </w:r>
    </w:p>
    <w:p>
      <w:pPr>
        <w:pStyle w:val="BlockText"/>
      </w:pPr>
      <w:r>
        <w:rPr>
          <w:bCs/>
          <w:b/>
        </w:rPr>
        <w:t xml:space="preserve">Proposal — Research System Charter:</w:t>
      </w:r>
      <w:r>
        <w:t xml:space="preserve"> </w:t>
      </w:r>
      <w:r>
        <w:t xml:space="preserve">-</w:t>
      </w:r>
      <w:r>
        <w:t xml:space="preserve"> </w:t>
      </w:r>
      <w:r>
        <w:rPr>
          <w:bCs/>
          <w:b/>
        </w:rPr>
        <w:t xml:space="preserve">Cobblemon Snap</w:t>
      </w:r>
      <w:r>
        <w:t xml:space="preserve"> </w:t>
      </w:r>
      <w:r>
        <w:t xml:space="preserve">owns photographic/observational research: encounter, photograph, pose, activity, habitat documentation, Snapdex progression.</w:t>
      </w:r>
      <w:r>
        <w:t xml:space="preserve"> </w:t>
      </w:r>
      <w:r>
        <w:t xml:space="preserve">-</w:t>
      </w:r>
      <w:r>
        <w:t xml:space="preserve"> </w:t>
      </w:r>
      <w:r>
        <w:rPr>
          <w:bCs/>
          <w:b/>
        </w:rPr>
        <w:t xml:space="preserve">Cobblemon Research Tasks</w:t>
      </w:r>
      <w:r>
        <w:t xml:space="preserve"> </w:t>
      </w:r>
      <w:r>
        <w:t xml:space="preserve">owns active/interactive research: catching, battling, breeding, evolving, item use, move use — things you</w:t>
      </w:r>
      <w:r>
        <w:t xml:space="preserve"> </w:t>
      </w:r>
      <w:r>
        <w:rPr>
          <w:iCs/>
          <w:i/>
        </w:rPr>
        <w:t xml:space="preserve">do to or with</w:t>
      </w:r>
      <w:r>
        <w:t xml:space="preserve"> </w:t>
      </w:r>
      <w:r>
        <w:t xml:space="preserve">the Pokémon rather than</w:t>
      </w:r>
      <w:r>
        <w:t xml:space="preserve"> </w:t>
      </w:r>
      <w:r>
        <w:rPr>
          <w:iCs/>
          <w:i/>
        </w:rPr>
        <w:t xml:space="preserve">observe</w:t>
      </w:r>
      <w:r>
        <w:t xml:space="preserve">.</w:t>
      </w:r>
      <w:r>
        <w:t xml:space="preserve"> </w:t>
      </w:r>
      <w:r>
        <w:t xml:space="preserve">-</w:t>
      </w:r>
      <w:r>
        <w:t xml:space="preserve"> </w:t>
      </w:r>
      <w:r>
        <w:rPr>
          <w:bCs/>
          <w:b/>
        </w:rPr>
        <w:t xml:space="preserve">Field Journal</w:t>
      </w:r>
      <w:r>
        <w:t xml:space="preserve"> </w:t>
      </w:r>
      <w:r>
        <w:t xml:space="preserve">(custom, built on top of both) owns the narrative layer: player notes, favorite photos, discovered lore, world/biome context.</w:t>
      </w:r>
      <w:r>
        <w:t xml:space="preserve"> </w:t>
      </w:r>
      <w:r>
        <w:t xml:space="preserve">-</w:t>
      </w:r>
      <w:r>
        <w:t xml:space="preserve"> </w:t>
      </w:r>
      <w:r>
        <w:rPr>
          <w:bCs/>
          <w:b/>
        </w:rPr>
        <w:t xml:space="preserve">FTB Quests</w:t>
      </w:r>
      <w:r>
        <w:t xml:space="preserve"> </w:t>
      </w:r>
      <w:r>
        <w:t xml:space="preserve">owns the campaign/expedition layer:</w:t>
      </w:r>
      <w:r>
        <w:t xml:space="preserve"> </w:t>
      </w:r>
      <w:r>
        <w:t xml:space="preserve">“</w:t>
      </w:r>
      <w:r>
        <w:t xml:space="preserve">go to this place,</w:t>
      </w:r>
      <w:r>
        <w:t xml:space="preserve">”</w:t>
      </w:r>
      <w:r>
        <w:t xml:space="preserve"> </w:t>
      </w:r>
      <w:r>
        <w:t xml:space="preserve">“</w:t>
      </w:r>
      <w:r>
        <w:t xml:space="preserve">find the abandoned station,</w:t>
      </w:r>
      <w:r>
        <w:t xml:space="preserve">”</w:t>
      </w:r>
      <w:r>
        <w:t xml:space="preserve"> </w:t>
      </w:r>
      <w:r>
        <w:t xml:space="preserve">multi-step story content that isn’t really about a single species.</w:t>
      </w:r>
    </w:p>
    <w:p>
      <w:pPr>
        <w:pStyle w:val="FirstParagraph"/>
      </w:pPr>
      <w:r>
        <w:t xml:space="preserve">No system tries to do another’s job, and the Field Guide UI in §1 becomes the single front-end window into all four, rather than an implementation itself.</w:t>
      </w:r>
    </w:p>
    <w:p>
      <w:r>
        <w:pict>
          <v:rect style="width:0;height:1.5pt" o:hralign="center" o:hrstd="t" o:hr="t"/>
        </w:pict>
      </w:r>
    </w:p>
    <w:bookmarkEnd w:id="29"/>
    <w:bookmarkStart w:id="30" w:name="X47538c731bac2a49dcd98fe0571afc6884c9029"/>
    <w:p>
      <w:pPr>
        <w:pStyle w:val="Heading2"/>
      </w:pPr>
      <w:r>
        <w:t xml:space="preserve">10. Shadow / Fractured / Fusion tracking (extending the</w:t>
      </w:r>
      <w:r>
        <w:t xml:space="preserve"> </w:t>
      </w:r>
      <w:r>
        <w:t xml:space="preserve">“</w:t>
      </w:r>
      <w:r>
        <w:t xml:space="preserve">Shiny tab</w:t>
      </w:r>
      <w:r>
        <w:t xml:space="preserve">”</w:t>
      </w:r>
      <w:r>
        <w:t xml:space="preserve"> </w:t>
      </w:r>
      <w:r>
        <w:t xml:space="preserve">idea)</w:t>
      </w:r>
    </w:p>
    <w:p>
      <w:pPr>
        <w:pStyle w:val="FirstParagraph"/>
      </w:pPr>
      <w:r>
        <w:rPr>
          <w:bCs/>
          <w:b/>
        </w:rPr>
        <w:t xml:space="preserve">Recap:</w:t>
      </w:r>
      <w:r>
        <w:t xml:space="preserve"> </w:t>
      </w:r>
      <w:r>
        <w:t xml:space="preserve">You asked whether Snap’s per-species tracking (which already covers shiny, forms, poses, biomes) could be extended to custom variant categories like Shadow, Fractured, and Fusion. This was left as</w:t>
      </w:r>
      <w:r>
        <w:t xml:space="preserve"> </w:t>
      </w:r>
      <w:r>
        <w:t xml:space="preserve">“</w:t>
      </w:r>
      <w:r>
        <w:t xml:space="preserve">investigate.</w:t>
      </w:r>
      <w:r>
        <w:t xml:space="preserve">”</w:t>
      </w:r>
    </w:p>
    <w:p>
      <w:pPr>
        <w:pStyle w:val="BodyText"/>
      </w:pPr>
      <w:r>
        <w:rPr>
          <w:bCs/>
          <w:b/>
        </w:rPr>
        <w:t xml:space="preserve">My take, stated as an opinion rather than a confirmed fact:</w:t>
      </w:r>
      <w:r>
        <w:t xml:space="preserve"> </w:t>
      </w:r>
      <w:r>
        <w:t xml:space="preserve">I’d bet against Snap’s shiny-tracking being a generic</w:t>
      </w:r>
      <w:r>
        <w:t xml:space="preserve"> </w:t>
      </w:r>
      <w:r>
        <w:t xml:space="preserve">“</w:t>
      </w:r>
      <w:r>
        <w:t xml:space="preserve">any Cobblemon aspect</w:t>
      </w:r>
      <w:r>
        <w:t xml:space="preserve">”</w:t>
      </w:r>
      <w:r>
        <w:t xml:space="preserve"> </w:t>
      </w:r>
      <w:r>
        <w:t xml:space="preserve">tracker. Shiny is a first-party Cobblemon flag; Shadow/Fractured/Fusion are custom aspects that would be introduced by separate addon mods (your Archive already lists Cobblemon Shadowed Hearts, and Fusion/Fractured are your own custom category concepts per the Overview). An addon author writing Snap almost certainly hooked the one flag that exists in vanilla Cobblemon, not a forward-looking generic aspect API for variant systems that didn’t exist yet when they wrote it.</w:t>
      </w:r>
    </w:p>
    <w:p>
      <w:pPr>
        <w:pStyle w:val="BodyText"/>
      </w:pPr>
      <w:r>
        <w:rPr>
          <w:bCs/>
          <w:b/>
        </w:rPr>
        <w:t xml:space="preserve">Practical consequence:</w:t>
      </w:r>
      <w:r>
        <w:t xml:space="preserve"> </w:t>
      </w:r>
      <w:r>
        <w:t xml:space="preserve">I wouldn’t plan on Snap natively giving you Shadow/Fractured/Fusion tabs. I’d plan on building that tracking in the Field Journal layer instead (custom KubeJS/data layer reading Cobblemon’s aspect data directly), with Snap continuing to own vanilla shiny/species/behavior tracking. This is exactly the kind of thing that should get a real verification pass (inspect Snap’s source or ask its author) before you build UI around an assumption either way — flagged in Unanswered Questions.</w:t>
      </w:r>
    </w:p>
    <w:p>
      <w:r>
        <w:pict>
          <v:rect style="width:0;height:1.5pt" o:hralign="center" o:hrstd="t" o:hr="t"/>
        </w:pict>
      </w:r>
    </w:p>
    <w:bookmarkEnd w:id="30"/>
    <w:bookmarkStart w:id="31" w:name="X8830e21162525e6bae06628db344136be5cb227"/>
    <w:p>
      <w:pPr>
        <w:pStyle w:val="Heading2"/>
      </w:pPr>
      <w:r>
        <w:t xml:space="preserve">11. Cameras — resolving three overlapping systems into two</w:t>
      </w:r>
    </w:p>
    <w:p>
      <w:pPr>
        <w:pStyle w:val="FirstParagraph"/>
      </w:pPr>
      <w:r>
        <w:rPr>
          <w:bCs/>
          <w:b/>
        </w:rPr>
        <w:t xml:space="preserve">Recap across three separate messages:</w:t>
      </w:r>
      <w:r>
        <w:t xml:space="preserve"> </w:t>
      </w:r>
      <w:r>
        <w:t xml:space="preserve">First, a generic</w:t>
      </w:r>
      <w:r>
        <w:t xml:space="preserve"> </w:t>
      </w:r>
      <w:r>
        <w:t xml:space="preserve">“</w:t>
      </w:r>
      <w:r>
        <w:t xml:space="preserve">handheld camera vs. Snap-style scenery camera</w:t>
      </w:r>
      <w:r>
        <w:t xml:space="preserve">”</w:t>
      </w:r>
      <w:r>
        <w:t xml:space="preserve"> </w:t>
      </w:r>
      <w:r>
        <w:t xml:space="preserve">split was proposed. Then Exposure (film/developing/physical photography) was introduced as a third photography system. Then the Cobblemon Snap deep-dive revealed Snap already</w:t>
      </w:r>
      <w:r>
        <w:t xml:space="preserve"> </w:t>
      </w:r>
      <w:r>
        <w:rPr>
          <w:iCs/>
          <w:i/>
        </w:rPr>
        <w:t xml:space="preserve">has</w:t>
      </w:r>
      <w:r>
        <w:t xml:space="preserve"> </w:t>
      </w:r>
      <w:r>
        <w:t xml:space="preserve">its own camera item with full research/scoring mechanics.</w:t>
      </w:r>
    </w:p>
    <w:p>
      <w:pPr>
        <w:pStyle w:val="BodyText"/>
      </w:pPr>
      <w:r>
        <w:rPr>
          <w:bCs/>
          <w:b/>
        </w:rPr>
        <w:t xml:space="preserve">Reimagine — this is a genuine three-way overlap that needs collapsing, not three systems living side by side.</w:t>
      </w:r>
      <w:r>
        <w:t xml:space="preserve"> </w:t>
      </w:r>
      <w:r>
        <w:t xml:space="preserve">The generic</w:t>
      </w:r>
      <w:r>
        <w:t xml:space="preserve"> </w:t>
      </w:r>
      <w:r>
        <w:t xml:space="preserve">“</w:t>
      </w:r>
      <w:r>
        <w:t xml:space="preserve">handheld camera</w:t>
      </w:r>
      <w:r>
        <w:t xml:space="preserve">”</w:t>
      </w:r>
      <w:r>
        <w:t xml:space="preserve"> </w:t>
      </w:r>
      <w:r>
        <w:t xml:space="preserve">from the first message was a placeholder for exactly the functionality Snap’s camera already provides — there’s no reason to build or find a second item that does</w:t>
      </w:r>
      <w:r>
        <w:t xml:space="preserve"> </w:t>
      </w:r>
      <w:r>
        <w:t xml:space="preserve">“</w:t>
      </w:r>
      <w:r>
        <w:t xml:space="preserve">quick research photo, attach to journal entry</w:t>
      </w:r>
      <w:r>
        <w:t xml:space="preserve">”</w:t>
      </w:r>
      <w:r>
        <w:t xml:space="preserve"> </w:t>
      </w:r>
      <w:r>
        <w:t xml:space="preserve">once Snap exists. I’d retire that placeholder entirely rather than carry it forward as a fourth thing to build.</w:t>
      </w:r>
    </w:p>
    <w:p>
      <w:pPr>
        <w:pStyle w:val="BodyText"/>
      </w:pPr>
      <w:r>
        <w:t xml:space="preserve">That leaves a clean two-tool split, which I think is actually better than the original three-way plan:</w:t>
      </w:r>
    </w:p>
    <w:p>
      <w:pPr>
        <w:numPr>
          <w:ilvl w:val="0"/>
          <w:numId w:val="1002"/>
        </w:numPr>
        <w:pStyle w:val="Compact"/>
      </w:pPr>
      <w:r>
        <w:rPr>
          <w:bCs/>
          <w:b/>
        </w:rPr>
        <w:t xml:space="preserve">Cobblemon Snap’s camera</w:t>
      </w:r>
      <w:r>
        <w:t xml:space="preserve"> </w:t>
      </w:r>
      <w:r>
        <w:t xml:space="preserve">— the field-research instrument. Owns the Field Guide’s photographic evidence, per §9’s charter.</w:t>
      </w:r>
    </w:p>
    <w:p>
      <w:pPr>
        <w:numPr>
          <w:ilvl w:val="0"/>
          <w:numId w:val="1002"/>
        </w:numPr>
        <w:pStyle w:val="Compact"/>
      </w:pPr>
      <w:r>
        <w:rPr>
          <w:bCs/>
          <w:b/>
        </w:rPr>
        <w:t xml:space="preserve">Exposure</w:t>
      </w:r>
      <w:r>
        <w:t xml:space="preserve"> </w:t>
      </w:r>
      <w:r>
        <w:t xml:space="preserve">— the personal/artistic instrument. Scenery, printable physical photographs, camera stands, developing — things with no research scoring, used for players who want photography as its own hobby rather than as data collection.</w:t>
      </w:r>
    </w:p>
    <w:p>
      <w:pPr>
        <w:pStyle w:val="FirstParagraph"/>
      </w:pPr>
      <w:r>
        <w:t xml:space="preserve">Two purpose-built tools instead of three overlapping ones, and it fits the</w:t>
      </w:r>
      <w:r>
        <w:t xml:space="preserve"> </w:t>
      </w:r>
      <w:r>
        <w:t xml:space="preserve">“</w:t>
      </w:r>
      <w:r>
        <w:t xml:space="preserve">give the player a real choice</w:t>
      </w:r>
      <w:r>
        <w:t xml:space="preserve">”</w:t>
      </w:r>
      <w:r>
        <w:t xml:space="preserve"> </w:t>
      </w:r>
      <w:r>
        <w:t xml:space="preserve">framing from the original discussion better than three redundant cameras would have.</w:t>
      </w:r>
    </w:p>
    <w:p>
      <w:r>
        <w:pict>
          <v:rect style="width:0;height:1.5pt" o:hralign="center" o:hrstd="t" o:hr="t"/>
        </w:pict>
      </w:r>
    </w:p>
    <w:bookmarkEnd w:id="31"/>
    <w:bookmarkStart w:id="32" w:name="X44cbf9490efeb77aedb64e8c75c1d5ac0726b71"/>
    <w:p>
      <w:pPr>
        <w:pStyle w:val="Heading2"/>
      </w:pPr>
      <w:r>
        <w:t xml:space="preserve">12. Remote Access → dynamic multiblock GUI concept</w:t>
      </w:r>
    </w:p>
    <w:p>
      <w:pPr>
        <w:pStyle w:val="FirstParagraph"/>
      </w:pPr>
      <w:r>
        <w:rPr>
          <w:bCs/>
          <w:b/>
        </w:rPr>
        <w:t xml:space="preserve">Recap:</w:t>
      </w:r>
      <w:r>
        <w:t xml:space="preserve"> </w:t>
      </w:r>
      <w:r>
        <w:t xml:space="preserve">The Tinkers-table-style idea — build a physical laboratory out of separate blocks, have the primary block’s GUI dynamically expose tabs for whatever equipment is actually nearby/connected. Remote Access itself only proves the</w:t>
      </w:r>
      <w:r>
        <w:t xml:space="preserve"> </w:t>
      </w:r>
      <w:r>
        <w:t xml:space="preserve">“</w:t>
      </w:r>
      <w:r>
        <w:t xml:space="preserve">switch between nearby workstations without closing the GUI</w:t>
      </w:r>
      <w:r>
        <w:t xml:space="preserve">”</w:t>
      </w:r>
      <w:r>
        <w:t xml:space="preserve"> </w:t>
      </w:r>
      <w:r>
        <w:t xml:space="preserve">half of this; it doesn’t do dynamic capability-detection-into-one-GUI.</w:t>
      </w:r>
    </w:p>
    <w:p>
      <w:pPr>
        <w:pStyle w:val="BodyText"/>
      </w:pPr>
      <w:r>
        <w:rPr>
          <w:bCs/>
          <w:b/>
        </w:rPr>
        <w:t xml:space="preserve">My take, stated plainly:</w:t>
      </w:r>
      <w:r>
        <w:t xml:space="preserve"> </w:t>
      </w:r>
      <w:r>
        <w:t xml:space="preserve">I like the design pattern a lot, but I want to be honest about scope here in a way the original discussion soft-pedaled a little:</w:t>
      </w:r>
      <w:r>
        <w:t xml:space="preserve"> </w:t>
      </w:r>
      <w:r>
        <w:rPr>
          <w:bCs/>
          <w:b/>
        </w:rPr>
        <w:t xml:space="preserve">this is not a</w:t>
      </w:r>
      <w:r>
        <w:rPr>
          <w:bCs/>
          <w:b/>
        </w:rPr>
        <w:t xml:space="preserve"> </w:t>
      </w:r>
      <w:r>
        <w:rPr>
          <w:bCs/>
          <w:b/>
        </w:rPr>
        <w:t xml:space="preserve">“</w:t>
      </w:r>
      <w:r>
        <w:rPr>
          <w:bCs/>
          <w:b/>
        </w:rPr>
        <w:t xml:space="preserve">find the right mod</w:t>
      </w:r>
      <w:r>
        <w:rPr>
          <w:bCs/>
          <w:b/>
        </w:rPr>
        <w:t xml:space="preserve">”</w:t>
      </w:r>
      <w:r>
        <w:rPr>
          <w:bCs/>
          <w:b/>
        </w:rPr>
        <w:t xml:space="preserve"> </w:t>
      </w:r>
      <w:r>
        <w:rPr>
          <w:bCs/>
          <w:b/>
        </w:rPr>
        <w:t xml:space="preserve">problem.</w:t>
      </w:r>
      <w:r>
        <w:t xml:space="preserve"> </w:t>
      </w:r>
      <w:r>
        <w:t xml:space="preserve">Detecting arbitrary nearby blocks and dynamically assembling a merged GUI from their capabilities is genuinely custom development — it’s very plausibly beyond what KubeJS’s GUI hooks can do cleanly on most current KubeJS/NeoForge integration levels, and it’s not something a datapack can touch at all (per §2’s Implementation Layer Principle, this is squarely</w:t>
      </w:r>
      <w:r>
        <w:t xml:space="preserve"> </w:t>
      </w:r>
      <w:r>
        <w:t xml:space="preserve">“</w:t>
      </w:r>
      <w:r>
        <w:t xml:space="preserve">new capability</w:t>
      </w:r>
      <w:r>
        <w:t xml:space="preserve">”</w:t>
      </w:r>
      <w:r>
        <w:t xml:space="preserve"> </w:t>
      </w:r>
      <w:r>
        <w:t xml:space="preserve">= mod territory).</w:t>
      </w:r>
    </w:p>
    <w:p>
      <w:pPr>
        <w:pStyle w:val="BodyText"/>
      </w:pPr>
      <w:r>
        <w:rPr>
          <w:bCs/>
          <w:b/>
        </w:rPr>
        <w:t xml:space="preserve">Reimagine:</w:t>
      </w:r>
      <w:r>
        <w:t xml:space="preserve"> </w:t>
      </w:r>
      <w:r>
        <w:t xml:space="preserve">I’d downgrade this from</w:t>
      </w:r>
      <w:r>
        <w:t xml:space="preserve"> </w:t>
      </w:r>
      <w:r>
        <w:t xml:space="preserve">“</w:t>
      </w:r>
      <w:r>
        <w:t xml:space="preserve">system we’re building</w:t>
      </w:r>
      <w:r>
        <w:t xml:space="preserve">”</w:t>
      </w:r>
      <w:r>
        <w:t xml:space="preserve"> </w:t>
      </w:r>
      <w:r>
        <w:t xml:space="preserve">to</w:t>
      </w:r>
      <w:r>
        <w:t xml:space="preserve"> </w:t>
      </w:r>
      <w:r>
        <w:t xml:space="preserve">“</w:t>
      </w:r>
      <w:r>
        <w:t xml:space="preserve">stretch goal, contingent on either finding a real addon that does dynamic multiblock GUI assembly, or committing actual custom-mod dev time to it.</w:t>
      </w:r>
      <w:r>
        <w:t xml:space="preserve">”</w:t>
      </w:r>
      <w:r>
        <w:t xml:space="preserve"> </w:t>
      </w:r>
      <w:r>
        <w:t xml:space="preserve">I would</w:t>
      </w:r>
      <w:r>
        <w:t xml:space="preserve"> </w:t>
      </w:r>
      <w:r>
        <w:rPr>
          <w:bCs/>
          <w:b/>
        </w:rPr>
        <w:t xml:space="preserve">not</w:t>
      </w:r>
      <w:r>
        <w:t xml:space="preserve"> </w:t>
      </w:r>
      <w:r>
        <w:t xml:space="preserve">block the Research/Affinity progression design on this existing — design the laboratory blocks so they work fine as separate, individually-opened machines first, and treat the unified contextual GUI as a nice-to-have upgrade layered on afterward if you ever build or find the tooling for it.</w:t>
      </w:r>
    </w:p>
    <w:p>
      <w:r>
        <w:pict>
          <v:rect style="width:0;height:1.5pt" o:hralign="center" o:hrstd="t" o:hr="t"/>
        </w:pict>
      </w:r>
    </w:p>
    <w:bookmarkEnd w:id="32"/>
    <w:bookmarkStart w:id="33" w:name="X44b67a38711706b518aa0b7a1a10215bca766bc"/>
    <w:p>
      <w:pPr>
        <w:pStyle w:val="Heading2"/>
      </w:pPr>
      <w:r>
        <w:t xml:space="preserve">13. Vanilla Storage Interface / Stager integration</w:t>
      </w:r>
    </w:p>
    <w:p>
      <w:pPr>
        <w:pStyle w:val="FirstParagraph"/>
      </w:pPr>
      <w:r>
        <w:rPr>
          <w:bCs/>
          <w:b/>
        </w:rPr>
        <w:t xml:space="preserve">Recap:</w:t>
      </w:r>
      <w:r>
        <w:t xml:space="preserve"> </w:t>
      </w:r>
      <w:r>
        <w:t xml:space="preserve">Physical-storage-first philosophy (interface layer over real chests/barrels/Shulkers, not a digital-storage replacement), good fit for a</w:t>
      </w:r>
      <w:r>
        <w:t xml:space="preserve"> </w:t>
      </w:r>
      <w:r>
        <w:t xml:space="preserve">“</w:t>
      </w:r>
      <w:r>
        <w:t xml:space="preserve">technology grows out of the physical world</w:t>
      </w:r>
      <w:r>
        <w:t xml:space="preserve">”</w:t>
      </w:r>
      <w:r>
        <w:t xml:space="preserve"> </w:t>
      </w:r>
      <w:r>
        <w:t xml:space="preserve">pack. Flagged as Fabric-only at time of research.</w:t>
      </w:r>
    </w:p>
    <w:p>
      <w:pPr>
        <w:pStyle w:val="BodyText"/>
      </w:pPr>
      <w:r>
        <w:rPr>
          <w:bCs/>
          <w:b/>
        </w:rPr>
        <w:t xml:space="preserve">My take:</w:t>
      </w:r>
      <w:r>
        <w:t xml:space="preserve"> </w:t>
      </w:r>
      <w:r>
        <w:t xml:space="preserve">Agreed on the architecture —</w:t>
      </w:r>
      <w:r>
        <w:t xml:space="preserve"> </w:t>
      </w:r>
      <w:r>
        <w:t xml:space="preserve">“</w:t>
      </w:r>
      <w:r>
        <w:t xml:space="preserve">physical storage + interface, not a magic digital network</w:t>
      </w:r>
      <w:r>
        <w:t xml:space="preserve">”</w:t>
      </w:r>
      <w:r>
        <w:t xml:space="preserve"> </w:t>
      </w:r>
      <w:r>
        <w:t xml:space="preserve">fits the pack’s whole ethos better than Refined Storage-style mods would.</w:t>
      </w:r>
    </w:p>
    <w:p>
      <w:pPr>
        <w:pStyle w:val="BodyText"/>
      </w:pPr>
      <w:r>
        <w:rPr>
          <w:bCs/>
          <w:b/>
        </w:rPr>
        <w:t xml:space="preserve">Reimagine:</w:t>
      </w:r>
      <w:r>
        <w:t xml:space="preserve"> </w:t>
      </w:r>
      <w:r>
        <w:t xml:space="preserve">Same Bridge-Eligible Mod Principle treatment as Pokébelt in §4 — this needs the same native-NeoForge-port check before it goes in the provisional list rather than the</w:t>
      </w:r>
      <w:r>
        <w:t xml:space="preserve"> </w:t>
      </w:r>
      <w:r>
        <w:t xml:space="preserve">“</w:t>
      </w:r>
      <w:r>
        <w:t xml:space="preserve">needs investigation</w:t>
      </w:r>
      <w:r>
        <w:t xml:space="preserve">”</w:t>
      </w:r>
      <w:r>
        <w:t xml:space="preserve"> </w:t>
      </w:r>
      <w:r>
        <w:t xml:space="preserve">limbo it’s currently sitting in. I haven’t re-verified this one in this pass; it’s in Unanswered Questions rather than me guessing at its current NeoForge status.</w:t>
      </w:r>
    </w:p>
    <w:p>
      <w:r>
        <w:pict>
          <v:rect style="width:0;height:1.5pt" o:hralign="center" o:hrstd="t" o:hr="t"/>
        </w:pict>
      </w:r>
    </w:p>
    <w:bookmarkEnd w:id="33"/>
    <w:bookmarkStart w:id="34" w:name="world-remembers-dear-diary-modest-magic"/>
    <w:p>
      <w:pPr>
        <w:pStyle w:val="Heading2"/>
      </w:pPr>
      <w:r>
        <w:t xml:space="preserve">14. World Remembers: Dear Diary + Modest Magic</w:t>
      </w:r>
    </w:p>
    <w:p>
      <w:pPr>
        <w:pStyle w:val="FirstParagraph"/>
      </w:pPr>
      <w:r>
        <w:rPr>
          <w:bCs/>
          <w:b/>
        </w:rPr>
        <w:t xml:space="preserve">Recap:</w:t>
      </w:r>
      <w:r>
        <w:t xml:space="preserve"> </w:t>
      </w:r>
      <w:r>
        <w:t xml:space="preserve">Dear Diary’s</w:t>
      </w:r>
      <w:r>
        <w:t xml:space="preserve"> </w:t>
      </w:r>
      <w:r>
        <w:t xml:space="preserve">“</w:t>
      </w:r>
      <w:r>
        <w:t xml:space="preserve">memories worth remembering, not a spam log</w:t>
      </w:r>
      <w:r>
        <w:t xml:space="preserve">”</w:t>
      </w:r>
      <w:r>
        <w:t xml:space="preserve"> </w:t>
      </w:r>
      <w:r>
        <w:t xml:space="preserve">philosophy adopted as the Field Journal’s design reference rather than installing the mod verbatim. Modest Magic’s Altar+Pedestal Infuse/Enchant/Summon recipe types reframed as Research/Synthesis/Manifestation mechanics.</w:t>
      </w:r>
    </w:p>
    <w:p>
      <w:pPr>
        <w:pStyle w:val="BodyText"/>
      </w:pPr>
      <w:r>
        <w:rPr>
          <w:bCs/>
          <w:b/>
        </w:rPr>
        <w:t xml:space="preserve">My take:</w:t>
      </w:r>
      <w:r>
        <w:t xml:space="preserve"> </w:t>
      </w:r>
      <w:r>
        <w:t xml:space="preserve">Both reframings are good, and I want to flag one thing the original discussion slightly overstated: Dear Diary is a generic Minecraft mod with</w:t>
      </w:r>
      <w:r>
        <w:t xml:space="preserve"> </w:t>
      </w:r>
      <w:r>
        <w:rPr>
          <w:bCs/>
          <w:b/>
        </w:rPr>
        <w:t xml:space="preserve">no Cobblemon awareness</w:t>
      </w:r>
      <w:r>
        <w:t xml:space="preserve">.</w:t>
      </w:r>
      <w:r>
        <w:t xml:space="preserve"> </w:t>
      </w:r>
      <w:r>
        <w:t xml:space="preserve">“</w:t>
      </w:r>
      <w:r>
        <w:t xml:space="preserve">Automatic memory when you catch a Pikachu</w:t>
      </w:r>
      <w:r>
        <w:t xml:space="preserve">”</w:t>
      </w:r>
      <w:r>
        <w:t xml:space="preserve"> </w:t>
      </w:r>
      <w:r>
        <w:t xml:space="preserve">isn’t something the mod does out of the box — it would need custom KubeJS hooks bridging Cobblemon’s capture/evolution/encounter events into whatever memory-creation API Dear Diary exposes (if it exposes one), or the Field Journal ends up being a parallel custom system that merely borrows Dear Diary’s</w:t>
      </w:r>
      <w:r>
        <w:t xml:space="preserve"> </w:t>
      </w:r>
      <w:r>
        <w:rPr>
          <w:iCs/>
          <w:i/>
        </w:rPr>
        <w:t xml:space="preserve">design philosophy</w:t>
      </w:r>
      <w:r>
        <w:t xml:space="preserve"> </w:t>
      </w:r>
      <w:r>
        <w:t xml:space="preserve">rather than its code. I’d plan for the latter unless someone actually confirms Dear Diary has a public event API.</w:t>
      </w:r>
    </w:p>
    <w:p>
      <w:pPr>
        <w:pStyle w:val="BodyText"/>
      </w:pPr>
      <w:r>
        <w:t xml:space="preserve">Modest Magic’s Altar/Pedestal system reframed as a Research/Synthesis Altar is one of my favorite ideas in the whole batch — it gives you a physical, visually-legible ritual-crafting station for Affinity Infusion without inventing a multiblock from scratch, and its recipes are already datapack-driven, which plugs directly into the</w:t>
      </w:r>
      <w:r>
        <w:t xml:space="preserve"> </w:t>
      </w:r>
      <w:r>
        <w:rPr>
          <w:rStyle w:val="VerbatimChar"/>
        </w:rPr>
        <w:t xml:space="preserve">cer:</w:t>
      </w:r>
      <w:r>
        <w:t xml:space="preserve"> </w:t>
      </w:r>
      <w:r>
        <w:t xml:space="preserve">datapack from §2.</w:t>
      </w:r>
    </w:p>
    <w:p>
      <w:r>
        <w:pict>
          <v:rect style="width:0;height:1.5pt" o:hralign="center" o:hrstd="t" o:hr="t"/>
        </w:pict>
      </w:r>
    </w:p>
    <w:bookmarkEnd w:id="34"/>
    <w:bookmarkStart w:id="35" w:name="Xfef5a873f38b7f86b7a8138888293e555c2589a"/>
    <w:p>
      <w:pPr>
        <w:pStyle w:val="Heading2"/>
      </w:pPr>
      <w:r>
        <w:t xml:space="preserve">15. Glow Goo, Build You Campfire, Useful Sleep, Lost Mob Grinders</w:t>
      </w:r>
    </w:p>
    <w:p>
      <w:pPr>
        <w:pStyle w:val="FirstParagraph"/>
      </w:pPr>
      <w:r>
        <w:rPr>
          <w:bCs/>
          <w:b/>
        </w:rPr>
        <w:t xml:space="preserve">Recap:</w:t>
      </w:r>
      <w:r>
        <w:t xml:space="preserve"> </w:t>
      </w:r>
      <w:r>
        <w:t xml:space="preserve">Glow Goo reframed as Slime Ball + Electric Affinity Infusion; Useful Sleep as pure QoL; Lost Mob Grinders reframed as recoverable</w:t>
      </w:r>
      <w:r>
        <w:t xml:space="preserve"> </w:t>
      </w:r>
      <w:r>
        <w:t xml:space="preserve">“</w:t>
      </w:r>
      <w:r>
        <w:t xml:space="preserve">lost technology</w:t>
      </w:r>
      <w:r>
        <w:t xml:space="preserve">”</w:t>
      </w:r>
      <w:r>
        <w:t xml:space="preserve"> </w:t>
      </w:r>
      <w:r>
        <w:t xml:space="preserve">artifacts rather than a farm you just build.</w:t>
      </w:r>
    </w:p>
    <w:p>
      <w:pPr>
        <w:pStyle w:val="BodyText"/>
      </w:pPr>
      <w:r>
        <w:rPr>
          <w:bCs/>
          <w:b/>
        </w:rPr>
        <w:t xml:space="preserve">My take:</w:t>
      </w:r>
      <w:r>
        <w:t xml:space="preserve"> </w:t>
      </w:r>
      <w:r>
        <w:t xml:space="preserve">All good as scoped. The</w:t>
      </w:r>
      <w:r>
        <w:t xml:space="preserve"> </w:t>
      </w:r>
      <w:r>
        <w:t xml:space="preserve">“</w:t>
      </w:r>
      <w:r>
        <w:t xml:space="preserve">don’t make everything Pokémon-flavored</w:t>
      </w:r>
      <w:r>
        <w:t xml:space="preserve">”</w:t>
      </w:r>
      <w:r>
        <w:t xml:space="preserve"> </w:t>
      </w:r>
      <w:r>
        <w:t xml:space="preserve">instinct on Glow Goo (keep it a world-technology material, not an Electric-type-Pokémon item) is exactly right and worth stating as a general design guardrail, not just a one-off call.</w:t>
      </w:r>
    </w:p>
    <w:p>
      <w:pPr>
        <w:pStyle w:val="BodyText"/>
      </w:pPr>
      <w:r>
        <w:rPr>
          <w:bCs/>
          <w:b/>
        </w:rPr>
        <w:t xml:space="preserve">Reimagine — connect two previously separate lore threads.</w:t>
      </w:r>
      <w:r>
        <w:t xml:space="preserve"> </w:t>
      </w:r>
      <w:r>
        <w:t xml:space="preserve">Lost Mob Grinders as</w:t>
      </w:r>
      <w:r>
        <w:t xml:space="preserve"> </w:t>
      </w:r>
      <w:r>
        <w:t xml:space="preserve">“</w:t>
      </w:r>
      <w:r>
        <w:t xml:space="preserve">remnants of a civilization whose principles we don’t initially understand</w:t>
      </w:r>
      <w:r>
        <w:t xml:space="preserve">”</w:t>
      </w:r>
      <w:r>
        <w:t xml:space="preserve"> </w:t>
      </w:r>
      <w:r>
        <w:t xml:space="preserve">and the Lost/Corrupted Biomes concept from §16 (a past ecological catastrophe severe enough to require quarantining entire biomes) are clearly describing the same event from two different angles, but nothing in the original conversation actually linked them. I’d merge them:</w:t>
      </w:r>
    </w:p>
    <w:p>
      <w:pPr>
        <w:pStyle w:val="BlockText"/>
      </w:pPr>
      <w:r>
        <w:rPr>
          <w:bCs/>
          <w:b/>
        </w:rPr>
        <w:t xml:space="preserve">Proposal:</w:t>
      </w:r>
      <w:r>
        <w:t xml:space="preserve"> </w:t>
      </w:r>
      <w:r>
        <w:t xml:space="preserve">The Lost Mob Grinders and the Lost Biomes are artifacts and casualties of the</w:t>
      </w:r>
      <w:r>
        <w:t xml:space="preserve"> </w:t>
      </w:r>
      <w:r>
        <w:rPr>
          <w:iCs/>
          <w:i/>
        </w:rPr>
        <w:t xml:space="preserve">same</w:t>
      </w:r>
      <w:r>
        <w:t xml:space="preserve"> </w:t>
      </w:r>
      <w:r>
        <w:t xml:space="preserve">historical event — whatever civilization or process caused the original ecological corruption also left behind now-abandoned processing technology. Recovering a Lost Mob Grinder and researching a quarantined biome become two entry points into the same overarching mystery, rather than two unrelated</w:t>
      </w:r>
      <w:r>
        <w:t xml:space="preserve"> </w:t>
      </w:r>
      <w:r>
        <w:t xml:space="preserve">“</w:t>
      </w:r>
      <w:r>
        <w:t xml:space="preserve">ancient stuff</w:t>
      </w:r>
      <w:r>
        <w:t xml:space="preserve">”</w:t>
      </w:r>
      <w:r>
        <w:t xml:space="preserve"> </w:t>
      </w:r>
      <w:r>
        <w:t xml:space="preserve">flavors.</w:t>
      </w:r>
    </w:p>
    <w:p>
      <w:pPr>
        <w:pStyle w:val="FirstParagraph"/>
      </w:pPr>
      <w:r>
        <w:t xml:space="preserve">That’s a small change that makes the world feel like it has one coherent history instead of two decorative</w:t>
      </w:r>
      <w:r>
        <w:t xml:space="preserve"> </w:t>
      </w:r>
      <w:r>
        <w:t xml:space="preserve">“</w:t>
      </w:r>
      <w:r>
        <w:t xml:space="preserve">ancient ruins</w:t>
      </w:r>
      <w:r>
        <w:t xml:space="preserve">”</w:t>
      </w:r>
      <w:r>
        <w:t xml:space="preserve"> </w:t>
      </w:r>
      <w:r>
        <w:t xml:space="preserve">reasons.</w:t>
      </w:r>
    </w:p>
    <w:p>
      <w:r>
        <w:pict>
          <v:rect style="width:0;height:1.5pt" o:hralign="center" o:hrstd="t" o:hr="t"/>
        </w:pict>
      </w:r>
    </w:p>
    <w:bookmarkEnd w:id="35"/>
    <w:bookmarkStart w:id="36" w:name="X508d81d021d9a1ef18b7a61503eac0849bff1c9"/>
    <w:p>
      <w:pPr>
        <w:pStyle w:val="Heading2"/>
      </w:pPr>
      <w:r>
        <w:t xml:space="preserve">16. Aero Islands + Yatters Biospheres — world architecture</w:t>
      </w:r>
    </w:p>
    <w:p>
      <w:pPr>
        <w:pStyle w:val="FirstParagraph"/>
      </w:pPr>
      <w:r>
        <w:rPr>
          <w:bCs/>
          <w:b/>
        </w:rPr>
        <w:t xml:space="preserve">Recap:</w:t>
      </w:r>
      <w:r>
        <w:t xml:space="preserve"> </w:t>
      </w:r>
      <w:r>
        <w:t xml:space="preserve">Two big ideas across two messages. First: a vertical world with normal ground-level Overworld, an Aero Islands sky layer (Flying/Dragon-leaning ecology), and Biospheres as a</w:t>
      </w:r>
      <w:r>
        <w:t xml:space="preserve"> </w:t>
      </w:r>
      <w:r>
        <w:t xml:space="preserve">“</w:t>
      </w:r>
      <w:r>
        <w:t xml:space="preserve">Dream World</w:t>
      </w:r>
      <w:r>
        <w:t xml:space="preserve">”</w:t>
      </w:r>
      <w:r>
        <w:t xml:space="preserve"> </w:t>
      </w:r>
      <w:r>
        <w:t xml:space="preserve">reached through sleep/Munna. Second — and this is the one you clearly preferred — Biospheres reframed as</w:t>
      </w:r>
      <w:r>
        <w:t xml:space="preserve"> </w:t>
      </w:r>
      <w:r>
        <w:rPr>
          <w:bCs/>
          <w:b/>
        </w:rPr>
        <w:t xml:space="preserve">quarantined Lost Biomes</w:t>
      </w:r>
      <w:r>
        <w:t xml:space="preserve">, with research eventually allowing restoration back into the Overworld, or corruption spreading a healthy biome</w:t>
      </w:r>
      <w:r>
        <w:t xml:space="preserve"> </w:t>
      </w:r>
      <w:r>
        <w:rPr>
          <w:iCs/>
          <w:i/>
        </w:rPr>
        <w:t xml:space="preserve">into</w:t>
      </w:r>
      <w:r>
        <w:t xml:space="preserve"> </w:t>
      </w:r>
      <w:r>
        <w:t xml:space="preserve">a new Biosphere. The two ideas were partially merged in the original discussion (</w:t>
      </w:r>
      <w:r>
        <w:t xml:space="preserve">“</w:t>
      </w:r>
      <w:r>
        <w:t xml:space="preserve">combine #1 dream-world + #2 research-dimension + #5 Munna-triggered dream</w:t>
      </w:r>
      <w:r>
        <w:t xml:space="preserve">”</w:t>
      </w:r>
      <w:r>
        <w:t xml:space="preserve">).</w:t>
      </w:r>
    </w:p>
    <w:p>
      <w:pPr>
        <w:pStyle w:val="BodyText"/>
      </w:pPr>
      <w:r>
        <w:rPr>
          <w:bCs/>
          <w:b/>
        </w:rPr>
        <w:t xml:space="preserve">My take:</w:t>
      </w:r>
      <w:r>
        <w:t xml:space="preserve"> </w:t>
      </w:r>
      <w:r>
        <w:t xml:space="preserve">The Lost Biomes/corruption framing is clearly the stronger, more ambitious version, and matches your project’s actual design pillars (ecological restoration, discovery over prescription, Resonance-as-connective-force) far better than</w:t>
      </w:r>
      <w:r>
        <w:t xml:space="preserve"> </w:t>
      </w:r>
      <w:r>
        <w:t xml:space="preserve">“</w:t>
      </w:r>
      <w:r>
        <w:t xml:space="preserve">it’s a dream</w:t>
      </w:r>
      <w:r>
        <w:t xml:space="preserve">”</w:t>
      </w:r>
      <w:r>
        <w:t xml:space="preserve"> </w:t>
      </w:r>
      <w:r>
        <w:t xml:space="preserve">does. I’d make it the primary framing without qualification.</w:t>
      </w:r>
    </w:p>
    <w:p>
      <w:pPr>
        <w:pStyle w:val="BodyText"/>
      </w:pPr>
      <w:r>
        <w:rPr>
          <w:bCs/>
          <w:b/>
        </w:rPr>
        <w:t xml:space="preserve">Reimagine — I think the dream-world framing survives only as a minor branch, not a co-equal access method.</w:t>
      </w:r>
      <w:r>
        <w:t xml:space="preserve"> </w:t>
      </w:r>
      <w:r>
        <w:t xml:space="preserve">Making the</w:t>
      </w:r>
      <w:r>
        <w:t xml:space="preserve"> </w:t>
      </w:r>
      <w:r>
        <w:rPr>
          <w:iCs/>
          <w:i/>
        </w:rPr>
        <w:t xml:space="preserve">primary</w:t>
      </w:r>
      <w:r>
        <w:t xml:space="preserve"> </w:t>
      </w:r>
      <w:r>
        <w:t xml:space="preserve">way into a quarantine facility be</w:t>
      </w:r>
      <w:r>
        <w:t xml:space="preserve"> </w:t>
      </w:r>
      <w:r>
        <w:t xml:space="preserve">“</w:t>
      </w:r>
      <w:r>
        <w:t xml:space="preserve">go to sleep</w:t>
      </w:r>
      <w:r>
        <w:t xml:space="preserve">”</w:t>
      </w:r>
      <w:r>
        <w:t xml:space="preserve"> </w:t>
      </w:r>
      <w:r>
        <w:t xml:space="preserve">undercuts the</w:t>
      </w:r>
      <w:r>
        <w:t xml:space="preserve"> </w:t>
      </w:r>
      <w:r>
        <w:t xml:space="preserve">“</w:t>
      </w:r>
      <w:r>
        <w:t xml:space="preserve">these are contained, dangerous, deliberately isolated ecosystems</w:t>
      </w:r>
      <w:r>
        <w:t xml:space="preserve">”</w:t>
      </w:r>
      <w:r>
        <w:t xml:space="preserve"> </w:t>
      </w:r>
      <w:r>
        <w:t xml:space="preserve">framing — a scientific quarantine shouldn’t be entered by napping. I’d restructure the access methods:</w:t>
      </w:r>
    </w:p>
    <w:p>
      <w:pPr>
        <w:pStyle w:val="BlockText"/>
      </w:pPr>
      <w:r>
        <w:rPr>
          <w:bCs/>
          <w:b/>
        </w:rPr>
        <w:t xml:space="preserve">Proposal — Biosphere access, reframed:</w:t>
      </w:r>
      <w:r>
        <w:t xml:space="preserve"> </w:t>
      </w:r>
      <w:r>
        <w:t xml:space="preserve">-</w:t>
      </w:r>
      <w:r>
        <w:t xml:space="preserve"> </w:t>
      </w:r>
      <w:r>
        <w:rPr>
          <w:bCs/>
          <w:b/>
        </w:rPr>
        <w:t xml:space="preserve">Primary access:</w:t>
      </w:r>
      <w:r>
        <w:t xml:space="preserve"> </w:t>
      </w:r>
      <w:r>
        <w:t xml:space="preserve">Affinity Research → build a</w:t>
      </w:r>
      <w:r>
        <w:t xml:space="preserve"> </w:t>
      </w:r>
      <w:r>
        <w:rPr>
          <w:bCs/>
          <w:b/>
        </w:rPr>
        <w:t xml:space="preserve">Threshold Anchor</w:t>
      </w:r>
      <w:r>
        <w:t xml:space="preserve"> </w:t>
      </w:r>
      <w:r>
        <w:t xml:space="preserve">at a detected corruption/quarantine site. This is the</w:t>
      </w:r>
      <w:r>
        <w:t xml:space="preserve"> </w:t>
      </w:r>
      <w:r>
        <w:t xml:space="preserve">“</w:t>
      </w:r>
      <w:r>
        <w:t xml:space="preserve">real</w:t>
      </w:r>
      <w:r>
        <w:t xml:space="preserve">”</w:t>
      </w:r>
      <w:r>
        <w:t xml:space="preserve"> </w:t>
      </w:r>
      <w:r>
        <w:t xml:space="preserve">mechanism, tied to your research/Affinity progression exactly like the original corruption-and-restoration idea intended.</w:t>
      </w:r>
      <w:r>
        <w:t xml:space="preserve"> </w:t>
      </w:r>
      <w:r>
        <w:t xml:space="preserve">-</w:t>
      </w:r>
      <w:r>
        <w:t xml:space="preserve"> </w:t>
      </w:r>
      <w:r>
        <w:rPr>
          <w:bCs/>
          <w:b/>
        </w:rPr>
        <w:t xml:space="preserve">Secondary/flavor access:</w:t>
      </w:r>
      <w:r>
        <w:t xml:space="preserve"> </w:t>
      </w:r>
      <w:r>
        <w:t xml:space="preserve">Certain Psychic-affinity research (Munna/Musharna specifically) can open a</w:t>
      </w:r>
      <w:r>
        <w:t xml:space="preserve"> </w:t>
      </w:r>
      <w:r>
        <w:rPr>
          <w:bCs/>
          <w:b/>
        </w:rPr>
        <w:t xml:space="preserve">Dream Echo</w:t>
      </w:r>
      <w:r>
        <w:t xml:space="preserve"> </w:t>
      </w:r>
      <w:r>
        <w:t xml:space="preserve">— a temporary, unstable, vision-like partial view into a Biosphere, obtainable earlier than a proper Threshold Anchor but less reliable/complete. This preserves the fun Munna-dream idea you liked without making it the load-bearing explanation for how quarantine dimensions work.</w:t>
      </w:r>
    </w:p>
    <w:p>
      <w:pPr>
        <w:pStyle w:val="FirstParagraph"/>
      </w:pPr>
      <w:r>
        <w:t xml:space="preserve">This keeps both good ideas from the batch, resolves the tension between them, and gives you an</w:t>
      </w:r>
      <w:r>
        <w:t xml:space="preserve"> </w:t>
      </w:r>
      <w:r>
        <w:rPr>
          <w:iCs/>
          <w:i/>
        </w:rPr>
        <w:t xml:space="preserve">earlygame teaser</w:t>
      </w:r>
      <w:r>
        <w:t xml:space="preserve"> </w:t>
      </w:r>
      <w:r>
        <w:t xml:space="preserve">(Dream Echo) and a</w:t>
      </w:r>
      <w:r>
        <w:t xml:space="preserve"> </w:t>
      </w:r>
      <w:r>
        <w:rPr>
          <w:iCs/>
          <w:i/>
        </w:rPr>
        <w:t xml:space="preserve">midgame proper mechanic</w:t>
      </w:r>
      <w:r>
        <w:t xml:space="preserve"> </w:t>
      </w:r>
      <w:r>
        <w:t xml:space="preserve">(Threshold Anchor) instead of one dimension with two competing lore explanations.</w:t>
      </w:r>
    </w:p>
    <w:p>
      <w:pPr>
        <w:pStyle w:val="BodyText"/>
      </w:pPr>
      <w:r>
        <w:rPr>
          <w:bCs/>
          <w:b/>
        </w:rPr>
        <w:t xml:space="preserve">Technical caveat carried forward unchanged:</w:t>
      </w:r>
      <w:r>
        <w:t xml:space="preserve"> </w:t>
      </w:r>
      <w:r>
        <w:t xml:space="preserve">Aero Islands isn’t a drop-in</w:t>
      </w:r>
      <w:r>
        <w:t xml:space="preserve"> </w:t>
      </w:r>
      <w:r>
        <w:t xml:space="preserve">“</w:t>
      </w:r>
      <w:r>
        <w:t xml:space="preserve">layer on top of existing worldgen</w:t>
      </w:r>
      <w:r>
        <w:t xml:space="preserve">”</w:t>
      </w:r>
      <w:r>
        <w:t xml:space="preserve"> </w:t>
      </w:r>
      <w:r>
        <w:t xml:space="preserve">mod out of the box — it replaces generation by default and needs Lithostitched-level integration work to sit as a sky layer over your chosen ground-level worldgen. That’s still true and still needs real integration testing, not just installing the jar.</w:t>
      </w:r>
    </w:p>
    <w:p>
      <w:r>
        <w:pict>
          <v:rect style="width:0;height:1.5pt" o:hralign="center" o:hrstd="t" o:hr="t"/>
        </w:pict>
      </w:r>
    </w:p>
    <w:bookmarkEnd w:id="36"/>
    <w:bookmarkStart w:id="37" w:name="Xed609981e431769d0d9521fb2c8e0b7c8a3dcb7"/>
    <w:p>
      <w:pPr>
        <w:pStyle w:val="Heading2"/>
      </w:pPr>
      <w:r>
        <w:t xml:space="preserve">17. Resource economy — Resin, Affinity Metals, biome-tag distribution</w:t>
      </w:r>
    </w:p>
    <w:p>
      <w:pPr>
        <w:pStyle w:val="FirstParagraph"/>
      </w:pPr>
      <w:r>
        <w:rPr>
          <w:bCs/>
          <w:b/>
        </w:rPr>
        <w:t xml:space="preserve">Recap:</w:t>
      </w:r>
      <w:r>
        <w:t xml:space="preserve"> </w:t>
      </w:r>
      <w:r>
        <w:t xml:space="preserve">Resin/Resin Clumps as an intermediate resource; Affinity Shard/Gem + Ingot → Affinity Metal; and the question of whether Temperate/Cold/Warm are vanilla tags or mod-added.</w:t>
      </w:r>
    </w:p>
    <w:p>
      <w:pPr>
        <w:pStyle w:val="BodyText"/>
      </w:pPr>
      <w:r>
        <w:rPr>
          <w:bCs/>
          <w:b/>
        </w:rPr>
        <w:t xml:space="preserve">Re-answering directly:</w:t>
      </w:r>
      <w:r>
        <w:t xml:space="preserve"> </w:t>
      </w:r>
      <w:r>
        <w:t xml:space="preserve">Confirmed correct in the original response —</w:t>
      </w:r>
      <w:r>
        <w:t xml:space="preserve"> </w:t>
      </w:r>
      <w:r>
        <w:rPr>
          <w:rStyle w:val="VerbatimChar"/>
        </w:rPr>
        <w:t xml:space="preserve">temperate</w:t>
      </w:r>
      <w:r>
        <w:t xml:space="preserve">/</w:t>
      </w:r>
      <w:r>
        <w:rPr>
          <w:rStyle w:val="VerbatimChar"/>
        </w:rPr>
        <w:t xml:space="preserve">cold</w:t>
      </w:r>
      <w:r>
        <w:t xml:space="preserve">/</w:t>
      </w:r>
      <w:r>
        <w:rPr>
          <w:rStyle w:val="VerbatimChar"/>
        </w:rPr>
        <w:t xml:space="preserve">warm</w:t>
      </w:r>
      <w:r>
        <w:t xml:space="preserve"> </w:t>
      </w:r>
      <w:r>
        <w:t xml:space="preserve">are the</w:t>
      </w:r>
      <w:r>
        <w:t xml:space="preserve"> </w:t>
      </w:r>
      <w:r>
        <w:rPr>
          <w:iCs/>
          <w:i/>
        </w:rPr>
        <w:t xml:space="preserve">categorization scheme</w:t>
      </w:r>
      <w:r>
        <w:t xml:space="preserve"> </w:t>
      </w:r>
      <w:r>
        <w:t xml:space="preserve">the newer vanilla animal-variant/spawning system uses, and Vanilla Backport is what brings that system (and its use of those categories) into 1.21.1. They’re not affinity tags Vanilla Backport invented for you; they’re a general climate classification the mod repurposes for cow/pig/chicken/wolf variants.</w:t>
      </w:r>
    </w:p>
    <w:p>
      <w:pPr>
        <w:pStyle w:val="BodyText"/>
      </w:pPr>
      <w:r>
        <w:rPr>
          <w:bCs/>
          <w:b/>
        </w:rPr>
        <w:t xml:space="preserve">Reimagine — don’t hard-depend the Affinity system on a content mod’s tag set.</w:t>
      </w:r>
      <w:r>
        <w:t xml:space="preserve"> </w:t>
      </w:r>
      <w:r>
        <w:t xml:space="preserve">The original suggestion was to</w:t>
      </w:r>
      <w:r>
        <w:t xml:space="preserve"> </w:t>
      </w:r>
      <w:r>
        <w:t xml:space="preserve">“</w:t>
      </w:r>
      <w:r>
        <w:t xml:space="preserve">leverage the biome tags Vanilla Backport exposes</w:t>
      </w:r>
      <w:r>
        <w:t xml:space="preserve">”</w:t>
      </w:r>
      <w:r>
        <w:t xml:space="preserve"> </w:t>
      </w:r>
      <w:r>
        <w:t xml:space="preserve">for affinity distribution. I’d change that: build the affinity-distribution weighting on</w:t>
      </w:r>
      <w:r>
        <w:t xml:space="preserve"> </w:t>
      </w:r>
      <w:r>
        <w:rPr>
          <w:bCs/>
          <w:b/>
        </w:rPr>
        <w:t xml:space="preserve">true vanilla/common biome tags</w:t>
      </w:r>
      <w:r>
        <w:t xml:space="preserve"> </w:t>
      </w:r>
      <w:r>
        <w:t xml:space="preserve">(</w:t>
      </w:r>
      <w:r>
        <w:rPr>
          <w:rStyle w:val="VerbatimChar"/>
        </w:rPr>
        <w:t xml:space="preserve">#minecraft:is_forest</w:t>
      </w:r>
      <w:r>
        <w:t xml:space="preserve">,</w:t>
      </w:r>
      <w:r>
        <w:t xml:space="preserve"> </w:t>
      </w:r>
      <w:r>
        <w:rPr>
          <w:rStyle w:val="VerbatimChar"/>
        </w:rPr>
        <w:t xml:space="preserve">#c:is_cold</w:t>
      </w:r>
      <w:r>
        <w:t xml:space="preserve">, temperature-based climate data, etc.) instead. Vanilla Backport is a content mod that could theoretically be toggled off in a future Mod Audit sweep (per §3, it’s already split into two removable halves); if the entire Affinity resource-distribution system quietly depends on its specific tag namespace, removing or updating that one mod becomes a balancing hazard for a completely unrelated core system. Layer your own</w:t>
      </w:r>
      <w:r>
        <w:t xml:space="preserve"> </w:t>
      </w:r>
      <w:r>
        <w:rPr>
          <w:rStyle w:val="VerbatimChar"/>
        </w:rPr>
        <w:t xml:space="preserve">cer:</w:t>
      </w:r>
      <w:r>
        <w:t xml:space="preserve"> </w:t>
      </w:r>
      <w:r>
        <w:t xml:space="preserve">affinity-weight tags on top of vanilla/common tags, and let Vanilla Backport’s variant system exist independently alongside it rather than underneath it.</w:t>
      </w:r>
    </w:p>
    <w:p>
      <w:r>
        <w:pict>
          <v:rect style="width:0;height:1.5pt" o:hralign="center" o:hrstd="t" o:hr="t"/>
        </w:pict>
      </w:r>
    </w:p>
    <w:bookmarkEnd w:id="37"/>
    <w:bookmarkStart w:id="39" w:name="X5281f306f17060ba1f14a54e7a9f03988bcd0ea"/>
    <w:p>
      <w:pPr>
        <w:pStyle w:val="Heading2"/>
      </w:pPr>
      <w:r>
        <w:t xml:space="preserve">18. New idea — Cobblemon Routes + a Nuzlocke-style</w:t>
      </w:r>
      <w:r>
        <w:t xml:space="preserve"> </w:t>
      </w:r>
      <w:r>
        <w:t xml:space="preserve">“</w:t>
      </w:r>
      <w:r>
        <w:t xml:space="preserve">Route Mode</w:t>
      </w:r>
      <w:r>
        <w:t xml:space="preserve">”</w:t>
      </w:r>
      <w:r>
        <w:t xml:space="preserve"> </w:t>
      </w:r>
      <w:r>
        <w:t xml:space="preserve">(inserted note, not from the original ChatGPT transcript)</w:t>
      </w:r>
    </w:p>
    <w:p>
      <w:pPr>
        <w:pStyle w:val="FirstParagraph"/>
      </w:pPr>
      <w:r>
        <w:t xml:space="preserve">You flagged this as a fresh idea, drawing a parallel to how you handled Nuzlocke mode elsewhere in the project (a dedicated, opt-in toggle mod, free-roam remaining the default). I did fresh research on this since it had zero prior context in the batch.</w:t>
      </w:r>
    </w:p>
    <w:p>
      <w:pPr>
        <w:pStyle w:val="BodyText"/>
      </w:pPr>
      <w:r>
        <w:rPr>
          <w:bCs/>
          <w:b/>
        </w:rPr>
        <w:t xml:space="preserve">What actually exists right now:</w:t>
      </w:r>
      <w:r>
        <w:t xml:space="preserve"> </w:t>
      </w:r>
      <w:r>
        <w:t xml:space="preserve">-</w:t>
      </w:r>
      <w:r>
        <w:t xml:space="preserve"> </w:t>
      </w:r>
      <w:hyperlink r:id="rId38">
        <w:r>
          <w:rPr>
            <w:rStyle w:val="Hyperlink"/>
            <w:bCs/>
            <w:b/>
          </w:rPr>
          <w:t xml:space="preserve">Routes</w:t>
        </w:r>
      </w:hyperlink>
      <w:r>
        <w:t xml:space="preserve"> </w:t>
      </w:r>
      <w:r>
        <w:t xml:space="preserve">(CurseForge/Modrinth, Fabric + NeoForge, 1.21.1) is real, but it’s not a progression-gating mod — it’s a</w:t>
      </w:r>
      <w:r>
        <w:t xml:space="preserve"> </w:t>
      </w:r>
      <w:r>
        <w:rPr>
          <w:bCs/>
          <w:b/>
        </w:rPr>
        <w:t xml:space="preserve">road-generation</w:t>
      </w:r>
      <w:r>
        <w:t xml:space="preserve"> </w:t>
      </w:r>
      <w:r>
        <w:t xml:space="preserve">mod. It builds signposted, lit, terrain-aware road networks connecting structures/villages during worldgen, with Xaero’s Minimap/World Map and Waystones integration. It’s completely optional and toggleable and doesn’t lock anything.</w:t>
      </w:r>
      <w:r>
        <w:t xml:space="preserve"> </w:t>
      </w:r>
      <w:r>
        <w:t xml:space="preserve">-</w:t>
      </w:r>
      <w:r>
        <w:t xml:space="preserve"> </w:t>
      </w:r>
      <w:r>
        <w:rPr>
          <w:bCs/>
          <w:b/>
        </w:rPr>
        <w:t xml:space="preserve">Cobblemon Nuzlocke Mode</w:t>
      </w:r>
      <w:r>
        <w:t xml:space="preserve"> </w:t>
      </w:r>
      <w:r>
        <w:t xml:space="preserve">(CurseForge/Modrinth, Fabric + NeoForge, 1.21.1) is the real precedent you’re thinking of: seven configurable challenge rules (permadeath, one-catch-per-biome, no-duplicates, no-healing, shiny clause, catch cooldown, etc.), toggled and saved per-player via</w:t>
      </w:r>
      <w:r>
        <w:t xml:space="preserve"> </w:t>
      </w:r>
      <w:r>
        <w:rPr>
          <w:rStyle w:val="VerbatimChar"/>
        </w:rPr>
        <w:t xml:space="preserve">/nuzlocke config</w:t>
      </w:r>
      <w:r>
        <w:t xml:space="preserve"> </w:t>
      </w:r>
      <w:r>
        <w:t xml:space="preserve">and</w:t>
      </w:r>
      <w:r>
        <w:t xml:space="preserve"> </w:t>
      </w:r>
      <w:r>
        <w:rPr>
          <w:rStyle w:val="VerbatimChar"/>
        </w:rPr>
        <w:t xml:space="preserve">/nuzlocke status</w:t>
      </w:r>
      <w:r>
        <w:t xml:space="preserve">.</w:t>
      </w:r>
      <w:r>
        <w:t xml:space="preserve"> </w:t>
      </w:r>
      <w:r>
        <w:t xml:space="preserve">-</w:t>
      </w:r>
      <w:r>
        <w:t xml:space="preserve"> </w:t>
      </w:r>
      <w:r>
        <w:rPr>
          <w:bCs/>
          <w:b/>
        </w:rPr>
        <w:t xml:space="preserve">I did not find a pre-made mod that does sequential</w:t>
      </w:r>
      <w:r>
        <w:rPr>
          <w:bCs/>
          <w:b/>
        </w:rPr>
        <w:t xml:space="preserve"> </w:t>
      </w:r>
      <w:r>
        <w:rPr>
          <w:bCs/>
          <w:b/>
        </w:rPr>
        <w:t xml:space="preserve">“</w:t>
      </w:r>
      <w:r>
        <w:rPr>
          <w:bCs/>
          <w:b/>
        </w:rPr>
        <w:t xml:space="preserve">complete Route N before Route N+1</w:t>
      </w:r>
      <w:r>
        <w:rPr>
          <w:bCs/>
          <w:b/>
        </w:rPr>
        <w:t xml:space="preserve">”</w:t>
      </w:r>
      <w:r>
        <w:rPr>
          <w:bCs/>
          <w:b/>
        </w:rPr>
        <w:t xml:space="preserve"> </w:t>
      </w:r>
      <w:r>
        <w:rPr>
          <w:bCs/>
          <w:b/>
        </w:rPr>
        <w:t xml:space="preserve">progression gating.</w:t>
      </w:r>
      <w:r>
        <w:t xml:space="preserve"> </w:t>
      </w:r>
      <w:r>
        <w:t xml:space="preserve">That specific niche doesn’t appear to exist as a mod yet.</w:t>
      </w:r>
    </w:p>
    <w:p>
      <w:pPr>
        <w:pStyle w:val="BodyText"/>
      </w:pPr>
      <w:r>
        <w:rPr>
          <w:bCs/>
          <w:b/>
        </w:rPr>
        <w:t xml:space="preserve">My recommendation:</w:t>
      </w:r>
      <w:r>
        <w:t xml:space="preserve"> </w:t>
      </w:r>
      <w:r>
        <w:t xml:space="preserve">Don’t keep hunting for a mod that isn’t there. You already have every piece needed to build this yourselves, and it’s a genuinely small lift given what’s already in the core stack:</w:t>
      </w:r>
    </w:p>
    <w:p>
      <w:pPr>
        <w:pStyle w:val="BlockText"/>
      </w:pPr>
      <w:r>
        <w:rPr>
          <w:bCs/>
          <w:b/>
        </w:rPr>
        <w:t xml:space="preserve">Proposal — Route Mode:</w:t>
      </w:r>
      <w:r>
        <w:t xml:space="preserve"> </w:t>
      </w:r>
      <w:r>
        <w:t xml:space="preserve">-</w:t>
      </w:r>
      <w:r>
        <w:t xml:space="preserve"> </w:t>
      </w:r>
      <w:r>
        <w:rPr>
          <w:bCs/>
          <w:b/>
        </w:rPr>
        <w:t xml:space="preserve">Routes</w:t>
      </w:r>
      <w:r>
        <w:t xml:space="preserve"> </w:t>
      </w:r>
      <w:r>
        <w:t xml:space="preserve">(the real mod) supplies the physical backbone: named, lit, connected roads between structures, which is exactly the</w:t>
      </w:r>
      <w:r>
        <w:t xml:space="preserve"> </w:t>
      </w:r>
      <w:r>
        <w:t xml:space="preserve">“</w:t>
      </w:r>
      <w:r>
        <w:t xml:space="preserve">Route 1 → Route 2 → …</w:t>
      </w:r>
      <w:r>
        <w:t xml:space="preserve">”</w:t>
      </w:r>
      <w:r>
        <w:t xml:space="preserve"> </w:t>
      </w:r>
      <w:r>
        <w:t xml:space="preserve">geography feel of the mainline games, and it’s free — install it regardless of whether Route Mode itself ever gets built.</w:t>
      </w:r>
      <w:r>
        <w:t xml:space="preserve"> </w:t>
      </w:r>
      <w:r>
        <w:t xml:space="preserve">-</w:t>
      </w:r>
      <w:r>
        <w:t xml:space="preserve"> </w:t>
      </w:r>
      <w:r>
        <w:rPr>
          <w:bCs/>
          <w:b/>
        </w:rPr>
        <w:t xml:space="preserve">Route Mode</w:t>
      </w:r>
      <w:r>
        <w:t xml:space="preserve"> </w:t>
      </w:r>
      <w:r>
        <w:t xml:space="preserve">itself is a small opt-in toggle system, styled after Nuzlocke Mode’s own UX (</w:t>
      </w:r>
      <w:r>
        <w:rPr>
          <w:rStyle w:val="VerbatimChar"/>
        </w:rPr>
        <w:t xml:space="preserve">/routemode config</w:t>
      </w:r>
      <w:r>
        <w:t xml:space="preserve">,</w:t>
      </w:r>
      <w:r>
        <w:t xml:space="preserve"> </w:t>
      </w:r>
      <w:r>
        <w:rPr>
          <w:rStyle w:val="VerbatimChar"/>
        </w:rPr>
        <w:t xml:space="preserve">/routemode status</w:t>
      </w:r>
      <w:r>
        <w:t xml:space="preserve">, per-player, saved, off by default). Its actual enforcement rides on infrastructure you’re already committed to:</w:t>
      </w:r>
      <w:r>
        <w:t xml:space="preserve"> </w:t>
      </w:r>
      <w:r>
        <w:rPr>
          <w:bCs/>
          <w:b/>
        </w:rPr>
        <w:t xml:space="preserve">ProgressiveStages</w:t>
      </w:r>
      <w:r>
        <w:t xml:space="preserve"> </w:t>
      </w:r>
      <w:r>
        <w:t xml:space="preserve">owns the</w:t>
      </w:r>
      <w:r>
        <w:t xml:space="preserve"> </w:t>
      </w:r>
      <w:r>
        <w:t xml:space="preserve">“</w:t>
      </w:r>
      <w:r>
        <w:t xml:space="preserve">which route is unlocked</w:t>
      </w:r>
      <w:r>
        <w:t xml:space="preserve">”</w:t>
      </w:r>
      <w:r>
        <w:t xml:space="preserve"> </w:t>
      </w:r>
      <w:r>
        <w:t xml:space="preserve">flag (see §8’s unified-backbone proposal), and</w:t>
      </w:r>
      <w:r>
        <w:t xml:space="preserve"> </w:t>
      </w:r>
      <w:r>
        <w:rPr>
          <w:bCs/>
          <w:b/>
        </w:rPr>
        <w:t xml:space="preserve">RCT’s key-trainer/level-cap system</w:t>
      </w:r>
      <w:r>
        <w:t xml:space="preserve"> </w:t>
      </w:r>
      <w:r>
        <w:t xml:space="preserve">(§4) is what actually triggers the unlock — defeat the route’s key trainer (or clear its research/Titan gate, if you want non-battle routes too), stage advances, next route opens.</w:t>
      </w:r>
      <w:r>
        <w:t xml:space="preserve"> </w:t>
      </w:r>
      <w:r>
        <w:t xml:space="preserve">- Because it writes to the same ProgressiveStages flags as everything else, a player who never touches</w:t>
      </w:r>
      <w:r>
        <w:t xml:space="preserve"> </w:t>
      </w:r>
      <w:r>
        <w:rPr>
          <w:rStyle w:val="VerbatimChar"/>
        </w:rPr>
        <w:t xml:space="preserve">/routemode</w:t>
      </w:r>
      <w:r>
        <w:t xml:space="preserve"> </w:t>
      </w:r>
      <w:r>
        <w:t xml:space="preserve">just plays completely free-roam, exactly like today — the toggle changes nothing about the world, only whether the game</w:t>
      </w:r>
      <w:r>
        <w:t xml:space="preserve"> </w:t>
      </w:r>
      <w:r>
        <w:rPr>
          <w:iCs/>
          <w:i/>
        </w:rPr>
        <w:t xml:space="preserve">checks</w:t>
      </w:r>
      <w:r>
        <w:t xml:space="preserve"> </w:t>
      </w:r>
      <w:r>
        <w:t xml:space="preserve">the flag before letting you leave a route’s bounds.</w:t>
      </w:r>
    </w:p>
    <w:p>
      <w:pPr>
        <w:pStyle w:val="FirstParagraph"/>
      </w:pPr>
      <w:r>
        <w:t xml:space="preserve">This answers your question directly: no, there isn’t a ready-made mod for the exact feature, but yes, it’s very buildable with mods you already have, and it slots cleanly into the progression-backbone unification I’d already flagged as needed in §8.</w:t>
      </w:r>
    </w:p>
    <w:p>
      <w:r>
        <w:pict>
          <v:rect style="width:0;height:1.5pt" o:hralign="center" o:hrstd="t" o:hr="t"/>
        </w:pict>
      </w:r>
    </w:p>
    <w:bookmarkEnd w:id="39"/>
    <w:bookmarkStart w:id="40" w:name="X62ef48285fe1aabacf913f6123addc571e89e1f"/>
    <w:p>
      <w:pPr>
        <w:pStyle w:val="Heading2"/>
      </w:pPr>
      <w:r>
        <w:t xml:space="preserve">19. Cross-cutting redundancy flags — recommended for the next Mod Audit / Modification Sweep</w:t>
      </w:r>
    </w:p>
    <w:p>
      <w:pPr>
        <w:pStyle w:val="FirstParagraph"/>
      </w:pPr>
      <w:r>
        <w:t xml:space="preserve">Pulling every tension raised across the sections above into one place, per your own</w:t>
      </w:r>
      <w:r>
        <w:t xml:space="preserve"> </w:t>
      </w:r>
      <w:r>
        <w:t xml:space="preserve">“</w:t>
      </w:r>
      <w:r>
        <w:t xml:space="preserve">resolve redundancy clusters through a structured sweep, not ad hoc</w:t>
      </w:r>
      <w:r>
        <w:t xml:space="preserve">”</w:t>
      </w:r>
      <w:r>
        <w:t xml:space="preserve"> </w:t>
      </w:r>
      <w:r>
        <w:t xml:space="preserve">governance rule: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Tension</w:t>
            </w:r>
          </w:p>
        </w:tc>
        <w:tc>
          <w:tcPr/>
          <w:p>
            <w:pPr>
              <w:pStyle w:val="Compact"/>
              <w:jc w:val="left"/>
            </w:pPr>
            <w:r>
              <w:t xml:space="preserve">Sections</w:t>
            </w:r>
          </w:p>
        </w:tc>
        <w:tc>
          <w:tcPr/>
          <w:p>
            <w:pPr>
              <w:pStyle w:val="Compact"/>
              <w:jc w:val="left"/>
            </w:pPr>
            <w:r>
              <w:t xml:space="preserve">My recommended resolution</w:t>
            </w:r>
          </w:p>
        </w:tc>
      </w:tr>
      <w:tr>
        <w:tc>
          <w:tcPr/>
          <w:p>
            <w:pPr>
              <w:pStyle w:val="Compact"/>
              <w:jc w:val="left"/>
            </w:pPr>
            <w:r>
              <w:t xml:space="preserve">Field Guide mod’s own research/discovery system vs. Snap + Research Tasks</w:t>
            </w:r>
          </w:p>
        </w:tc>
        <w:tc>
          <w:tcPr/>
          <w:p>
            <w:pPr>
              <w:pStyle w:val="Compact"/>
              <w:jc w:val="left"/>
            </w:pPr>
            <w:r>
              <w:t xml:space="preserve">§1, §9</w:t>
            </w:r>
          </w:p>
        </w:tc>
        <w:tc>
          <w:tcPr/>
          <w:p>
            <w:pPr>
              <w:pStyle w:val="Compact"/>
              <w:jc w:val="left"/>
            </w:pPr>
            <w:r>
              <w:t xml:space="preserve">Field Guide/Patchouli own</w:t>
            </w:r>
            <w:r>
              <w:t xml:space="preserve"> </w:t>
            </w:r>
            <w:r>
              <w:rPr>
                <w:iCs/>
                <w:i/>
              </w:rPr>
              <w:t xml:space="preserve">non-Pokémon</w:t>
            </w:r>
            <w:r>
              <w:t xml:space="preserve"> </w:t>
            </w:r>
            <w:r>
              <w:t xml:space="preserve">discoveries only; Snap + Research Tasks own all Pokémon research</w:t>
            </w:r>
          </w:p>
        </w:tc>
      </w:tr>
      <w:tr>
        <w:tc>
          <w:tcPr/>
          <w:p>
            <w:pPr>
              <w:pStyle w:val="Compact"/>
              <w:jc w:val="left"/>
            </w:pPr>
            <w:r>
              <w:t xml:space="preserve">Snap vs. Research Tasks vs. FTB Quests, all doing</w:t>
            </w:r>
            <w:r>
              <w:t xml:space="preserve"> </w:t>
            </w:r>
            <w:r>
              <w:t xml:space="preserve">“</w:t>
            </w:r>
            <w:r>
              <w:t xml:space="preserve">research</w:t>
            </w:r>
            <w:r>
              <w:t xml:space="preserve">”</w:t>
            </w:r>
          </w:p>
        </w:tc>
        <w:tc>
          <w:tcPr/>
          <w:p>
            <w:pPr>
              <w:pStyle w:val="Compact"/>
              <w:jc w:val="left"/>
            </w:pPr>
            <w:r>
              <w:t xml:space="preserve">§9</w:t>
            </w:r>
          </w:p>
        </w:tc>
        <w:tc>
          <w:tcPr/>
          <w:p>
            <w:pPr>
              <w:pStyle w:val="Compact"/>
              <w:jc w:val="left"/>
            </w:pPr>
            <w:r>
              <w:t xml:space="preserve">Research System Charter — photographic / active / narrative / campaign, no overlap</w:t>
            </w:r>
          </w:p>
        </w:tc>
      </w:tr>
      <w:tr>
        <w:tc>
          <w:tcPr/>
          <w:p>
            <w:pPr>
              <w:pStyle w:val="Compact"/>
              <w:jc w:val="left"/>
            </w:pPr>
            <w:r>
              <w:t xml:space="preserve">ProgressiveStages vs. RCT level caps vs. Route Mode, all gating progression</w:t>
            </w:r>
          </w:p>
        </w:tc>
        <w:tc>
          <w:tcPr/>
          <w:p>
            <w:pPr>
              <w:pStyle w:val="Compact"/>
              <w:jc w:val="left"/>
            </w:pPr>
            <w:r>
              <w:t xml:space="preserve">§8, §18</w:t>
            </w:r>
          </w:p>
        </w:tc>
        <w:tc>
          <w:tcPr/>
          <w:p>
            <w:pPr>
              <w:pStyle w:val="Compact"/>
              <w:jc w:val="left"/>
            </w:pPr>
            <w:r>
              <w:t xml:space="preserve">ProgressiveStages is the single source of truth; the other two write to it</w:t>
            </w:r>
          </w:p>
        </w:tc>
      </w:tr>
      <w:tr>
        <w:tc>
          <w:tcPr/>
          <w:p>
            <w:pPr>
              <w:pStyle w:val="Compact"/>
              <w:jc w:val="left"/>
            </w:pPr>
            <w:r>
              <w:t xml:space="preserve">Handheld camera (placeholder) vs. Snap’s camera vs. Exposure</w:t>
            </w:r>
          </w:p>
        </w:tc>
        <w:tc>
          <w:tcPr/>
          <w:p>
            <w:pPr>
              <w:pStyle w:val="Compact"/>
              <w:jc w:val="left"/>
            </w:pPr>
            <w:r>
              <w:t xml:space="preserve">§11</w:t>
            </w:r>
          </w:p>
        </w:tc>
        <w:tc>
          <w:tcPr/>
          <w:p>
            <w:pPr>
              <w:pStyle w:val="Compact"/>
              <w:jc w:val="left"/>
            </w:pPr>
            <w:r>
              <w:t xml:space="preserve">Retire the placeholder; Snap = research camera, Exposure = personal/artistic camera</w:t>
            </w:r>
          </w:p>
        </w:tc>
      </w:tr>
      <w:tr>
        <w:tc>
          <w:tcPr/>
          <w:p>
            <w:pPr>
              <w:pStyle w:val="Compact"/>
              <w:jc w:val="left"/>
            </w:pPr>
            <w:r>
              <w:t xml:space="preserve">Pokébelt (Fabric-only) vs. reskinned Vanilla Backport Bundle</w:t>
            </w:r>
          </w:p>
        </w:tc>
        <w:tc>
          <w:tcPr/>
          <w:p>
            <w:pPr>
              <w:pStyle w:val="Compact"/>
              <w:jc w:val="left"/>
            </w:pPr>
            <w:r>
              <w:t xml:space="preserve">§4</w:t>
            </w:r>
          </w:p>
        </w:tc>
        <w:tc>
          <w:tcPr/>
          <w:p>
            <w:pPr>
              <w:pStyle w:val="Compact"/>
              <w:jc w:val="left"/>
            </w:pPr>
            <w:r>
              <w:t xml:space="preserve">Drop Pokébelt, reskin a Bundle as the Trainer’s Belt</w:t>
            </w:r>
          </w:p>
        </w:tc>
      </w:tr>
      <w:tr>
        <w:tc>
          <w:tcPr/>
          <w:p>
            <w:pPr>
              <w:pStyle w:val="Compact"/>
              <w:jc w:val="left"/>
            </w:pPr>
            <w:r>
              <w:t xml:space="preserve">Vanilla Backport’s real backport content vs. its bundled Chaos Cubed content</w:t>
            </w:r>
          </w:p>
        </w:tc>
        <w:tc>
          <w:tcPr/>
          <w:p>
            <w:pPr>
              <w:pStyle w:val="Compact"/>
              <w:jc w:val="left"/>
            </w:pPr>
            <w:r>
              <w:t xml:space="preserve">§3</w:t>
            </w:r>
          </w:p>
        </w:tc>
        <w:tc>
          <w:tcPr/>
          <w:p>
            <w:pPr>
              <w:pStyle w:val="Compact"/>
              <w:jc w:val="left"/>
            </w:pPr>
            <w:r>
              <w:t xml:space="preserve">Two separate M.M.I. entries, decide independently</w:t>
            </w:r>
          </w:p>
        </w:tc>
      </w:tr>
      <w:tr>
        <w:tc>
          <w:tcPr/>
          <w:p>
            <w:pPr>
              <w:pStyle w:val="Compact"/>
              <w:jc w:val="left"/>
            </w:pPr>
            <w:r>
              <w:t xml:space="preserve">Affinity biome-distribution depending on Vanilla Backport’s tag set</w:t>
            </w:r>
          </w:p>
        </w:tc>
        <w:tc>
          <w:tcPr/>
          <w:p>
            <w:pPr>
              <w:pStyle w:val="Compact"/>
              <w:jc w:val="left"/>
            </w:pPr>
            <w:r>
              <w:t xml:space="preserve">§17</w:t>
            </w:r>
          </w:p>
        </w:tc>
        <w:tc>
          <w:tcPr/>
          <w:p>
            <w:pPr>
              <w:pStyle w:val="Compact"/>
              <w:jc w:val="left"/>
            </w:pPr>
            <w:r>
              <w:t xml:space="preserve">Build on vanilla/common tags instead; keep the two systems decoupled</w:t>
            </w:r>
          </w:p>
        </w:tc>
      </w:tr>
    </w:tbl>
    <w:p>
      <w:r>
        <w:pict>
          <v:rect style="width:0;height:1.5pt" o:hralign="center" o:hrstd="t" o:hr="t"/>
        </w:pict>
      </w:r>
    </w:p>
    <w:bookmarkEnd w:id="40"/>
    <w:bookmarkStart w:id="41" w:name="X4dd00487e2a174059aa5eb083a95b8ad683e670"/>
    <w:p>
      <w:pPr>
        <w:pStyle w:val="Heading2"/>
      </w:pPr>
      <w:r>
        <w:t xml:space="preserve">20. Full list of new candidate ideas from this pass (quick index)</w:t>
      </w:r>
    </w:p>
    <w:p>
      <w:pPr>
        <w:numPr>
          <w:ilvl w:val="0"/>
          <w:numId w:val="1003"/>
        </w:numPr>
        <w:pStyle w:val="Compact"/>
      </w:pPr>
      <w:r>
        <w:rPr>
          <w:bCs/>
          <w:b/>
        </w:rPr>
        <w:t xml:space="preserve">Implementation Layer Principle</w:t>
      </w:r>
      <w:r>
        <w:t xml:space="preserve"> </w:t>
      </w:r>
      <w:r>
        <w:t xml:space="preserve">— proposed 5th locked F.R.M. governance principle (§2)</w:t>
      </w:r>
    </w:p>
    <w:p>
      <w:pPr>
        <w:numPr>
          <w:ilvl w:val="0"/>
          <w:numId w:val="1003"/>
        </w:numPr>
        <w:pStyle w:val="Compact"/>
      </w:pPr>
      <w:r>
        <w:rPr>
          <w:rStyle w:val="VerbatimChar"/>
          <w:bCs/>
          <w:b/>
        </w:rPr>
        <w:t xml:space="preserve">cer:</w:t>
      </w:r>
      <w:r>
        <w:rPr>
          <w:bCs/>
          <w:b/>
        </w:rPr>
        <w:t xml:space="preserve"> </w:t>
      </w:r>
      <w:r>
        <w:rPr>
          <w:bCs/>
          <w:b/>
        </w:rPr>
        <w:t xml:space="preserve">as the single canonical namespace</w:t>
      </w:r>
      <w:r>
        <w:t xml:space="preserve">, replacing both</w:t>
      </w:r>
      <w:r>
        <w:t xml:space="preserve"> </w:t>
      </w:r>
      <w:r>
        <w:rPr>
          <w:rStyle w:val="VerbatimChar"/>
        </w:rPr>
        <w:t xml:space="preserve">cobblemon_er</w:t>
      </w:r>
      <w:r>
        <w:t xml:space="preserve"> </w:t>
      </w:r>
      <w:r>
        <w:t xml:space="preserve">and</w:t>
      </w:r>
      <w:r>
        <w:t xml:space="preserve"> </w:t>
      </w:r>
      <w:r>
        <w:rPr>
          <w:rStyle w:val="VerbatimChar"/>
        </w:rPr>
        <w:t xml:space="preserve">er</w:t>
      </w:r>
      <w:r>
        <w:t xml:space="preserve"> </w:t>
      </w:r>
      <w:r>
        <w:t xml:space="preserve">(§2)</w:t>
      </w:r>
    </w:p>
    <w:p>
      <w:pPr>
        <w:numPr>
          <w:ilvl w:val="0"/>
          <w:numId w:val="1003"/>
        </w:numPr>
        <w:pStyle w:val="Compact"/>
      </w:pPr>
      <w:r>
        <w:rPr>
          <w:bCs/>
          <w:b/>
        </w:rPr>
        <w:t xml:space="preserve">Vanilla Backport split into two M.M.I. entries</w:t>
      </w:r>
      <w:r>
        <w:t xml:space="preserve"> </w:t>
      </w:r>
      <w:r>
        <w:t xml:space="preserve">(§3)</w:t>
      </w:r>
    </w:p>
    <w:p>
      <w:pPr>
        <w:numPr>
          <w:ilvl w:val="0"/>
          <w:numId w:val="1003"/>
        </w:numPr>
        <w:pStyle w:val="Compact"/>
      </w:pPr>
      <w:r>
        <w:rPr>
          <w:bCs/>
          <w:b/>
        </w:rPr>
        <w:t xml:space="preserve">Poké Belt → reskinned Vanilla Backport Bundle</w:t>
      </w:r>
      <w:r>
        <w:t xml:space="preserve">, no separate mod (§4)</w:t>
      </w:r>
    </w:p>
    <w:p>
      <w:pPr>
        <w:numPr>
          <w:ilvl w:val="0"/>
          <w:numId w:val="1003"/>
        </w:numPr>
        <w:pStyle w:val="Compact"/>
      </w:pPr>
      <w:r>
        <w:rPr>
          <w:bCs/>
          <w:b/>
        </w:rPr>
        <w:t xml:space="preserve">Research System Charter</w:t>
      </w:r>
      <w:r>
        <w:t xml:space="preserve"> </w:t>
      </w:r>
      <w:r>
        <w:t xml:space="preserve">— Snap / Research Tasks / Field Journal / FTB Quests scope division (§9)</w:t>
      </w:r>
    </w:p>
    <w:p>
      <w:pPr>
        <w:numPr>
          <w:ilvl w:val="0"/>
          <w:numId w:val="1003"/>
        </w:numPr>
        <w:pStyle w:val="Compact"/>
      </w:pPr>
      <w:r>
        <w:rPr>
          <w:bCs/>
          <w:b/>
        </w:rPr>
        <w:t xml:space="preserve">ProgressiveStages as the single progression source of truth</w:t>
      </w:r>
      <w:r>
        <w:t xml:space="preserve"> </w:t>
      </w:r>
      <w:r>
        <w:t xml:space="preserve">(§8, §18)</w:t>
      </w:r>
    </w:p>
    <w:p>
      <w:pPr>
        <w:numPr>
          <w:ilvl w:val="0"/>
          <w:numId w:val="1003"/>
        </w:numPr>
        <w:pStyle w:val="Compact"/>
      </w:pPr>
      <w:r>
        <w:rPr>
          <w:bCs/>
          <w:b/>
        </w:rPr>
        <w:t xml:space="preserve">Two-camera system</w:t>
      </w:r>
      <w:r>
        <w:t xml:space="preserve"> </w:t>
      </w:r>
      <w:r>
        <w:t xml:space="preserve">(Snap = research, Exposure = personal), retiring the generic</w:t>
      </w:r>
      <w:r>
        <w:t xml:space="preserve"> </w:t>
      </w:r>
      <w:r>
        <w:t xml:space="preserve">“</w:t>
      </w:r>
      <w:r>
        <w:t xml:space="preserve">handheld camera</w:t>
      </w:r>
      <w:r>
        <w:t xml:space="preserve">”</w:t>
      </w:r>
      <w:r>
        <w:t xml:space="preserve"> </w:t>
      </w:r>
      <w:r>
        <w:t xml:space="preserve">placeholder (§11)</w:t>
      </w:r>
    </w:p>
    <w:p>
      <w:pPr>
        <w:numPr>
          <w:ilvl w:val="0"/>
          <w:numId w:val="1003"/>
        </w:numPr>
        <w:pStyle w:val="Compact"/>
      </w:pPr>
      <w:r>
        <w:rPr>
          <w:bCs/>
          <w:b/>
        </w:rPr>
        <w:t xml:space="preserve">Remote Access-style dynamic multiblock GUI downgraded to stretch goal</w:t>
      </w:r>
      <w:r>
        <w:t xml:space="preserve">, not a core-path dependency (§12)</w:t>
      </w:r>
    </w:p>
    <w:p>
      <w:pPr>
        <w:numPr>
          <w:ilvl w:val="0"/>
          <w:numId w:val="1003"/>
        </w:numPr>
        <w:pStyle w:val="Compact"/>
      </w:pPr>
      <w:r>
        <w:rPr>
          <w:bCs/>
          <w:b/>
        </w:rPr>
        <w:t xml:space="preserve">Lost Mob Grinders + Lost Biomes unified under one historical-catastrophe lore thread</w:t>
      </w:r>
      <w:r>
        <w:t xml:space="preserve"> </w:t>
      </w:r>
      <w:r>
        <w:t xml:space="preserve">(§15)</w:t>
      </w:r>
    </w:p>
    <w:p>
      <w:pPr>
        <w:numPr>
          <w:ilvl w:val="0"/>
          <w:numId w:val="1003"/>
        </w:numPr>
        <w:pStyle w:val="Compact"/>
      </w:pPr>
      <w:r>
        <w:rPr>
          <w:bCs/>
          <w:b/>
        </w:rPr>
        <w:t xml:space="preserve">Biosphere access reframed</w:t>
      </w:r>
      <w:r>
        <w:t xml:space="preserve">: Threshold Anchor (primary, research-driven) + Dream Echo (secondary, Psychic/Munna-flavored) (§16)</w:t>
      </w:r>
    </w:p>
    <w:p>
      <w:pPr>
        <w:numPr>
          <w:ilvl w:val="0"/>
          <w:numId w:val="1003"/>
        </w:numPr>
        <w:pStyle w:val="Compact"/>
      </w:pPr>
      <w:r>
        <w:rPr>
          <w:bCs/>
          <w:b/>
        </w:rPr>
        <w:t xml:space="preserve">Affinity biome-distribution decoupled from Vanilla Backport’s specific tag namespace</w:t>
      </w:r>
      <w:r>
        <w:t xml:space="preserve"> </w:t>
      </w:r>
      <w:r>
        <w:t xml:space="preserve">(§17)</w:t>
      </w:r>
    </w:p>
    <w:p>
      <w:pPr>
        <w:numPr>
          <w:ilvl w:val="0"/>
          <w:numId w:val="1003"/>
        </w:numPr>
        <w:pStyle w:val="Compact"/>
      </w:pPr>
      <w:r>
        <w:rPr>
          <w:bCs/>
          <w:b/>
        </w:rPr>
        <w:t xml:space="preserve">Route Mode</w:t>
      </w:r>
      <w:r>
        <w:t xml:space="preserve"> </w:t>
      </w:r>
      <w:r>
        <w:t xml:space="preserve">— real</w:t>
      </w:r>
      <w:r>
        <w:t xml:space="preserve"> </w:t>
      </w:r>
      <w:r>
        <w:t xml:space="preserve">“</w:t>
      </w:r>
      <w:r>
        <w:t xml:space="preserve">Routes</w:t>
      </w:r>
      <w:r>
        <w:t xml:space="preserve">”</w:t>
      </w:r>
      <w:r>
        <w:t xml:space="preserve"> </w:t>
      </w:r>
      <w:r>
        <w:t xml:space="preserve">mod + custom opt-in toggle built on ProgressiveStages + RCT, no missing mod to keep searching for (§18)</w:t>
      </w:r>
    </w:p>
    <w:p>
      <w:pPr>
        <w:pStyle w:val="FirstParagraph"/>
      </w:pPr>
      <w:r>
        <w:t xml:space="preserve">None of these are treated as locked — they’re proposals for you to accept, modify, or reject the same way any Free Reign Mode contribution would be, logged here with reasoning so you can revert anything that doesn’t sit right.</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8" Target="https://www.curseforge.com/minecraft/mc-mods/cobblemon-routes" TargetMode="External" /></Relationships>
</file>

<file path=word/_rels/footnotes.xml.rels><?xml version="1.0" encoding="UTF-8"?><Relationships xmlns="http://schemas.openxmlformats.org/package/2006/relationships"><Relationship Type="http://schemas.openxmlformats.org/officeDocument/2006/relationships/hyperlink" Id="rId38" Target="https://www.curseforge.com/minecraft/mc-mods/cobblemon-rou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2026-09-17T19:24:34Z</dcterms:created>
  <dcterms:modified xsi:type="dcterms:W3CDTF">2026-09-17T19:24:34Z</dcterms:modified>
</cp:coreProperties>
</file>

<file path=docProps/custom.xml><?xml version="1.0" encoding="utf-8"?>
<Properties xmlns="http://schemas.openxmlformats.org/officeDocument/2006/custom-properties" xmlns:vt="http://schemas.openxmlformats.org/officeDocument/2006/docPropsVTypes"/>
</file>