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17: Landmark Build Guide (Six-Zone Scene)</w:t>
      </w:r>
    </w:p>
    <w:p>
      <w:pPr>
        <w:spacing w:after="120"/>
      </w:pPr>
      <w:r>
        <w:rPr>
          <w:i/>
          <w:iCs/>
        </w:rPr>
        <w:t xml:space="preserve">Recovered from a parallel ChatGPT conversation, Sept 2026, and integrated after verifying it's genuinely new content (Full Sweep confirmed nothing else in that batch was). Practical build guidance for realizing the pack's signature scene in an actual Minecraft world: the World Tree, the Restoration Observatory (ritual plaza), the waterfall/river valley, floating islands, the restored town, and connective ruins/bridges. Not game-mechanical content — this is asset/build documentation, kept in the Master Archive because it directly operationalizes locked lore (the Observatory, Part 1) into buildable geometry.</w:t>
      </w:r>
    </w:p>
    <w:p>
      <w:pPr>
        <w:pStyle w:val="Heading2"/>
        <w:spacing w:after="150" w:before="300"/>
      </w:pPr>
      <w:r>
        <w:t xml:space="preserve">1. Zone Breakdown</w:t>
      </w:r>
    </w:p>
    <w:p>
      <w:pPr>
        <w:pStyle w:val="ListParagraph"/>
        <w:numPr>
          <w:ilvl w:val="0"/>
          <w:numId w:val="1"/>
        </w:numPr>
        <w:spacing w:after="60"/>
      </w:pPr>
      <w:r>
        <w:t xml:space="preserve">The World Tree — the central landmark; ancient, glowing, magical</w:t>
      </w:r>
    </w:p>
    <w:p>
      <w:pPr>
        <w:pStyle w:val="ListParagraph"/>
        <w:numPr>
          <w:ilvl w:val="0"/>
          <w:numId w:val="1"/>
        </w:numPr>
        <w:spacing w:after="60"/>
      </w:pPr>
      <w:r>
        <w:t xml:space="preserve">The Restoration Observatory (Ritual Plaza) — the circular ruin with 18 pillars and pools, already locked in Part 12 as the Observatory; this guide gives it literal buildable geometry</w:t>
      </w:r>
    </w:p>
    <w:p>
      <w:pPr>
        <w:pStyle w:val="ListParagraph"/>
        <w:numPr>
          <w:ilvl w:val="0"/>
          <w:numId w:val="1"/>
        </w:numPr>
        <w:spacing w:after="60"/>
      </w:pPr>
      <w:r>
        <w:t xml:space="preserve">The Waterfall/River Valley — the water system connecting everything, flowing from the tree's roots through the scene</w:t>
      </w:r>
    </w:p>
    <w:p>
      <w:pPr>
        <w:pStyle w:val="ListParagraph"/>
        <w:numPr>
          <w:ilvl w:val="0"/>
          <w:numId w:val="1"/>
        </w:numPr>
        <w:spacing w:after="60"/>
      </w:pPr>
      <w:r>
        <w:t xml:space="preserve">The Floating Islands — scattered elevated landmasses framing the sky</w:t>
      </w:r>
    </w:p>
    <w:p>
      <w:pPr>
        <w:pStyle w:val="ListParagraph"/>
        <w:numPr>
          <w:ilvl w:val="0"/>
          <w:numId w:val="1"/>
        </w:numPr>
        <w:spacing w:after="60"/>
      </w:pPr>
      <w:r>
        <w:t xml:space="preserve">The Town — the restored settlement, warm and lived-in</w:t>
      </w:r>
    </w:p>
    <w:p>
      <w:pPr>
        <w:pStyle w:val="ListParagraph"/>
        <w:numPr>
          <w:ilvl w:val="0"/>
          <w:numId w:val="1"/>
        </w:numPr>
        <w:spacing w:after="60"/>
      </w:pPr>
      <w:r>
        <w:t xml:space="preserve">The Ruins &amp; Bridges — connective tissue: crumbling walls, overgrown fragments, bridges tying the other zones together</w:t>
      </w:r>
    </w:p>
    <w:p>
      <w:pPr>
        <w:pStyle w:val="Heading2"/>
        <w:spacing w:after="150" w:before="300"/>
      </w:pPr>
      <w:r>
        <w:t xml:space="preserve">2. Scale &amp; Proportions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shd w:fill="D9D9D9" w:val="clear"/>
          </w:tcPr>
          <w:p>
            <w:r>
              <w:rPr>
                <w:b/>
                <w:bCs/>
              </w:rPr>
              <w:t xml:space="preserve">Zone</w:t>
            </w:r>
          </w:p>
        </w:tc>
        <w:tc>
          <w:tcPr>
            <w:tcW w:type="dxa" w:w="2400"/>
            <w:shd w:fill="D9D9D9" w:val="clear"/>
          </w:tcPr>
          <w:p>
            <w:r>
              <w:rPr>
                <w:b/>
                <w:bCs/>
              </w:rPr>
              <w:t xml:space="preserve">Suggested footprint</w:t>
            </w:r>
          </w:p>
        </w:tc>
        <w:tc>
          <w:tcPr>
            <w:tcW w:type="dxa" w:w="4200"/>
            <w:shd w:fill="D9D9D9" w:val="clear"/>
          </w:tcPr>
          <w:p>
            <w:r>
              <w:rPr>
                <w:b/>
                <w:bCs/>
              </w:rPr>
              <w:t xml:space="preserve">Notes</w:t>
            </w:r>
          </w:p>
        </w:tc>
      </w:tr>
      <w:tr>
        <w:tc>
          <w:tcPr>
            <w:tcW w:type="dxa" w:w="2400"/>
          </w:tcPr>
          <w:p>
            <w:r>
              <w:t xml:space="preserve">World Tree</w:t>
            </w:r>
          </w:p>
        </w:tc>
        <w:tc>
          <w:tcPr>
            <w:tcW w:type="dxa" w:w="2400"/>
          </w:tcPr>
          <w:p>
            <w:r>
              <w:t xml:space="preserve">~180–220 blocks tall, 40–60 block canopy</w:t>
            </w:r>
          </w:p>
        </w:tc>
        <w:tc>
          <w:tcPr>
            <w:tcW w:type="dxa" w:w="4200"/>
          </w:tcPr>
          <w:p>
            <w:r>
              <w:t xml:space="preserve">The visual anchor — everything else should read as smaller than it</w:t>
            </w:r>
          </w:p>
        </w:tc>
      </w:tr>
      <w:tr>
        <w:tc>
          <w:tcPr>
            <w:tcW w:type="dxa" w:w="2400"/>
          </w:tcPr>
          <w:p>
            <w:r>
              <w:t xml:space="preserve">Restoration Observatory</w:t>
            </w:r>
          </w:p>
        </w:tc>
        <w:tc>
          <w:tcPr>
            <w:tcW w:type="dxa" w:w="2400"/>
          </w:tcPr>
          <w:p>
            <w:r>
              <w:t xml:space="preserve">~45–55 block diameter</w:t>
            </w:r>
          </w:p>
        </w:tc>
        <w:tc>
          <w:tcPr>
            <w:tcW w:type="dxa" w:w="4200"/>
          </w:tcPr>
          <w:p>
            <w:r>
              <w:t xml:space="preserve">Flat or gently raised, near the tree's base</w:t>
            </w:r>
          </w:p>
        </w:tc>
      </w:tr>
      <w:tr>
        <w:tc>
          <w:tcPr>
            <w:tcW w:type="dxa" w:w="2400"/>
          </w:tcPr>
          <w:p>
            <w:r>
              <w:t xml:space="preserve">Waterfall/river valley</w:t>
            </w:r>
          </w:p>
        </w:tc>
        <w:tc>
          <w:tcPr>
            <w:tcW w:type="dxa" w:w="2400"/>
          </w:tcPr>
          <w:p>
            <w:r>
              <w:t xml:space="preserve">~150–250 blocks long, winding</w:t>
            </w:r>
          </w:p>
        </w:tc>
        <w:tc>
          <w:tcPr>
            <w:tcW w:type="dxa" w:w="4200"/>
          </w:tcPr>
          <w:p>
            <w:r>
              <w:t xml:space="preserve">Runs from the tree's base through the whole scene toward the town</w:t>
            </w:r>
          </w:p>
        </w:tc>
      </w:tr>
      <w:tr>
        <w:tc>
          <w:tcPr>
            <w:tcW w:type="dxa" w:w="2400"/>
          </w:tcPr>
          <w:p>
            <w:r>
              <w:t xml:space="preserve">Floating islands</w:t>
            </w:r>
          </w:p>
        </w:tc>
        <w:tc>
          <w:tcPr>
            <w:tcW w:type="dxa" w:w="2400"/>
          </w:tcPr>
          <w:p>
            <w:r>
              <w:t xml:space="preserve">3–5 islands, 15–30 blocks each</w:t>
            </w:r>
          </w:p>
        </w:tc>
        <w:tc>
          <w:tcPr>
            <w:tcW w:type="dxa" w:w="4200"/>
          </w:tcPr>
          <w:p>
            <w:r>
              <w:t xml:space="preserve">Staggered heights 30–80 blocks above the main scene</w:t>
            </w:r>
          </w:p>
        </w:tc>
      </w:tr>
      <w:tr>
        <w:tc>
          <w:tcPr>
            <w:tcW w:type="dxa" w:w="2400"/>
          </w:tcPr>
          <w:p>
            <w:r>
              <w:t xml:space="preserve">Town</w:t>
            </w:r>
          </w:p>
        </w:tc>
        <w:tc>
          <w:tcPr>
            <w:tcW w:type="dxa" w:w="2400"/>
          </w:tcPr>
          <w:p>
            <w:r>
              <w:t xml:space="preserve">~80–100 block cluster</w:t>
            </w:r>
          </w:p>
        </w:tc>
        <w:tc>
          <w:tcPr>
            <w:tcW w:type="dxa" w:w="4200"/>
          </w:tcPr>
          <w:p>
            <w:r>
              <w:t xml:space="preserve">10–20 small-to-medium buildings along the riverbank</w:t>
            </w:r>
          </w:p>
        </w:tc>
      </w:tr>
      <w:tr>
        <w:tc>
          <w:tcPr>
            <w:tcW w:type="dxa" w:w="2400"/>
          </w:tcPr>
          <w:p>
            <w:r>
              <w:t xml:space="preserve">Ruins &amp; bridges</w:t>
            </w:r>
          </w:p>
        </w:tc>
        <w:tc>
          <w:tcPr>
            <w:tcW w:type="dxa" w:w="2400"/>
          </w:tcPr>
          <w:p>
            <w:r>
              <w:t xml:space="preserve">Distributed throughout</w:t>
            </w:r>
          </w:p>
        </w:tc>
        <w:tc>
          <w:tcPr>
            <w:tcW w:type="dxa" w:w="4200"/>
          </w:tcPr>
          <w:p>
            <w:r>
              <w:t xml:space="preserve">2–4 bridges (15–40 blocks each) plus scattered fragments linking zones</w:t>
            </w:r>
          </w:p>
        </w:tc>
      </w:tr>
      <w:tr>
        <w:tc>
          <w:tcPr>
            <w:tcW w:type="dxa" w:w="2400"/>
          </w:tcPr>
          <w:p>
            <w:r>
              <w:t xml:space="preserve">Full scene footprint</w:t>
            </w:r>
          </w:p>
        </w:tc>
        <w:tc>
          <w:tcPr>
            <w:tcW w:type="dxa" w:w="2400"/>
          </w:tcPr>
          <w:p>
            <w:r>
              <w:t xml:space="preserve">~300–400 blocks edge to edge</w:t>
            </w:r>
          </w:p>
        </w:tc>
        <w:tc>
          <w:tcPr>
            <w:tcW w:type="dxa" w:w="4200"/>
          </w:tcPr>
          <w:p>
            <w:r>
              <w:t xml:space="preserve">Use forced perspective (below) if this is more scale than you want to commit to</w:t>
            </w:r>
          </w:p>
        </w:tc>
      </w:tr>
    </w:tbl>
    <w:p>
      <w:pPr>
        <w:spacing w:after="120"/>
      </w:pPr>
      <w:r>
        <w:t xml:space="preserve">Forced perspective note: true epic scale isn't required if the camera sits close. Build everything ~30–40% smaller than the table above and shoot from nearer the subject — a screenshot won't reveal the difference, and it saves substantial build time.</w:t>
      </w:r>
    </w:p>
    <w:p>
      <w:pPr>
        <w:pStyle w:val="Heading2"/>
        <w:spacing w:after="150" w:before="300"/>
      </w:pPr>
      <w:r>
        <w:t xml:space="preserve">3. Material Palettes by Zone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c>
          <w:tcPr>
            <w:tcW w:type="dxa" w:w="1800"/>
            <w:shd w:fill="D9D9D9" w:val="clear"/>
          </w:tcPr>
          <w:p>
            <w:r>
              <w:rPr>
                <w:b/>
                <w:bCs/>
              </w:rPr>
              <w:t xml:space="preserve">Zone</w:t>
            </w:r>
          </w:p>
        </w:tc>
        <w:tc>
          <w:tcPr>
            <w:tcW w:type="dxa" w:w="3400"/>
            <w:shd w:fill="D9D9D9" w:val="clear"/>
          </w:tcPr>
          <w:p>
            <w:r>
              <w:rPr>
                <w:b/>
                <w:bCs/>
              </w:rPr>
              <w:t xml:space="preserve">Primary materials</w:t>
            </w:r>
          </w:p>
        </w:tc>
        <w:tc>
          <w:tcPr>
            <w:tcW w:type="dxa" w:w="3800"/>
            <w:shd w:fill="D9D9D9" w:val="clear"/>
          </w:tcPr>
          <w:p>
            <w:r>
              <w:rPr>
                <w:b/>
                <w:bCs/>
              </w:rPr>
              <w:t xml:space="preserve">Accent/detail materials</w:t>
            </w:r>
          </w:p>
        </w:tc>
      </w:tr>
      <w:tr>
        <w:tc>
          <w:tcPr>
            <w:tcW w:type="dxa" w:w="1800"/>
          </w:tcPr>
          <w:p>
            <w:r>
              <w:t xml:space="preserve">World Tree</w:t>
            </w:r>
          </w:p>
        </w:tc>
        <w:tc>
          <w:tcPr>
            <w:tcW w:type="dxa" w:w="3400"/>
          </w:tcPr>
          <w:p>
            <w:r>
              <w:t xml:space="preserve">Dark oak log (trunk), dark oak leaves (canopy)</w:t>
            </w:r>
          </w:p>
        </w:tc>
        <w:tc>
          <w:tcPr>
            <w:tcW w:type="dxa" w:w="3800"/>
          </w:tcPr>
          <w:p>
            <w:r>
              <w:t xml:space="preserve">Stripped dark oak, spruce log (bark variation), amethyst blocks/clusters (glow veins), moss block, flowering azalea leaves, glow lichen</w:t>
            </w:r>
          </w:p>
        </w:tc>
      </w:tr>
      <w:tr>
        <w:tc>
          <w:tcPr>
            <w:tcW w:type="dxa" w:w="1800"/>
          </w:tcPr>
          <w:p>
            <w:r>
              <w:t xml:space="preserve">Restoration Observatory</w:t>
            </w:r>
          </w:p>
        </w:tc>
        <w:tc>
          <w:tcPr>
            <w:tcW w:type="dxa" w:w="3400"/>
          </w:tcPr>
          <w:p>
            <w:r>
              <w:t xml:space="preserve">Stone bricks, mossy stone bricks</w:t>
            </w:r>
          </w:p>
        </w:tc>
        <w:tc>
          <w:tcPr>
            <w:tcW w:type="dxa" w:w="3800"/>
          </w:tcPr>
          <w:p>
            <w:r>
              <w:t xml:space="preserve">Cracked/chiseled stone bricks, smooth stone slabs (dais), 18 colors of concrete/terracotta (one per Affinity, pool rims), vines</w:t>
            </w:r>
          </w:p>
        </w:tc>
      </w:tr>
      <w:tr>
        <w:tc>
          <w:tcPr>
            <w:tcW w:type="dxa" w:w="1800"/>
          </w:tcPr>
          <w:p>
            <w:r>
              <w:t xml:space="preserve">Waterfall/river valley</w:t>
            </w:r>
          </w:p>
        </w:tc>
        <w:tc>
          <w:tcPr>
            <w:tcW w:type="dxa" w:w="3400"/>
          </w:tcPr>
          <w:p>
            <w:r>
              <w:t xml:space="preserve">Water source blocks, stone</w:t>
            </w:r>
          </w:p>
        </w:tc>
        <w:tc>
          <w:tcPr>
            <w:tcW w:type="dxa" w:w="3800"/>
          </w:tcPr>
          <w:p>
            <w:r>
              <w:t xml:space="preserve">Mossy cobblestone, prismarine, lily pads, kelp/seagrass, soul campfire (mist effect)</w:t>
            </w:r>
          </w:p>
        </w:tc>
      </w:tr>
      <w:tr>
        <w:tc>
          <w:tcPr>
            <w:tcW w:type="dxa" w:w="1800"/>
          </w:tcPr>
          <w:p>
            <w:r>
              <w:t xml:space="preserve">Floating islands</w:t>
            </w:r>
          </w:p>
        </w:tc>
        <w:tc>
          <w:tcPr>
            <w:tcW w:type="dxa" w:w="3400"/>
          </w:tcPr>
          <w:p>
            <w:r>
              <w:t xml:space="preserve">Stone, andesite, deepslate (underside mass)</w:t>
            </w:r>
          </w:p>
        </w:tc>
        <w:tc>
          <w:tcPr>
            <w:tcW w:type="dxa" w:w="3800"/>
          </w:tcPr>
          <w:p>
            <w:r>
              <w:t xml:space="preserve">Grass block, dirt, hanging roots, flowers/small trees, vines</w:t>
            </w:r>
          </w:p>
        </w:tc>
      </w:tr>
      <w:tr>
        <w:tc>
          <w:tcPr>
            <w:tcW w:type="dxa" w:w="1800"/>
          </w:tcPr>
          <w:p>
            <w:r>
              <w:t xml:space="preserve">Town</w:t>
            </w:r>
          </w:p>
        </w:tc>
        <w:tc>
          <w:tcPr>
            <w:tcW w:type="dxa" w:w="3400"/>
          </w:tcPr>
          <w:p>
            <w:r>
              <w:t xml:space="preserve">Oak/spruce planks and logs, cobblestone (foundations)</w:t>
            </w:r>
          </w:p>
        </w:tc>
        <w:tc>
          <w:tcPr>
            <w:tcW w:type="dxa" w:w="3800"/>
          </w:tcPr>
          <w:p>
            <w:r>
              <w:t xml:space="preserve">Stone brick (older buildings), lanterns/glowstone behind glass, hay bales (thatch roofing), fences, flower pots</w:t>
            </w:r>
          </w:p>
        </w:tc>
      </w:tr>
      <w:tr>
        <w:tc>
          <w:tcPr>
            <w:tcW w:type="dxa" w:w="1800"/>
          </w:tcPr>
          <w:p>
            <w:r>
              <w:t xml:space="preserve">Ruins &amp; bridges</w:t>
            </w:r>
          </w:p>
        </w:tc>
        <w:tc>
          <w:tcPr>
            <w:tcW w:type="dxa" w:w="3400"/>
          </w:tcPr>
          <w:p>
            <w:r>
              <w:t xml:space="preserve">Stone bricks matching the Observatory's crumbling mix</w:t>
            </w:r>
          </w:p>
        </w:tc>
        <w:tc>
          <w:tcPr>
            <w:tcW w:type="dxa" w:w="3800"/>
          </w:tcPr>
          <w:p>
            <w:r>
              <w:t xml:space="preserve">Cobblestone, andesite, oak planks + fences (bridges), moss, vines</w:t>
            </w:r>
          </w:p>
        </w:tc>
      </w:tr>
    </w:tbl>
    <w:p>
      <w:pPr>
        <w:spacing w:after="120"/>
      </w:pPr>
      <w:r>
        <w:t xml:space="preserve">Keeping the Observatory and the ruins/bridges on the SAME stone-brick crumbling palette is what visually ties them together as one lost civilization rather than reading as unrelated structures — worth being consistent about that mix ratio across both.</w:t>
      </w:r>
    </w:p>
    <w:p>
      <w:pPr>
        <w:pStyle w:val="Heading2"/>
        <w:spacing w:after="150" w:before="300"/>
      </w:pPr>
      <w:r>
        <w:t xml:space="preserve">4. Suggested Build Order</w:t>
      </w:r>
    </w:p>
    <w:p>
      <w:pPr>
        <w:spacing w:after="120"/>
      </w:pPr>
      <w:r>
        <w:t xml:space="preserve">Phase 1 — Foundation &amp; terrain: carve floating-island undersides and rough masses; terrace the river valley (bed, banks, waterfall drops); flatten the Observatory's and town's building pads.</w:t>
      </w:r>
    </w:p>
    <w:p>
      <w:pPr>
        <w:spacing w:after="120"/>
      </w:pPr>
      <w:r>
        <w:t xml:space="preserve">Phase 2 — Major structures: World Tree trunk and root buttresses; Observatory rings, pillars, and pools (exact commands, Section 6); bridges connecting town/plaza/valley; town building shells (unpainted/undetailed).</w:t>
      </w:r>
    </w:p>
    <w:p>
      <w:pPr>
        <w:spacing w:after="120"/>
      </w:pPr>
      <w:r>
        <w:t xml:space="preserve">Phase 3 — Detail pass (the highest-leverage phase for the final look — don't rush it): World Tree canopy, glow veins, root archway detail; waterfalls, pool vegetation, mist; crumbling detail on pillars/ruins; town interior lighting, window glow, gardens, paths; floating island surface planting and root/vine anchors.</w:t>
      </w:r>
    </w:p>
    <w:p>
      <w:pPr>
        <w:spacing w:after="120"/>
      </w:pPr>
      <w:r>
        <w:t xml:space="preserve">Building in this order avoids being blocked waiting on an unfinished zone, and puts the detail pass — what actually sells the final screenshot — last, once every zone already exists to react to.</w:t>
      </w:r>
    </w:p>
    <w:p>
      <w:pPr>
        <w:pStyle w:val="Heading2"/>
        <w:spacing w:after="150" w:before="300"/>
      </w:pPr>
      <w:r>
        <w:t xml:space="preserve">5. Tool Guidance</w:t>
      </w:r>
    </w:p>
    <w:p>
      <w:pPr>
        <w:spacing w:after="120"/>
      </w:pPr>
      <w:r>
        <w:t xml:space="preserve">WorldEdit, biggest wins: large terrain shaping via `//brush sphere` in overlapping strokes (far more organic than manual placement); the Observatory's rings via hollow `//cyl` commands (Section 6); copy/paste symmetry — build ONE pillar+pool, bridge segment, or building, then `//copy`/`//rotate`/`//paste` repeatedly rather than hand-building repeats.</w:t>
      </w:r>
    </w:p>
    <w:p>
      <w:pPr>
        <w:spacing w:after="120"/>
      </w:pPr>
      <w:r>
        <w:t xml:space="preserve">Structure blocks: save a finished template (pillar, house, bridge segment) as a reusable structure so later variations start from a known-good base.</w:t>
      </w:r>
    </w:p>
    <w:p>
      <w:pPr>
        <w:spacing w:after="120"/>
      </w:pPr>
      <w:r>
        <w:t xml:space="preserve">Where an existing community tutorial beats written instructions: the World Tree and floating islands (both extremely well-covered topics on Minecraft build YouTube — real-time brush technique teaches faster than prose); stone arch bridges (arch-curve math is fiddly in text, trivial to copy from video); fantasy village/town builds (timber-frame and thatched-roof techniques are much easier to see than read).</w:t>
      </w:r>
    </w:p>
    <w:p>
      <w:pPr>
        <w:spacing w:after="120"/>
      </w:pPr>
      <w:r>
        <w:t xml:space="preserve">Where there's no template to fall back on: the Observatory's 18-Affinity-colored pool ring is specific enough to this project that no tutorial will match it — exact commands are given below specifically because this is the one genuinely original piece of geometry here.</w:t>
      </w:r>
    </w:p>
    <w:p>
      <w:pPr>
        <w:pStyle w:val="Heading2"/>
        <w:spacing w:after="150" w:before="300"/>
      </w:pPr>
      <w:r>
        <w:t xml:space="preserve">6. Restoration Observatory — Exact WorldEdit Commands</w:t>
      </w:r>
    </w:p>
    <w:p>
      <w:pPr>
        <w:spacing w:after="120"/>
      </w:pPr>
      <w:r>
        <w:t xml:space="preserve">Three concentric rings: outer ring (radius ~24–26) with 18 pillars and pools, middle paved ring (radius ~14–16), inner raised dais (radius ~6–8).</w:t>
      </w:r>
    </w:p>
    <w:p>
      <w:pPr>
        <w:spacing w:after="120"/>
      </w:pPr>
      <w:r>
        <w:t xml:space="preserve">Stand at the intended center point:</w:t>
      </w:r>
    </w:p>
    <w:p>
      <w:pPr>
        <w:pStyle w:val="ListParagraph"/>
        <w:numPr>
          <w:ilvl w:val="0"/>
          <w:numId w:val="1"/>
        </w:numPr>
        <w:spacing w:after="60"/>
      </w:pPr>
      <w:r>
        <w:t xml:space="preserve">//cyl mossy_stone_bricks 26 1 — outer ring floor edge</w:t>
      </w:r>
    </w:p>
    <w:p>
      <w:pPr>
        <w:pStyle w:val="ListParagraph"/>
        <w:numPr>
          <w:ilvl w:val="0"/>
          <w:numId w:val="1"/>
        </w:numPr>
        <w:spacing w:after="60"/>
      </w:pPr>
      <w:r>
        <w:t xml:space="preserve">//cyl stone_bricks 24 1 — paved floor, repeat with decreasing radius to fill toward center</w:t>
      </w:r>
    </w:p>
    <w:p>
      <w:pPr>
        <w:pStyle w:val="ListParagraph"/>
        <w:numPr>
          <w:ilvl w:val="0"/>
          <w:numId w:val="1"/>
        </w:numPr>
        <w:spacing w:after="60"/>
      </w:pPr>
      <w:r>
        <w:t xml:space="preserve">//cyl smooth_stone_slab 8 1 — inner dais surface</w:t>
      </w:r>
    </w:p>
    <w:p>
      <w:pPr>
        <w:spacing w:after="120"/>
      </w:pPr>
      <w:r>
        <w:t xml:space="preserve">For the 18 evenly-spaced pillars (WorldEdit has no native radial-array command): build one pillar + pool at due north, 24 blocks out from center; //pos1 / //pos2 around just that piece, //copy; //rotate 20, //paste — repeat 17 more times (18 total placements, 20° apart), always rotating around the same center point.</w:t>
      </w:r>
    </w:p>
    <w:p>
      <w:pPr>
        <w:spacing w:after="120"/>
      </w:pPr>
      <w:r>
        <w:t xml:space="preserve">Pillar design: 7–9 blocks tall, 2×2 or 3×3 cross-section. Stone bricks with ~30% cracked stone bricks, ~15% mossy stone bricks, chiseled stone bricks as decorative bands every 3rd row. Remove the top 2–3 rows unevenly for a crumbled look rather than a flat cap. Vines on the shaded face, scattered rubble at the base.</w:t>
      </w:r>
    </w:p>
    <w:p>
      <w:pPr>
        <w:spacing w:after="120"/>
      </w:pPr>
      <w:r>
        <w:t xml:space="preserve">The 18 pools: one per pillar, 2×2 or 3×3, one block deep. Rim each pool in the concrete/terracotta color matching its Affinity (orange for Fire, blue for Water, tan for Ground, etc.) — ties the Observatory directly to the 18-badge arc in the project's visual identity and gives real thematic weight beyond decorative ruins.</w:t>
      </w:r>
    </w:p>
    <w:p>
      <w:pPr>
        <w:spacing w:after="120"/>
      </w:pPr>
      <w:r>
        <w:t xml:space="preserve">Vanilla-only alternative (no WorldEdit): use a free online Minecraft circle-block-chart for the three ring radii, and place the 18 pillars manually using (radius × cos(20° × n), radius × sin(20° × n)) for pillar n's offset from center.</w:t>
      </w:r>
    </w:p>
    <w:p>
      <w:pPr>
        <w:pStyle w:val="Heading2"/>
        <w:spacing w:after="150" w:before="300"/>
      </w:pPr>
      <w:r>
        <w:t xml:space="preserve">7. The World Tree</w:t>
      </w:r>
    </w:p>
    <w:p>
      <w:pPr>
        <w:spacing w:after="120"/>
      </w:pPr>
      <w:r>
        <w:t xml:space="preserve">The hardest element — organic, huge, needs to read as ancient/magical rather than “big brown blob.” Trunk: 60–90 blocks before canopy, tapering from 12–16 block diameter at the base to 6–8 at the top — don't build a perfect cylinder. `//brush sphere` (radius 6–10) dragged upward in overlapping strokes gives a far more organic trunk than `//cyl`; follow with a smaller brush for irregular bark gouges. Material: dark oak log base, ~20% spruce log/stripped dark oak mixed in for bark variation, moss climbing the shaded side. Root buttresses: 4–6 thick ridges extending outward/downward into the ground, tapering and partially submerging — this sells “ancient” more than anything else; some should arch up into walkable archways.</w:t>
      </w:r>
    </w:p>
    <w:p>
      <w:pPr>
        <w:spacing w:after="120"/>
      </w:pPr>
      <w:r>
        <w:t xml:space="preserve">The glowing energy veins (the signature magical detail): carve thin 1-block channels into the bark following the grain, filled with light blue stained glass, sea lantern, or (best) amethyst blocks/bud clusters — amethyst gives a genuine soft purple-blue glow and reads as “crystal veins in bark.” If Ars Nouveau or Create end up in the confirmed mod list, both have glowing decorative blocks that fit thematically even better. Run veins from the roots into the lower canopy for continuity — the tree's light should read as coming from inside it.</w:t>
      </w:r>
    </w:p>
    <w:p>
      <w:pPr>
        <w:spacing w:after="120"/>
      </w:pPr>
      <w:r>
        <w:t xml:space="preserve">Canopy: build at 3–4 height tiers rather than one dome, matching a layered/asymmetric silhouette. Mix: dark oak leaves (60% base), flowering azalea leaves (20%, color variety), moss carpet on top-facing surfaces, glow lichen or light blue glass panes tucked between clusters for light-filtering. Use `//brush sphere leaves` in 8–12 overlapping clusters at varying radii (4–10 blocks) rather than one giant sphere — a single sphere reads as a lollipop. Leave visible gaps for light rays and depth; canopies are never solid.</w:t>
      </w:r>
    </w:p>
    <w:p>
      <w:pPr>
        <w:pStyle w:val="Heading2"/>
        <w:spacing w:after="150" w:before="300"/>
      </w:pPr>
      <w:r>
        <w:t xml:space="preserve">8. The Waterfall Oasis</w:t>
      </w:r>
    </w:p>
    <w:p>
      <w:pPr>
        <w:spacing w:after="120"/>
      </w:pPr>
      <w:r>
        <w:t xml:space="preserve">Pool: ~50–70 block diameter, irregular natural shoreline (never a perfect circle), 4–8 blocks deep toward center. Add lily pads, kelp/seagrass, and prismarine/mossy outcrops breaking the surface.</w:t>
      </w:r>
    </w:p>
    <w:p>
      <w:pPr>
        <w:spacing w:after="120"/>
      </w:pPr>
      <w:r>
        <w:t xml:space="preserve">Waterfalls: source from root buttresses and elevated terrain rim — 3–5 separate falls reads better than one giant one. Place a horizontal row of 4–8 source blocks for a wide fall rather than one single block. Break long drops into 2–3 tiered ledges (a “staircase” waterfall) for a misty, layered look and natural spots for secondary pools.</w:t>
      </w:r>
    </w:p>
    <w:p>
      <w:pPr>
        <w:spacing w:after="120"/>
      </w:pPr>
      <w:r>
        <w:t xml:space="preserve">Mist/atmosphere: vanilla has no real fog blocks. Two honest options — a shader pack (Complementary or BSL, free) is the single highest-impact thing for the whole scene, not just the oasis (volumetric fog, god rays, water reflections); or vanilla-legal fake mist via barely-submerged soul campfires near the base of falls, giving a persistent rising-smoke effect.</w:t>
      </w:r>
    </w:p>
    <w:p>
      <w:pPr>
        <w:pStyle w:val="Heading2"/>
        <w:spacing w:after="150" w:before="300"/>
      </w:pPr>
      <w:r>
        <w:t xml:space="preserve">9. The Floating Islands</w:t>
      </w:r>
    </w:p>
    <w:p>
      <w:pPr>
        <w:spacing w:after="120"/>
      </w:pPr>
      <w:r>
        <w:t xml:space="preserve">Shaping: `//brush sphere` (radius 8–14) for the main mass, then a second smaller/randomized pass carving the underside into an irregular, jagged, “torn from the earth” silhouette — the underside should look broken, not sculpted. Keep tops relatively flat/rolling for soil and small trees.</w:t>
      </w:r>
    </w:p>
    <w:p>
      <w:pPr>
        <w:spacing w:after="120"/>
      </w:pPr>
      <w:r>
        <w:t xml:space="preserve">Materials: stone/andesite/deepslate mixed for the rocky underside; grass block + dirt transition on top; a few thick hanging roots or vine chains trailing from the underside sells the “torn from the ground” read.</w:t>
      </w:r>
    </w:p>
    <w:p>
      <w:pPr>
        <w:spacing w:after="120"/>
      </w:pPr>
      <w:r>
        <w:t xml:space="preserve">Placement: vary height and distance significantly — stagger both altitude (30–80 blocks) and horizontal distance from camera, not lined up in a row. A small waterfall pouring off an island's edge into open air is a strong, disproportionately effective detail for how simple it is.</w:t>
      </w:r>
    </w:p>
    <w:p>
      <w:pPr>
        <w:pStyle w:val="Heading2"/>
        <w:spacing w:after="150" w:before="300"/>
      </w:pPr>
      <w:r>
        <w:t xml:space="preserve">9a. Observatory Variant B — The Floating Archway (derived directly from the moodboard art)</w:t>
      </w:r>
    </w:p>
    <w:p>
      <w:pPr>
        <w:spacing w:after="120"/>
      </w:pPr>
      <w:r>
        <w:t xml:space="preserve">A second valid Observatory build, based directly on close re-examination of the original visual reference (both moodboard panels), rather than the text-guide description that produced Sections 1–6 above. This variant reads meaningfully differently from the ground-level pillar-ring plaza: a broken stone ring/archway floating directly among the islands, not connected to a ground valley, with a light beam through its center and a waterfall pouring off it into open air. Both variants are legitimate — build whichever fits the world layout better, or use the archway as a distant landmark visible FROM the ground-level plaza.</w:t>
      </w:r>
    </w:p>
    <w:p>
      <w:pPr>
        <w:pStyle w:val="Heading3"/>
        <w:spacing w:after="100" w:before="200"/>
      </w:pPr>
      <w:r>
        <w:t xml:space="preserve">The exterior arch structure</w:t>
      </w:r>
    </w:p>
    <w:p>
      <w:pPr>
        <w:spacing w:after="120"/>
      </w:pPr>
      <w:r>
        <w:t xml:space="preserve">Rather than 18 individual freestanding pillars in a closed ring, the art shows a single large, partially-broken stone arch/ring — think a floating Stonehenge fragment on a much larger scale, incomplete rather than a full circle. Suggested approach: build the ring using the same `//cyl` hollow-cylinder technique as Section 6, but at a much larger radius (40–60 blocks) and with 25–35% of the ring deliberately deleted/broken away in 2–3 large gaps, rather than kept fully intact. A vertical light beam through the center (End Rod columns, or beacon beam if a beacon-adjacent mod is available, or simply a tall column of glowstone/sea lantern with glass framing) reads as the structure's active energy signature. Source the waterfall from the structure's base pouring into open air/void — same technique as Section 8's waterfalls, but falling into empty sky rather than a pool, since this variant floats independently of ground terrain.</w:t>
      </w:r>
    </w:p>
    <w:p>
      <w:pPr>
        <w:pStyle w:val="Heading3"/>
        <w:spacing w:after="100" w:before="200"/>
      </w:pPr>
      <w:r>
        <w:t xml:space="preserve">The interior chamber (18 Energy Sockets)</w:t>
      </w:r>
    </w:p>
    <w:p>
      <w:pPr>
        <w:spacing w:after="120"/>
      </w:pPr>
      <w:r>
        <w:t xml:space="preserve">A separate enclosed space from the exterior arch — the art shows a circular room with a domed or gridded ceiling and 18 individually lit wall-alcoves around the perimeter, each glowing a different color. Suggested build: a circular room 15–20 blocks diameter, stone brick/deepslate brick walls, with 18 recessed alcoves cut into the wall at even 20° spacing (use the same rotate-and-paste technique as Section 6's pillars for perfect spacing). Each alcove holds a single glowing block in its Affinity's color (colored stained glass backed with a light source, or colored concrete + glowstone) — this is the actual buildable expression of the socket-color-lighting mechanic proposed for World Affinity (Supplemental Archive, Provisional Thoughts 4.1) if that mechanic gets locked. Ceiling: a shallow dome using stair/slab blocks, or an exposed “grid” lattice using iron bars/glass panes in a radial pattern, lit from below by the alcoves rather than needing its own light source.</w:t>
      </w:r>
    </w:p>
    <w:p>
      <w:pPr>
        <w:pStyle w:val="Heading3"/>
        <w:spacing w:after="100" w:before="200"/>
      </w:pPr>
      <w:r>
        <w:t xml:space="preserve">The Resonance Core (centerpiece object)</w:t>
      </w:r>
    </w:p>
    <w:p>
      <w:pPr>
        <w:spacing w:after="120"/>
      </w:pPr>
      <w:r>
        <w:t xml:space="preserve">A distinct interactable centerpiece shown separately in the art — a glowing crystal on a pedestal, positioned at the interior chamber's center or the exterior arch's focal point. Buildable as: a 1–2 block pedestal (chiseled stone brick or polished deepslate base, smooth stone slab top) topped with a large amethyst cluster or a custom glowing block if the eventual Resonance Core/Nexus material (Part 3) gets a real in-world item model. This is the natural in-world anchor point for the actual Observatory game mechanic (Part 1) once implementation begins — the physical thing a player would interact with, distinct from purely decorative geometry.</w:t>
      </w:r>
    </w:p>
    <w:p>
      <w:pPr>
        <w:spacing w:after="120"/>
      </w:pPr>
      <w:r>
        <w:t xml:space="preserve">Status: 🟢 Strong reconstruction — directly derived from the actual visual reference rather than a text description of it. Not yet chosen over the Section 1–6 ground-level variant; both remain valid until a build decision is made.</w:t>
      </w:r>
    </w:p>
    <w:p>
      <w:pPr>
        <w:pStyle w:val="Heading2"/>
        <w:spacing w:after="150" w:before="300"/>
      </w:pPr>
      <w:r>
        <w:t xml:space="preserve">9b. Observatory Variant C — The Tree-Ring Fusion (Wesley's proposal)</w:t>
      </w:r>
    </w:p>
    <w:p>
      <w:pPr>
        <w:spacing w:after="120"/>
      </w:pPr>
      <w:r>
        <w:t xml:space="preserve">A proposed unification of the World Tree (Section 7) and the floating archway (Section 9a), rather than building them as two separate landmarks in the scene. Confirmed against the actual key-art reference (the poster image, distinct from the two block-concept moodboards): the ground-level Ritual Plaza already sits near the Tree's base in that art, which is exactly the anchor point this fusion needs — the ring doesn't get inserted arbitrarily, it wraps the trunk at a height the Tree's own tapering geometry already supports.</w:t>
      </w:r>
    </w:p>
    <w:p>
      <w:pPr>
        <w:pStyle w:val="Heading3"/>
        <w:spacing w:after="100" w:before="200"/>
      </w:pPr>
      <w:r>
        <w:t xml:space="preserve">The scale reconciliation</w:t>
      </w:r>
    </w:p>
    <w:p>
      <w:pPr>
        <w:spacing w:after="120"/>
      </w:pPr>
      <w:r>
        <w:t xml:space="preserve">The Tree's trunk (Section 7) tapers from 12–16 blocks diameter at the base to 6–8 blocks by the top of the 60–90 block trunk section. The floating ring (Section 9a) sits at radius 40–60 blocks. Rather than building the ring as a separate structure elsewhere in the sky, wrap it around the trunk at roughly 40–60% of trunk height (~30–50 blocks up), where the trunk has narrowed enough that a 40–60 block ring radius reads as “encircling the tree” rather than “comically oversized ring around a thin pole.” This keeps both structures' established proportions from Sections 6–9a — no rescaling of either one is actually needed, just correct vertical placement of the ring along the trunk's existing taper.</w:t>
      </w:r>
    </w:p>
    <w:p>
      <w:pPr>
        <w:pStyle w:val="Heading3"/>
        <w:spacing w:after="100" w:before="200"/>
      </w:pPr>
      <w:r>
        <w:t xml:space="preserve">What becomes shared between the two structures</w:t>
      </w:r>
    </w:p>
    <w:p>
      <w:pPr>
        <w:pStyle w:val="ListParagraph"/>
        <w:numPr>
          <w:ilvl w:val="0"/>
          <w:numId w:val="1"/>
        </w:numPr>
        <w:spacing w:after="60"/>
      </w:pPr>
      <w:r>
        <w:t xml:space="preserve">Light source: the ring's central light beam (Section 9a) and the Tree's glowing energy veins (Section 7) become the SAME effect — route the vein channels from the roots up the trunk to the ring's height, where they feed directly into the beam, rather than treating the beam as a separate unrelated light source. One continuous magical throughline instead of two coincidentally-glowing structures near each other.</w:t>
      </w:r>
    </w:p>
    <w:p>
      <w:pPr>
        <w:pStyle w:val="ListParagraph"/>
        <w:numPr>
          <w:ilvl w:val="0"/>
          <w:numId w:val="1"/>
        </w:numPr>
        <w:spacing w:after="60"/>
      </w:pPr>
      <w:r>
        <w:t xml:space="preserve">The interior chamber (18 Energy Sockets, Section 9a) moves INSIDE the trunk itself at the ring's height — hollow out a chamber within the trunk's mass at that point, carve the 18 alcoves into the interior trunk wall rather than a separate stone-brick room. This means the player would climb/access the chamber through the tree's own structure, which is a stronger narrative beat than a detached building floating nearby.</w:t>
      </w:r>
    </w:p>
    <w:p>
      <w:pPr>
        <w:pStyle w:val="ListParagraph"/>
        <w:numPr>
          <w:ilvl w:val="0"/>
          <w:numId w:val="1"/>
        </w:numPr>
        <w:spacing w:after="60"/>
      </w:pPr>
      <w:r>
        <w:t xml:space="preserve">The Resonance Core centerpiece (Section 9a) sits at the exact point where the hollowed trunk chamber meets the ring's center — the vein channels from Section 7 converge there, giving it a genuine reason to be the brightest point in the whole structure rather than an arbitrarily-placed pedestal.</w:t>
      </w:r>
    </w:p>
    <w:p>
      <w:pPr>
        <w:pStyle w:val="ListParagraph"/>
        <w:numPr>
          <w:ilvl w:val="0"/>
          <w:numId w:val="1"/>
        </w:numPr>
        <w:spacing w:after="60"/>
      </w:pPr>
      <w:r>
        <w:t xml:space="preserve">Root buttresses (Section 7) extend down to and connect with the Ritual Plaza's outer ring (Section 6) at ground level — unifying the ground-level plaza-and-pillars version and the floating archway-and-chamber version into ONE structure spanning from ground to mid-canopy, rather than needing to choose between Variant A/B/C for the final build.</w:t>
      </w:r>
    </w:p>
    <w:p>
      <w:pPr>
        <w:spacing w:after="120"/>
      </w:pPr>
      <w:r>
        <w:t xml:space="preserve">Build order implication: construct the Tree's trunk and root buttresses first (Section 7's Phase 1–2 work), THEN build the ring at the correct height as a wrap-around addition once the trunk's taper is already in place — building the ring first and fitting the trunk through it afterward would be far harder to get proportions right. Status: 🔵 Current proposal — a strong, well-scaled synthesis of Variants A and B rather than a competing third option; likely the actual final build direction if the ground-plaza-plus-floating-archway combination appeals visually once test-built.</w:t>
      </w:r>
    </w:p>
    <w:p>
      <w:pPr>
        <w:pStyle w:val="Heading2"/>
        <w:spacing w:after="150" w:before="300"/>
      </w:pPr>
      <w:r>
        <w:t xml:space="preserve">10. For the Actual Screenshot</w:t>
      </w:r>
    </w:p>
    <w:p>
      <w:pPr>
        <w:spacing w:after="120"/>
      </w:pPr>
      <w:r>
        <w:t xml:space="preserve">Once built: a shader pack, a clear-sky/golden-hour time of day (/time set day then wait for late afternoon, or /time set 4000 for a sunset-adjacent angle), F1 to hide HUD before F2. A well-chosen static angle from slight elevation (standing on a nearby rise, not flat ground) will match a key-art composition better than eye-level.</w:t>
      </w:r>
    </w:p>
    <w:p>
      <w:pPr>
        <w:spacing w:after="120"/>
      </w:pPr>
      <w:r>
        <w:t xml:space="preserve">Status: 🟢 Strong reconstruction — practical, actionable build guidance, not a game-mechanical decision requiring the same lock/candidate vocabulary as design content. Treat as a living reference to build from, refine, and deviate from as needed once actual construction 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2026-09-13T23:07:53.384Z</dcterms:created>
  <dcterms:modified xsi:type="dcterms:W3CDTF">2026-09-13T23:07:53.396Z</dcterms:modified>
</cp:coreProperties>
</file>

<file path=docProps/custom.xml><?xml version="1.0" encoding="utf-8"?>
<Properties xmlns="http://schemas.openxmlformats.org/officeDocument/2006/custom-properties" xmlns:vt="http://schemas.openxmlformats.org/officeDocument/2006/docPropsVTypes"/>
</file>