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13: Resonance Synthesis Apparatus, Provenance &amp; Design Gaps</w:t>
      </w:r>
    </w:p>
    <w:p>
      <w:pPr>
        <w:spacing w:after="120"/>
      </w:pPr>
      <w:r>
        <w:rPr>
          <w:i/>
          <w:iCs/>
        </w:rPr>
        <w:t xml:space="preserve">Compiled by Claude, September 2026, under Free Reign Mode. Source: the deepest single sweep pass yet on Fusion/Resonance Synthesis. The large majority confirms what's already locked in Parts 2, 9, and 10 with no contradictions — a strong consistency signal. This part covers only what's genuinely new: the Anchor/Partner mechanic, the named apparatus, Resonance Provenance, and — most valuable — an honest, structured list of exactly what isn't designed yet.</w:t>
      </w:r>
    </w:p>
    <w:p>
      <w:pPr>
        <w:pStyle w:val="Heading2"/>
        <w:spacing w:after="150" w:before="300"/>
      </w:pPr>
      <w:r>
        <w:t xml:space="preserve">1. Anchor Pokémon &amp; Resonant Partner</w:t>
      </w:r>
    </w:p>
    <w:p>
      <w:pPr>
        <w:spacing w:after="120"/>
      </w:pPr>
      <w:r>
        <w:t xml:space="preserve">A previously undocumented role system for two-Pokémon Synthesis, answering a real gap: if a Synthesis fails, who actually gets hurt? Anchor Pokémon: the one whose Resonance structure is intentionally being altered. Resonant Partner: the one whose Resonance Signature is being introduced/interacted with, without itself being the target of alteration. The player establishes this direction deliberately rather than the game picking arbitrarily.</w:t>
      </w:r>
    </w:p>
    <w:p>
      <w:pPr>
        <w:spacing w:after="120"/>
      </w:pPr>
      <w:r>
        <w:t xml:space="preserve">Asymmetric failure outcome: if the attempt is rejected, the Anchor becomes Fractured (or Shadow, if corruption is present) while the Partner is NOT destroyed — it returns safely, but can retain a Resonance Imprint: Affinity Imprinting, temporary Affinity Exposure, an altered Aura, unusual move behavior, or residual Resonance, all of which are research-valuable evidence rather than nothing happening. Confirms and sharpens Part 9's Affinity Imprinting concept with a concrete mechanical trigger (being the Partner in a failed Synthesis) rather than a general “can happen sometimes.” Status: 🕒 Locked — the Anchor/Partner role system, the asymmetric failure outcome, and the Partner-retains-Imprint mechanic are all locked (Wesley, Sept 2026), including the underlying Affinity Imprinting linkage this depends on.</w:t>
      </w:r>
    </w:p>
    <w:p>
      <w:pPr>
        <w:spacing w:after="120"/>
      </w:pPr>
      <w:r>
        <w:t xml:space="preserve">Material component added (Part 3, Section 1a½): Affinity Essence is the catalytic medium that makes this whole interaction possible in the first place — Anchor + Resonant Partner + Affinity Essence → Resonance Synthesis. The Essence doesn't determine the outcome; it's what allows the two Resonance signatures to attempt interaction at all.</w:t>
      </w:r>
    </w:p>
    <w:p>
      <w:pPr>
        <w:pStyle w:val="Heading2"/>
        <w:spacing w:after="150" w:before="300"/>
      </w:pPr>
      <w:r>
        <w:t xml:space="preserve">2. The Resonance Synthesis Chamber (named apparatus)</w:t>
      </w:r>
    </w:p>
    <w:p>
      <w:pPr>
        <w:spacing w:after="120"/>
      </w:pPr>
      <w:r>
        <w:t xml:space="preserve">The strongest recovered name for the actual physical apparatus where Synthesis happens — appears consistently across the Ditto Synthesis and Genesis (Mew + Mew) discussions already in Part 2. Proposed role: Research Center → Resonance Synthesis Chamber → insert Pokémon → establish synthesis → evaluate Resonance → compatibility → stability → outcome, with the Restoration Observatory reacting during the process for high-stakes cases (per Genesis, Part 2).</w:t>
      </w:r>
    </w:p>
    <w:p>
      <w:pPr>
        <w:spacing w:after="120"/>
      </w:pPr>
      <w:r>
        <w:t xml:space="preserve">Confirmed direction, Wesley (Sept 2026): the Chamber is a genuinely important Resonance Machine — likely built as a small multiblock structure rather than a single block, reflecting its significance relative to ordinary Resonance Processing machinery (Part 6). Status: 🕒 Locked for the name, role, and multiblock direction; exact GUI, block/recipe structure, catalyst slots, and full multiblock layout remain 🟡 Candidate — real implementation detail, not yet specified.</w:t>
      </w:r>
    </w:p>
    <w:p>
      <w:pPr>
        <w:spacing w:after="120"/>
      </w:pPr>
      <w:r>
        <w:t xml:space="preserve">⚠ Naming discrepancy, flagged rather than silently resolved: a separate sweep pass recovered a different apparatus name for what appears to be the same or a closely related machine — Resonance Synthesizer, reached via a slightly different recovered progression (Pokémon Research → Advanced Resonance Research → Study unusual Pokémon → Discover Synthesis → Build Resonance Synthesizer → Fusion Research). Both “Resonance Synthesis Chamber” and “Resonance Synthesizer” describe the same functional role (the place where Synthesis physically happens), recovered independently in two different sweeps — it's unclear whether these are two names for the same historical concept, sequential terminology evolution, or genuinely two different pieces of equipment (e.g. a research-tier Synthesizer preceding the more significant multiblock Chamber). Not resolved here — flagged for Wesley's direct call rather than picking one.</w:t>
      </w:r>
    </w:p>
    <w:p>
      <w:pPr>
        <w:pStyle w:val="Heading3"/>
        <w:spacing w:after="100" w:before="200"/>
      </w:pPr>
      <w:r>
        <w:t xml:space="preserve">Synthesis direction, resolved: piggyback on an existing fusion mod's base-selection mechanic</w:t>
      </w:r>
    </w:p>
    <w:p>
      <w:pPr>
        <w:spacing w:after="120"/>
      </w:pPr>
      <w:r>
        <w:t xml:space="preserve">Resolves the “Synthesis direction” item on the Design Gap List (Section 8): Wesley identified that at least one fusion mod already has a directional system where the same two Pokémon produce different results depending on which is treated as the base/primary in the recipe (A-as-base + B-as-component vs. B-as-base + A-as-component). Rather than inventing a new Anchor/Partner selection UI from scratch, this existing base-selection mechanic can be mapped directly onto Anchor/Partner: whichever Pokémon the player designates as the base IS the Anchor (the one being altered); the other is the Resonant Partner. This is a clean, low-effort integration — the mechanic already exists in a mod candidate (Cobblemon Poke Fusion and/or CobblemonStarlightFusion, Part 4), it just needed the right conceptual label applied to it. Status: 🕒 Locked as the direction-selection solution; which specific mod actually provides it is still pending the Poke-Fusion-vs-Starlight-Fusion resolution flagged separately.</w:t>
      </w:r>
    </w:p>
    <w:p>
      <w:pPr>
        <w:pStyle w:val="Heading3"/>
        <w:spacing w:after="100" w:before="200"/>
      </w:pPr>
      <w:r>
        <w:t xml:space="preserve">Handling both Resonance Fusion and IV Fusion in one Chamber</w:t>
      </w:r>
    </w:p>
    <w:p>
      <w:pPr>
        <w:spacing w:after="120"/>
      </w:pPr>
      <w:r>
        <w:t xml:space="preserve">Wesley confirmed this was the intended design: both Resonance Fusion and IV Fusion happen at the same Synthesis Chamber, with the player selecting which process they want before it begins, each with its own respective catalysts (e.g. Nature Mints for temperament-related IV Fusion effects, vitamin-style candies for stat/IV effects — consistent with the stat-item reclassification already locked in Part 4 Section 13).</w:t>
      </w:r>
    </w:p>
    <w:p>
      <w:pPr>
        <w:spacing w:after="120"/>
      </w:pPr>
      <w:r>
        <w:t xml:space="preserve">Claude's proposed integration architecture, offered per Wesley's request for ideas: rather than building two unrelated machines, the Chamber should be one physical multiblock with a mode-select step as the first thing the player does when opening it — Resonance Fusion mode or IV Fusion mode. Selecting a mode changes which catalyst slots are active and which backend system actually runs the process: Resonance Fusion mode routes into the custom Poke-Fusion-based species pipeline (Part 1) using Affinity/environmental-exposure catalysts (Part 8's Fire/Water/Grass/etc. exposure methods); IV Fusion mode routes into the Brecher's-based pipeline (Part 4 Section 13) using the reclassified stat items as catalysts. This keeps one unified player-facing structure and interaction point (thematically: “one Chamber, two disciplines”) while cleanly separating the two technical backends under the hood, and it directly supports the already-locked chaining idea (Part 2: a Resonance Fusion result can later be brought back to the same Chamber and refined through IV Fusion mode). Status: 🟡 Candidate — a proposed architecture, not yet confirmed as final by Wesley.</w:t>
      </w:r>
    </w:p>
    <w:p>
      <w:pPr>
        <w:pStyle w:val="Heading2"/>
        <w:spacing w:after="150" w:before="300"/>
      </w:pPr>
      <w:r>
        <w:t xml:space="preserve">3. Resonance Signature Shift</w:t>
      </w:r>
    </w:p>
    <w:p>
      <w:pPr>
        <w:spacing w:after="120"/>
      </w:pPr>
      <w:r>
        <w:t xml:space="preserve">A Pokémon's Resonance signature isn't necessarily static — repeated exposure can shift its dominant color/signature over time (e.g. a Grass-associated Pokémon showing Green → Green+Blue interference → Blue-dominant after sustained Water exposure). The Field Journal could report this as “Resonance Signature Shift Detected.” Proposed specifically as a bridge between Affinity Exposure, Affinity Adaptation, and Resonance Synthesis without collapsing them into the same mechanic. Status: 🟡 Candidate.</w:t>
      </w:r>
    </w:p>
    <w:p>
      <w:pPr>
        <w:pStyle w:val="Heading2"/>
        <w:spacing w:after="150" w:before="300"/>
      </w:pPr>
      <w:r>
        <w:t xml:space="preserve">4. Resonance Color Hierarchy</w:t>
      </w:r>
    </w:p>
    <w:p>
      <w:pPr>
        <w:spacing w:after="120"/>
      </w:pPr>
      <w:r>
        <w:t xml:space="preserve">A priority order for what determines a Pokémon's displayed Resonance color/visual signature, useful for both ordinary Pokémon and Fusion results: (1) explicit Resonance Attunement, if one has been deliberately applied; (2) dominant Affinity signature; (3) the Pokémon's natural Affinity; (4) primary Pokémon type, as the final fallback. A fused Pokémon would visually inherit whichever dominant Resonance signature applies through this hierarchy, rather than defaulting to its primary type's color. Status: 🕒 Locked (Wesley, Sept 2026), alongside Resonance Signature itself (Part 9). A canonical 18-color Resonance palette was also proposed but left unfinished — flagged here as a real open task, not forgotten, and not covered by this lock.</w:t>
      </w:r>
    </w:p>
    <w:p>
      <w:pPr>
        <w:pStyle w:val="Heading2"/>
        <w:spacing w:after="150" w:before="300"/>
      </w:pPr>
      <w:r>
        <w:t xml:space="preserve">5. Fusion Category History — Resolved</w:t>
      </w:r>
    </w:p>
    <w:p>
      <w:pPr>
        <w:spacing w:after="120"/>
      </w:pPr>
      <w:r>
        <w:t xml:space="preserve">Part 1 originally listed eight early brainstormed Fusion categories (Genetic, Affinity, Shadow, Restoration, Fakemon, Triple, Corrupted, and Perfect Resonance) as an illustrative, unfinalized menu. Corrected terminology lineage, per Wesley's direct clarification (Sept 2026): “Tainted Fusion” and “Corrupted Fusion” were never a rejected idea — they are simply the historical/earlier names for the two Aberrations already locked in Part 2. Tainted Fusion → became Fractured Fusion (the rare Aberration). Corrupted Fusion → became Shadow Fusion (the extremely rare Aberration). Per the Canonical Terminology Normalization Principle (Authorities Archive), Fractured Fusion and Shadow Fusion are the current names used throughout this archive; Tainted/Corrupted Fusion are preserved here purely as the historical naming record, not as separate or competing concepts.</w:t>
      </w:r>
    </w:p>
    <w:p>
      <w:pPr>
        <w:pStyle w:val="ListParagraph"/>
        <w:numPr>
          <w:ilvl w:val="0"/>
          <w:numId w:val="1"/>
        </w:numPr>
        <w:spacing w:after="60"/>
      </w:pPr>
      <w:r>
        <w:t xml:space="preserve">“Perfect Resonance” (an extremely rare legendary-tier Fusion, from early brainstorming) — superseded by Resonance Aberration, the broader locked framework both of the above Aberrations fall under (Part 9).</w:t>
      </w:r>
    </w:p>
    <w:p>
      <w:pPr>
        <w:spacing w:after="120"/>
      </w:pPr>
      <w:r>
        <w:t xml:space="preserve">The remaining early categories (Genetic Fusion, Affinity Fusion, Restoration Fusion, Fakemon Fusion, Triple Fusion) are preserved as historical/proposed terminology per the Archive Preservation Principle — not promoted to canon, not deleted either. Status: 🕒 Locked — both the terminology lineage and the historical-preservation of the remaining categories.</w:t>
      </w:r>
    </w:p>
    <w:p>
      <w:pPr>
        <w:pStyle w:val="Heading2"/>
        <w:spacing w:after="150" w:before="300"/>
      </w:pPr>
      <w:r>
        <w:t xml:space="preserve">6. The Adaptation “Rosetta Stone” — Eevee and Family</w:t>
      </w:r>
    </w:p>
    <w:p>
      <w:pPr>
        <w:spacing w:after="120"/>
      </w:pPr>
      <w:r>
        <w:t xml:space="preserve">Eevee is confirmed as the flagship demonstrator of Affinity Adaptation — teaching the player that Affinity can produce legitimate biological adaptation, with other species then teaching specialized versions of the same underlying idea: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Pr>
          <w:p>
            <w:r>
              <w:rPr>
                <w:b/>
                <w:bCs/>
              </w:rPr>
              <w:t xml:space="preserve">Pokémon</w:t>
            </w:r>
          </w:p>
        </w:tc>
        <w:tc>
          <w:tcPr>
            <w:tcW w:type="dxa" w:w="7000"/>
            <w:shd w:fill="D9D9D9" w:val="clear"/>
          </w:tcPr>
          <w:p>
            <w:r>
              <w:rPr>
                <w:b/>
                <w:bCs/>
              </w:rPr>
              <w:t xml:space="preserve">Concept demonstrated</w:t>
            </w:r>
          </w:p>
        </w:tc>
      </w:tr>
      <w:tr>
        <w:tc>
          <w:tcPr>
            <w:tcW w:type="dxa" w:w="2000"/>
          </w:tcPr>
          <w:p>
            <w:r>
              <w:t xml:space="preserve">Eevee</w:t>
            </w:r>
          </w:p>
        </w:tc>
        <w:tc>
          <w:tcPr>
            <w:tcW w:type="dxa" w:w="7000"/>
          </w:tcPr>
          <w:p>
            <w:r>
              <w:t xml:space="preserve">Affinity Adaptation (the baseline case)</w:t>
            </w:r>
          </w:p>
        </w:tc>
      </w:tr>
      <w:tr>
        <w:tc>
          <w:tcPr>
            <w:tcW w:type="dxa" w:w="2000"/>
          </w:tcPr>
          <w:p>
            <w:r>
              <w:t xml:space="preserve">Castform</w:t>
            </w:r>
          </w:p>
        </w:tc>
        <w:tc>
          <w:tcPr>
            <w:tcW w:type="dxa" w:w="7000"/>
          </w:tcPr>
          <w:p>
            <w:r>
              <w:t xml:space="preserve">Environmental adaptation</w:t>
            </w:r>
          </w:p>
        </w:tc>
      </w:tr>
      <w:tr>
        <w:tc>
          <w:tcPr>
            <w:tcW w:type="dxa" w:w="2000"/>
          </w:tcPr>
          <w:p>
            <w:r>
              <w:t xml:space="preserve">Silvally</w:t>
            </w:r>
          </w:p>
        </w:tc>
        <w:tc>
          <w:tcPr>
            <w:tcW w:type="dxa" w:w="7000"/>
          </w:tcPr>
          <w:p>
            <w:r>
              <w:t xml:space="preserve">Artificial/type-memory adaptation (ties directly to Type Memory materials, Part 3)</w:t>
            </w:r>
          </w:p>
        </w:tc>
      </w:tr>
      <w:tr>
        <w:tc>
          <w:tcPr>
            <w:tcW w:type="dxa" w:w="2000"/>
          </w:tcPr>
          <w:p>
            <w:r>
              <w:t xml:space="preserve">Rotom</w:t>
            </w:r>
          </w:p>
        </w:tc>
        <w:tc>
          <w:tcPr>
            <w:tcW w:type="dxa" w:w="7000"/>
          </w:tcPr>
          <w:p>
            <w:r>
              <w:t xml:space="preserve">Resonant interface (ties to the Shadow Rotom case already in Part 2)</w:t>
            </w:r>
          </w:p>
        </w:tc>
      </w:tr>
      <w:tr>
        <w:tc>
          <w:tcPr>
            <w:tcW w:type="dxa" w:w="2000"/>
          </w:tcPr>
          <w:p>
            <w:r>
              <w:t xml:space="preserve">Burmy</w:t>
            </w:r>
          </w:p>
        </w:tc>
        <w:tc>
          <w:tcPr>
            <w:tcW w:type="dxa" w:w="7000"/>
          </w:tcPr>
          <w:p>
            <w:r>
              <w:t xml:space="preserve">Environmental form adaptation</w:t>
            </w:r>
          </w:p>
        </w:tc>
      </w:tr>
      <w:tr>
        <w:tc>
          <w:tcPr>
            <w:tcW w:type="dxa" w:w="2000"/>
          </w:tcPr>
          <w:p>
            <w:r>
              <w:t xml:space="preserve">Mimikyu</w:t>
            </w:r>
          </w:p>
        </w:tc>
        <w:tc>
          <w:tcPr>
            <w:tcW w:type="dxa" w:w="7000"/>
          </w:tcPr>
          <w:p>
            <w:r>
              <w:t xml:space="preserve">Convergent adaptation</w:t>
            </w:r>
          </w:p>
        </w:tc>
      </w:tr>
    </w:tbl>
    <w:p>
      <w:pPr>
        <w:spacing w:after="120"/>
      </w:pPr>
      <w:r>
        <w:t xml:space="preserve">Eeveelutional Resonance — confirmed and scoped by Wesley (Sept 2026): this is now the name of the research category / questline / advancement set covering the whole Eeveelution-related story, not just a banked arc name. Rationale, worth preserving directly: Eevee already carries the flagship role as the poster child for Affinity Adaptation (the table above), and with as many Eeveelutions as the line has (natural, Extra Eeveelutions per Part 2, and the Synthetic branch below), that family earns a properly named, notable role of its own rather than being folded anonymously into general Research. Status: 🕒 Locked for the name and its scope (research category + questline + advancement set); 🟡 Candidate for the actual content/structure inside it, which hasn't been designed yet.</w:t>
      </w:r>
    </w:p>
    <w:p>
      <w:pPr>
        <w:pStyle w:val="Heading3"/>
        <w:spacing w:after="100" w:before="200"/>
      </w:pPr>
      <w:r>
        <w:t xml:space="preserve">Synthetic Adaptation (third branch, via Cobblemon Syn. Eevees)</w:t>
      </w:r>
    </w:p>
    <w:p>
      <w:pPr>
        <w:spacing w:after="120"/>
      </w:pPr>
      <w:r>
        <w:t xml:space="preserve">A third branch of Eevee's adaptive story, via the Cobblemon - Syn. Eevees datapack (CC-BY-NC-SA-4.0 — licensing must be respected if assets are ever modified/redistributed): Natural Eevee (“my environment changed me”, Affinity Adaptation) / Synthetic Eevee (“humankind changed me”, artificial intervention) / Resonance-driven Eevee (“Resonance changed me”, a proposed third state). Not a finalized mechanic, but a strong integration proposal building a clean philosophical triangle out of three different causes for the same creature changing. Status: 🟡 Candidate.</w:t>
      </w:r>
    </w:p>
    <w:p>
      <w:pPr>
        <w:pStyle w:val="Heading2"/>
        <w:spacing w:after="150" w:before="300"/>
      </w:pPr>
      <w:r>
        <w:t xml:space="preserve">7. Resonance Provenance (proposed, not locked)</w:t>
      </w:r>
    </w:p>
    <w:p>
      <w:pPr>
        <w:spacing w:after="120"/>
      </w:pPr>
      <w:r>
        <w:t xml:space="preserve">A bigger, not-yet-canonical concept the sweep itself flags as an emerging pattern rather than an established term: given that Materials already have Latent Provenance (Part 6), Pokémon can carry Resonance Imprints (Section 1 above, Part 9), and Research already produces detailed records, a fused Pokémon could plausibly remember its full synthesis history — original Species A and B, primary/secondary Resonance, the synthesis/environmental conditions, catalysts used, research state at the time, corruption exposure, and stability history. Explicitly NOT promoted to canon by the sweep itself — recorded here as a strong architectural fit worth revisiting, not a decision.</w:t>
      </w:r>
    </w:p>
    <w:p>
      <w:pPr>
        <w:pStyle w:val="Heading2"/>
        <w:spacing w:after="150" w:before="300"/>
      </w:pPr>
      <w:r>
        <w:t xml:space="preserve">8. Honest Design Gap List — What's Actually Left</w:t>
      </w:r>
    </w:p>
    <w:p>
      <w:pPr>
        <w:spacing w:after="120"/>
      </w:pPr>
      <w:r>
        <w:t xml:space="preserve">The single most useful output of this pass: a structured account of what's still genuinely undesigned, as opposed to philosophically unresolved. Worth treating as a working checklist for whenever Resonance Synthesis implementation actually begins.</w:t>
      </w:r>
    </w:p>
    <w:p>
      <w:pPr>
        <w:pStyle w:val="ListParagraph"/>
        <w:numPr>
          <w:ilvl w:val="0"/>
          <w:numId w:val="1"/>
        </w:numPr>
        <w:spacing w:after="60"/>
      </w:pPr>
      <w:r>
        <w:t xml:space="preserve">Synthesis inputs — exactly what can enter the Chamber (2 Pokémon? 3? items, materials, Affinity, environment, catalysts alongside them?).</w:t>
      </w:r>
    </w:p>
    <w:p>
      <w:pPr>
        <w:pStyle w:val="ListParagraph"/>
        <w:numPr>
          <w:ilvl w:val="0"/>
          <w:numId w:val="1"/>
        </w:numPr>
        <w:spacing w:after="60"/>
      </w:pPr>
      <w:r>
        <w:t xml:space="preserve">Synthesis direction — RESOLVED (Section 2 above): the base-selection mechanic already present in a candidate fusion mod determines Anchor/Partner directly.</w:t>
      </w:r>
    </w:p>
    <w:p>
      <w:pPr>
        <w:pStyle w:val="ListParagraph"/>
        <w:numPr>
          <w:ilvl w:val="0"/>
          <w:numId w:val="1"/>
        </w:numPr>
        <w:spacing w:after="60"/>
      </w:pPr>
      <w:r>
        <w:t xml:space="preserve">Compatibility calculation — what variables actually contribute and how they combine mathematically (Affinity compatibility + signature compatibility + environment + equipment + materials + research knowledge + corruption = compatibility, but no formula exists yet).</w:t>
      </w:r>
    </w:p>
    <w:p>
      <w:pPr>
        <w:pStyle w:val="ListParagraph"/>
        <w:numPr>
          <w:ilvl w:val="0"/>
          <w:numId w:val="1"/>
        </w:numPr>
        <w:spacing w:after="60"/>
      </w:pPr>
      <w:r>
        <w:t xml:space="preserve">Stability calculation — same gap, separate variable.</w:t>
      </w:r>
    </w:p>
    <w:p>
      <w:pPr>
        <w:pStyle w:val="ListParagraph"/>
        <w:numPr>
          <w:ilvl w:val="0"/>
          <w:numId w:val="1"/>
        </w:numPr>
        <w:spacing w:after="60"/>
      </w:pPr>
      <w:r>
        <w:t xml:space="preserve">Catalyst architecture — which specific materials affect compatibility vs. stability vs. output vs. mutation vs. failure severity vs. rarity. The material ecosystem (Part 3) exists; its Synthesis-specific application doesn't yet.</w:t>
      </w:r>
    </w:p>
    <w:p>
      <w:pPr>
        <w:pStyle w:val="ListParagraph"/>
        <w:numPr>
          <w:ilvl w:val="0"/>
          <w:numId w:val="1"/>
        </w:numPr>
        <w:spacing w:after="60"/>
      </w:pPr>
      <w:r>
        <w:t xml:space="preserve">Failure severity — what actually determines harmless rejection vs. Fractured vs. severe Fracture vs. Shadow vs. Aberration.</w:t>
      </w:r>
    </w:p>
    <w:p>
      <w:pPr>
        <w:pStyle w:val="ListParagraph"/>
        <w:numPr>
          <w:ilvl w:val="0"/>
          <w:numId w:val="1"/>
        </w:numPr>
        <w:spacing w:after="60"/>
      </w:pPr>
      <w:r>
        <w:t xml:space="preserve">Recovery — can Fractured Pokémon recover? Can Shadow Pokémon be restored? Via Affinity, Resonance, research, purification, world restoration, or a dedicated process?</w:t>
      </w:r>
    </w:p>
    <w:p>
      <w:pPr>
        <w:pStyle w:val="ListParagraph"/>
        <w:numPr>
          <w:ilvl w:val="0"/>
          <w:numId w:val="1"/>
        </w:numPr>
        <w:spacing w:after="60"/>
      </w:pPr>
      <w:r>
        <w:t xml:space="preserve">Fusion persistence — what happens to the original Pokémon(s)' moves, IVs, EVs, nature, friendship, Pokédex identity, ribbons, memories, caught date, and provenance data through the Synthesis?</w:t>
      </w:r>
    </w:p>
    <w:p>
      <w:pPr>
        <w:pStyle w:val="ListParagraph"/>
        <w:numPr>
          <w:ilvl w:val="0"/>
          <w:numId w:val="1"/>
        </w:numPr>
        <w:spacing w:after="60"/>
      </w:pPr>
      <w:r>
        <w:t xml:space="preserve">Reversal — RESOLVED: Fusion cannot be undone (Wesley, Sept 2026). It is a permanent biological state, not something reversible via another Synthesis.</w:t>
      </w:r>
    </w:p>
    <w:p>
      <w:pPr>
        <w:spacing w:after="120"/>
      </w:pPr>
      <w:r>
        <w:rPr>
          <w:i/>
          <w:iCs/>
        </w:rPr>
        <w:t xml:space="preserve">Framing worth preserving directly: the conceptual architecture of what Resonance Synthesis IS is substantially complete and consistent; what's missing is almost entirely the procedure — what a player physically does, what gets calculated, and how failure/recovery/persistence actually work. That's genuinely good news — it means future work on this system is implementation design, not further conceptual invention.</w:t>
      </w:r>
    </w:p>
    <w:p>
      <w:pPr>
        <w:spacing w:after="120"/>
      </w:pPr>
      <w:r>
        <w:rPr>
          <w:i/>
          <w:iCs/>
        </w:rPr>
        <w:t xml:space="preserve">Process note from Wesley on how the remaining gaps get resolved: each will be fleshed out individually before everything gets reintegrated, rather than trying to solve all of them simultaneously. The reintegration pass itself follows a specific discipline — see the Meaningful Integration Principle, Authorities Archive — connecting pieces because there's an articulated reason they should connect, not simply because they technically could.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2026-09-13T18:09:04.239Z</dcterms:created>
  <dcterms:modified xsi:type="dcterms:W3CDTF">2026-09-13T18:09:04.239Z</dcterms:modified>
</cp:coreProperties>
</file>

<file path=docProps/custom.xml><?xml version="1.0" encoding="utf-8"?>
<Properties xmlns="http://schemas.openxmlformats.org/officeDocument/2006/custom-properties" xmlns:vt="http://schemas.openxmlformats.org/officeDocument/2006/docPropsVTypes"/>
</file>