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69C" w:rsidRPr="0041069C" w:rsidRDefault="0041069C" w:rsidP="0041069C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:rsidR="0041069C" w:rsidRPr="0041069C" w:rsidRDefault="0041069C" w:rsidP="0041069C">
      <w:pPr>
        <w:spacing w:after="0" w:line="240" w:lineRule="auto"/>
        <w:ind w:left="567"/>
        <w:rPr>
          <w:rFonts w:ascii="Times New Roman" w:eastAsia="Calibri" w:hAnsi="Times New Roman" w:cs="Times New Roman"/>
          <w:bCs/>
          <w:iCs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bCs/>
          <w:iCs/>
          <w:kern w:val="0"/>
          <w:sz w:val="24"/>
          <w:szCs w:val="24"/>
          <w14:ligatures w14:val="none"/>
        </w:rPr>
        <w:t>L’effectif de TPE est composé d’un gérant, d’un responsable d’exploitation, deux responsables d’activités, une responsable qualité, deux administratifs et quinze techniciens.</w:t>
      </w:r>
    </w:p>
    <w:p w:rsidR="0041069C" w:rsidRPr="0041069C" w:rsidRDefault="0041069C" w:rsidP="0041069C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41069C" w:rsidRPr="0041069C" w:rsidRDefault="0041069C" w:rsidP="0041069C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travaux seront réalisés en conformité aux normes et règles techniques :</w:t>
      </w:r>
    </w:p>
    <w:p w:rsidR="0041069C" w:rsidRPr="0041069C" w:rsidRDefault="0041069C" w:rsidP="0041069C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41069C" w:rsidRPr="0041069C" w:rsidRDefault="0041069C" w:rsidP="0041069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Les règles </w:t>
      </w:r>
    </w:p>
    <w:p w:rsidR="0041069C" w:rsidRPr="0041069C" w:rsidRDefault="0041069C" w:rsidP="0041069C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Arrêté interministériel du 21 mai 2001</w:t>
      </w:r>
    </w:p>
    <w:p w:rsidR="0041069C" w:rsidRPr="0041069C" w:rsidRDefault="0041069C" w:rsidP="0041069C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Publication UTE C 18.510</w:t>
      </w:r>
    </w:p>
    <w:p w:rsidR="0041069C" w:rsidRPr="0041069C" w:rsidRDefault="0041069C" w:rsidP="0041069C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Etc…</w:t>
      </w:r>
    </w:p>
    <w:p w:rsidR="0041069C" w:rsidRPr="0041069C" w:rsidRDefault="0041069C" w:rsidP="0041069C">
      <w:pPr>
        <w:autoSpaceDE w:val="0"/>
        <w:autoSpaceDN w:val="0"/>
        <w:adjustRightInd w:val="0"/>
        <w:spacing w:after="0" w:line="240" w:lineRule="auto"/>
        <w:ind w:left="2007"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41069C" w:rsidRPr="0041069C" w:rsidRDefault="0041069C" w:rsidP="0041069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Les normes </w:t>
      </w:r>
    </w:p>
    <w:p w:rsidR="0041069C" w:rsidRPr="0041069C" w:rsidRDefault="0041069C" w:rsidP="0041069C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41069C" w:rsidRPr="0041069C" w:rsidRDefault="0041069C" w:rsidP="0041069C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Toutes les normes françaises, concernant les tranchées, les supports, les conducteurs, les câbles et le matériel utilisés dans les réseaux aériens ou souterrains de distribution d’électricité.</w:t>
      </w:r>
    </w:p>
    <w:p w:rsidR="0041069C" w:rsidRPr="0041069C" w:rsidRDefault="0041069C" w:rsidP="0041069C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NFC 15-100, UTE C15-105</w:t>
      </w:r>
    </w:p>
    <w:p w:rsidR="0041069C" w:rsidRPr="0041069C" w:rsidRDefault="0041069C" w:rsidP="0041069C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Etc…</w:t>
      </w:r>
    </w:p>
    <w:p w:rsidR="0041069C" w:rsidRPr="0041069C" w:rsidRDefault="0041069C" w:rsidP="0041069C">
      <w:pPr>
        <w:spacing w:after="0" w:line="240" w:lineRule="auto"/>
        <w:ind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41069C" w:rsidRPr="0041069C" w:rsidRDefault="0041069C" w:rsidP="0041069C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Notre personnel tient son habilitation par son expérience sur le terrain mais aussi grâce à la formation aux techniques et à la sécurité qui sont réalisées en permanence :</w:t>
      </w:r>
    </w:p>
    <w:p w:rsidR="0041069C" w:rsidRPr="0041069C" w:rsidRDefault="0041069C" w:rsidP="0041069C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41069C" w:rsidRPr="0041069C" w:rsidRDefault="0041069C" w:rsidP="0041069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Travaux en hauteur</w:t>
      </w:r>
    </w:p>
    <w:p w:rsidR="0041069C" w:rsidRPr="0041069C" w:rsidRDefault="0041069C" w:rsidP="0041069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Travaux sous tension </w:t>
      </w:r>
    </w:p>
    <w:p w:rsidR="0041069C" w:rsidRPr="0041069C" w:rsidRDefault="0041069C" w:rsidP="0041069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Adaptation aux nouvelles normes </w:t>
      </w:r>
    </w:p>
    <w:p w:rsidR="0041069C" w:rsidRPr="0041069C" w:rsidRDefault="0041069C" w:rsidP="0041069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Hygiène et sécurité</w:t>
      </w:r>
    </w:p>
    <w:p w:rsidR="0041069C" w:rsidRPr="0041069C" w:rsidRDefault="0041069C" w:rsidP="0041069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1069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Conduite d’engins            </w:t>
      </w:r>
    </w:p>
    <w:p w:rsidR="0041069C" w:rsidRPr="0041069C" w:rsidRDefault="0041069C" w:rsidP="0041069C">
      <w:pPr>
        <w:spacing w:after="0" w:line="240" w:lineRule="auto"/>
        <w:rPr>
          <w:rFonts w:ascii="Times New Roman" w:eastAsia="Calibri" w:hAnsi="Times New Roman" w:cs="Times New Roman"/>
          <w:bCs/>
          <w:iCs/>
          <w:kern w:val="0"/>
          <w:sz w:val="24"/>
          <w:szCs w:val="24"/>
          <w14:ligatures w14:val="none"/>
        </w:rPr>
      </w:pPr>
    </w:p>
    <w:p w:rsidR="0041069C" w:rsidRPr="0041069C" w:rsidRDefault="0041069C" w:rsidP="0041069C">
      <w:pPr>
        <w:spacing w:after="0" w:line="240" w:lineRule="auto"/>
        <w:ind w:firstLine="708"/>
        <w:rPr>
          <w:rFonts w:ascii="Times New Roman" w:eastAsia="Calibri" w:hAnsi="Times New Roman" w:cs="Times New Roman"/>
          <w:bCs/>
          <w:iCs/>
          <w:kern w:val="0"/>
          <w:sz w:val="24"/>
          <w:szCs w:val="24"/>
          <w14:ligatures w14:val="none"/>
        </w:rPr>
      </w:pPr>
    </w:p>
    <w:p w:rsidR="00795390" w:rsidRPr="0041069C" w:rsidRDefault="00795390" w:rsidP="0041069C">
      <w:bookmarkStart w:id="0" w:name="_GoBack"/>
      <w:bookmarkEnd w:id="0"/>
    </w:p>
    <w:sectPr w:rsidR="00795390" w:rsidRPr="004106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F45DA"/>
    <w:multiLevelType w:val="hybridMultilevel"/>
    <w:tmpl w:val="1CCE5BAC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1069C"/>
    <w:rsid w:val="00463E81"/>
    <w:rsid w:val="005C58D6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738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