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627" w:rsidRPr="00A51627" w:rsidRDefault="00A51627" w:rsidP="00A51627">
      <w:pPr>
        <w:spacing w:after="0" w:line="240" w:lineRule="auto"/>
        <w:rPr>
          <w:rFonts w:ascii="Calibri" w:eastAsia="Calibri" w:hAnsi="Calibri" w:cs="Times New Roman"/>
          <w:kern w:val="0"/>
          <w:lang w:eastAsia="ar-SA"/>
          <w14:ligatures w14:val="none"/>
        </w:rPr>
      </w:pPr>
    </w:p>
    <w:p w:rsidR="00A51627" w:rsidRPr="00A51627" w:rsidRDefault="00A51627" w:rsidP="00A51627">
      <w:pPr>
        <w:autoSpaceDE w:val="0"/>
        <w:autoSpaceDN w:val="0"/>
        <w:adjustRightInd w:val="0"/>
        <w:spacing w:before="100" w:after="100" w:line="276" w:lineRule="auto"/>
        <w:ind w:left="567" w:right="663"/>
        <w:jc w:val="both"/>
        <w:rPr>
          <w:rFonts w:ascii="Times New Roman" w:eastAsia="Calibri" w:hAnsi="Times New Roman" w:cs="Times New Roman"/>
          <w:kern w:val="0"/>
          <w:sz w:val="24"/>
          <w:szCs w:val="24"/>
          <w14:ligatures w14:val="none"/>
        </w:rPr>
      </w:pPr>
      <w:r w:rsidRPr="00A51627">
        <w:rPr>
          <w:rFonts w:ascii="Times New Roman" w:eastAsia="Calibri" w:hAnsi="Times New Roman" w:cs="Times New Roman"/>
          <w:kern w:val="0"/>
          <w:sz w:val="24"/>
          <w:szCs w:val="24"/>
          <w14:ligatures w14:val="none"/>
        </w:rPr>
        <w:t>Le chantier étant de courte durée et en plusieurs phases, nous prévoyons une petite zone d’installations en de chantier en accord avec le maître d’ouvrage pour le stockage et l’assemblage des mâts. Les ouvriers partiront le matin de notre siège à Mangot Vulcin au Lamentin. Notre entrepôt accueillera les autres équipement ou matériaux nécessaires au chantier.</w:t>
      </w:r>
    </w:p>
    <w:p w:rsidR="00A51627" w:rsidRPr="00A51627" w:rsidRDefault="00A51627" w:rsidP="00A51627">
      <w:pPr>
        <w:spacing w:after="0" w:line="240" w:lineRule="auto"/>
        <w:ind w:left="567" w:right="663"/>
        <w:jc w:val="both"/>
        <w:rPr>
          <w:rFonts w:ascii="Times New Roman" w:eastAsia="Calibri" w:hAnsi="Times New Roman" w:cs="Times New Roman"/>
          <w:kern w:val="0"/>
          <w:sz w:val="24"/>
          <w:szCs w:val="24"/>
          <w14:ligatures w14:val="none"/>
        </w:rPr>
      </w:pPr>
      <w:r w:rsidRPr="00A51627">
        <w:rPr>
          <w:rFonts w:ascii="Times New Roman" w:eastAsia="Calibri" w:hAnsi="Times New Roman" w:cs="Times New Roman"/>
          <w:kern w:val="0"/>
          <w:sz w:val="24"/>
          <w:szCs w:val="24"/>
          <w14:ligatures w14:val="none"/>
        </w:rPr>
        <w:t>Dès obtention de l’OS de démarrage, le bureau d’études réalise un dossier d’exécution du projet comprenant entre autres, des plans d’exécutions, les DICT, des plans de balisage selon phasage et les études d’éclairement. Le dossier d’exécutions est soumis à validation au maitre d’ouvrage.</w:t>
      </w:r>
    </w:p>
    <w:p w:rsidR="00A51627" w:rsidRPr="00A51627" w:rsidRDefault="00A51627" w:rsidP="00A51627">
      <w:pPr>
        <w:spacing w:after="0" w:line="240" w:lineRule="auto"/>
        <w:rPr>
          <w:rFonts w:ascii="Times New Roman" w:eastAsia="Calibri" w:hAnsi="Times New Roman" w:cs="Times New Roman"/>
          <w:kern w:val="0"/>
          <w:sz w:val="24"/>
          <w:szCs w:val="24"/>
          <w14:ligatures w14:val="none"/>
        </w:rPr>
      </w:pPr>
    </w:p>
    <w:p w:rsidR="00A51627" w:rsidRPr="00A51627" w:rsidRDefault="00A51627" w:rsidP="00A51627">
      <w:pPr>
        <w:spacing w:after="0" w:line="240" w:lineRule="auto"/>
        <w:rPr>
          <w:rFonts w:ascii="Times New Roman" w:eastAsia="Calibri" w:hAnsi="Times New Roman" w:cs="Times New Roman"/>
          <w:kern w:val="0"/>
          <w:sz w:val="24"/>
          <w:szCs w:val="24"/>
          <w14:ligatures w14:val="none"/>
        </w:rPr>
      </w:pPr>
    </w:p>
    <w:p w:rsidR="00795390" w:rsidRPr="00A51627" w:rsidRDefault="00795390" w:rsidP="00A51627">
      <w:bookmarkStart w:id="0" w:name="_GoBack"/>
      <w:bookmarkEnd w:id="0"/>
    </w:p>
    <w:sectPr w:rsidR="00795390" w:rsidRPr="00A516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A516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554</Characters>
  <Application>Microsoft Office Word</Application>
  <DocSecurity>0</DocSecurity>
  <Lines>4</Lines>
  <Paragraphs>1</Paragraphs>
  <ScaleCrop>false</ScaleCrop>
  <Company/>
  <LinksUpToDate>false</LinksUpToDate>
  <CharactersWithSpaces>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