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fr-FR"/>
          <w14:ligatures w14:val="none"/>
        </w:rPr>
        <w:t>Électricité industrielle et tertiaire :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Constructions de postes de transformations HTA/BT de distribution privée,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Installations électriques complètes depuis le poste HTA/BT jusqu’aux terminaux,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Maintenance curative et préventive des équipements électriques d’une installation.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9B34A9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Éclairage Public :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Installation de réseau d’éclairage neuf,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Maintenance de l’éclairage public existant,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Éclairage de rues, de monuments, de terrains sportifs.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  <w:t>Réseaux aériens :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Constructions de lignes aériennes HTA/BT,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Constructions de postes de transformations HTA/BT de distribution publique et privée,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Mutation des transformateurs HTA/BT.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9B34A9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Réseaux souterrains :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Enfouissement de lignes souterraines HTA/BT,</w:t>
      </w:r>
    </w:p>
    <w:p w:rsidR="009B34A9" w:rsidRPr="009B34A9" w:rsidRDefault="009B34A9" w:rsidP="009B34A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Pose de réseaux souterrains d’autre nature : France Telecom, fibre optique.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  <w:t>Autres travaux connexes divers :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left="567"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Terrassement public ou privé,</w:t>
      </w:r>
    </w:p>
    <w:p w:rsidR="009B34A9" w:rsidRPr="009B34A9" w:rsidRDefault="009B34A9" w:rsidP="009B34A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Génie civil France Telecom et réseaux fibres optiques,</w:t>
      </w:r>
    </w:p>
    <w:p w:rsidR="009B34A9" w:rsidRPr="009B34A9" w:rsidRDefault="009B34A9" w:rsidP="009B34A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9B34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Études de travaux sur demande.</w:t>
      </w: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</w:p>
    <w:p w:rsidR="009B34A9" w:rsidRPr="009B34A9" w:rsidRDefault="009B34A9" w:rsidP="009B34A9">
      <w:pPr>
        <w:autoSpaceDE w:val="0"/>
        <w:autoSpaceDN w:val="0"/>
        <w:adjustRightInd w:val="0"/>
        <w:spacing w:after="0" w:line="240" w:lineRule="auto"/>
        <w:ind w:right="37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</w:p>
    <w:p w:rsidR="00795390" w:rsidRPr="009B34A9" w:rsidRDefault="00795390" w:rsidP="009B34A9">
      <w:bookmarkStart w:id="0" w:name="_GoBack"/>
      <w:bookmarkEnd w:id="0"/>
    </w:p>
    <w:sectPr w:rsidR="00795390" w:rsidRPr="009B34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C019C"/>
    <w:multiLevelType w:val="hybridMultilevel"/>
    <w:tmpl w:val="D8FE400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406532C"/>
    <w:multiLevelType w:val="hybridMultilevel"/>
    <w:tmpl w:val="04F0A45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9B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782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