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256" w:rsidRPr="00375256" w:rsidRDefault="00375256" w:rsidP="00375256">
      <w:pPr>
        <w:spacing w:after="0" w:line="240" w:lineRule="auto"/>
        <w:rPr>
          <w:rFonts w:ascii="Calibri" w:eastAsia="Calibri" w:hAnsi="Calibri" w:cs="Times New Roman"/>
          <w:kern w:val="0"/>
          <w14:ligatures w14:val="none"/>
        </w:rPr>
      </w:pPr>
    </w:p>
    <w:p w:rsidR="00375256" w:rsidRPr="00375256" w:rsidRDefault="00375256" w:rsidP="00375256">
      <w:pPr>
        <w:spacing w:after="0" w:line="240" w:lineRule="auto"/>
        <w:ind w:left="567" w:right="663"/>
        <w:jc w:val="both"/>
        <w:rPr>
          <w:rFonts w:ascii="Times New Roman" w:eastAsia="Calibri" w:hAnsi="Times New Roman" w:cs="Times New Roman"/>
          <w:kern w:val="0"/>
          <w:sz w:val="24"/>
          <w:szCs w:val="24"/>
          <w14:ligatures w14:val="none"/>
        </w:rPr>
      </w:pPr>
      <w:r w:rsidRPr="00375256">
        <w:rPr>
          <w:rFonts w:ascii="Times New Roman" w:eastAsia="Calibri" w:hAnsi="Times New Roman" w:cs="Times New Roman"/>
          <w:kern w:val="0"/>
          <w:sz w:val="24"/>
          <w:szCs w:val="24"/>
          <w14:ligatures w14:val="none"/>
        </w:rPr>
        <w:t>Dans le but d’encadrer la démarche « sécurité sur le chantier », un PPSPS, Plan Particulier de Sécurité et de Protection de la Santé, est rédigé prenant en compte les particularités du site et des travaux à réaliser. Le bureau d’étude établira un plan de balisage pour les différentes phases du chantier. Ce dernier sera annexé au PPSPS et transmis aux équipes travaux.</w:t>
      </w:r>
    </w:p>
    <w:p w:rsidR="00375256" w:rsidRPr="00375256" w:rsidRDefault="00375256" w:rsidP="00375256">
      <w:pPr>
        <w:spacing w:after="0" w:line="240" w:lineRule="auto"/>
        <w:ind w:left="567" w:right="663"/>
        <w:jc w:val="both"/>
        <w:rPr>
          <w:rFonts w:ascii="Times New Roman" w:eastAsia="Calibri" w:hAnsi="Times New Roman" w:cs="Times New Roman"/>
          <w:kern w:val="0"/>
          <w:sz w:val="24"/>
          <w:szCs w:val="24"/>
          <w14:ligatures w14:val="none"/>
        </w:rPr>
      </w:pPr>
    </w:p>
    <w:p w:rsidR="00375256" w:rsidRPr="00375256" w:rsidRDefault="00375256" w:rsidP="00375256">
      <w:pPr>
        <w:spacing w:after="0" w:line="240" w:lineRule="auto"/>
        <w:ind w:left="567" w:right="663"/>
        <w:jc w:val="both"/>
        <w:rPr>
          <w:rFonts w:ascii="Times New Roman" w:eastAsia="Calibri" w:hAnsi="Times New Roman" w:cs="Times New Roman"/>
          <w:kern w:val="0"/>
          <w:sz w:val="24"/>
          <w:szCs w:val="24"/>
          <w14:ligatures w14:val="none"/>
        </w:rPr>
      </w:pPr>
      <w:r w:rsidRPr="00375256">
        <w:rPr>
          <w:rFonts w:ascii="Times New Roman" w:eastAsia="Calibri" w:hAnsi="Times New Roman" w:cs="Times New Roman"/>
          <w:kern w:val="0"/>
          <w:sz w:val="24"/>
          <w:szCs w:val="24"/>
          <w14:ligatures w14:val="none"/>
        </w:rPr>
        <w:t xml:space="preserve">Ces éléments (fiches techniques, études, plans, PPSPS, …) sont ensuite compilés et remis au maitre d’œuvre sous forme d’un dossier d’exécution afin que ce dernier valide notre proposition. Les éventuelles remarques du maitre d’œuvre et du maitre d’ouvrage sont prises en compte, et le dossier d’exécution est révisé jusqu’à approbation de ces derniers. </w:t>
      </w:r>
    </w:p>
    <w:p w:rsidR="00795390" w:rsidRPr="00375256" w:rsidRDefault="00795390" w:rsidP="00375256">
      <w:bookmarkStart w:id="0" w:name="_GoBack"/>
      <w:bookmarkEnd w:id="0"/>
    </w:p>
    <w:sectPr w:rsidR="00795390" w:rsidRPr="003752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375256"/>
    <w:rsid w:val="00463E81"/>
    <w:rsid w:val="005C58D6"/>
    <w:rsid w:val="007953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616</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