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092A" w14:textId="77777777" w:rsidR="00A52152" w:rsidRDefault="00E87154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0" w:name="_fdfygvwdzy5e" w:colFirst="0" w:colLast="0"/>
      <w:bookmarkEnd w:id="0"/>
      <w:r>
        <w:rPr>
          <w:b/>
          <w:bCs/>
          <w:color w:val="000000"/>
          <w:sz w:val="20"/>
          <w:szCs w:val="20"/>
        </w:rPr>
        <w:t>Executive Summary: Q4 Fraud Mitigation &amp; Profitability Analysis</w:t>
      </w:r>
    </w:p>
    <w:p w14:paraId="14A6092B" w14:textId="77777777" w:rsidR="00A52152" w:rsidRDefault="00A52152">
      <w:pPr>
        <w:rPr>
          <w:sz w:val="20"/>
          <w:szCs w:val="20"/>
        </w:rPr>
      </w:pPr>
    </w:p>
    <w:p w14:paraId="14A6092C" w14:textId="77777777" w:rsidR="00A52152" w:rsidRDefault="00E8715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Overview</w:t>
      </w:r>
    </w:p>
    <w:p w14:paraId="14A6092D" w14:textId="77777777" w:rsidR="00A52152" w:rsidRDefault="00E87154">
      <w:pPr>
        <w:rPr>
          <w:sz w:val="20"/>
          <w:szCs w:val="20"/>
        </w:rPr>
      </w:pPr>
      <w:r>
        <w:rPr>
          <w:sz w:val="20"/>
          <w:szCs w:val="20"/>
        </w:rPr>
        <w:t>PayFlow Commerce closed Q4 2024 with $7.06M in total revenue, driven by strong holiday market demand. However, a targeted attack on an operations vulnerability drove the fraud rate to 7.03% (</w:t>
      </w:r>
      <w:r>
        <w:rPr>
          <w:i/>
          <w:iCs/>
          <w:sz w:val="20"/>
          <w:szCs w:val="20"/>
        </w:rPr>
        <w:t>Industry Benchmark: &lt;1%</w:t>
      </w:r>
      <w:r>
        <w:rPr>
          <w:sz w:val="20"/>
          <w:szCs w:val="20"/>
        </w:rPr>
        <w:t>). This exposure resulted in $496,406 in losses, reducing Q4 Net Income to just $2,117 and effectively eliminating quarterly profit.</w:t>
      </w:r>
    </w:p>
    <w:p w14:paraId="14A6092E" w14:textId="77777777" w:rsidR="00A52152" w:rsidRDefault="00A52152">
      <w:pPr>
        <w:rPr>
          <w:sz w:val="20"/>
          <w:szCs w:val="20"/>
        </w:rPr>
      </w:pPr>
    </w:p>
    <w:p w14:paraId="14A6092F" w14:textId="77777777" w:rsidR="00A52152" w:rsidRDefault="00E8715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Key Risk Findings</w:t>
      </w:r>
    </w:p>
    <w:p w14:paraId="14A60930" w14:textId="77777777" w:rsidR="00A52152" w:rsidRDefault="00E87154">
      <w:pPr>
        <w:rPr>
          <w:sz w:val="20"/>
          <w:szCs w:val="20"/>
        </w:rPr>
      </w:pPr>
      <w:r>
        <w:rPr>
          <w:sz w:val="20"/>
          <w:szCs w:val="20"/>
        </w:rPr>
        <w:t xml:space="preserve">A thorough analysis identified fraudsters are exploiting weekends since there is reduced operational oversight. Attackers are specifically targeting high-value orders when the manual review team is offline. Risk is evenly spread across acquisition channels, but specific product categories are being targeted disproportionately. "Home &amp; Garden" and "Books" are currently sustaining fraud rates exceeding 7%. </w:t>
      </w:r>
    </w:p>
    <w:p w14:paraId="14A60931" w14:textId="77777777" w:rsidR="00A52152" w:rsidRDefault="00A52152">
      <w:pPr>
        <w:rPr>
          <w:sz w:val="20"/>
          <w:szCs w:val="20"/>
        </w:rPr>
      </w:pPr>
    </w:p>
    <w:p w14:paraId="14A60932" w14:textId="77777777" w:rsidR="00A52152" w:rsidRDefault="00E87154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Insight: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Transaction risk</w:t>
      </w:r>
      <w:proofErr w:type="gramEnd"/>
      <w:r>
        <w:rPr>
          <w:sz w:val="20"/>
          <w:szCs w:val="20"/>
        </w:rPr>
        <w:t xml:space="preserve"> nearly quadruples when the review team is offline.</w:t>
      </w:r>
    </w:p>
    <w:p w14:paraId="14A60933" w14:textId="77777777" w:rsidR="00A52152" w:rsidRDefault="00E87154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Weekday Fraud Rate:</w:t>
      </w:r>
      <w:r>
        <w:rPr>
          <w:sz w:val="20"/>
          <w:szCs w:val="20"/>
        </w:rPr>
        <w:t xml:space="preserve"> 3.99%</w:t>
      </w:r>
    </w:p>
    <w:p w14:paraId="14A60934" w14:textId="77777777" w:rsidR="00A52152" w:rsidRDefault="00E87154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Weekend Fraud Rate: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13.79%</w:t>
      </w:r>
    </w:p>
    <w:p w14:paraId="14A60935" w14:textId="77777777" w:rsidR="00A52152" w:rsidRDefault="00E87154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Impact:</w:t>
      </w:r>
      <w:r>
        <w:rPr>
          <w:sz w:val="20"/>
          <w:szCs w:val="20"/>
        </w:rPr>
        <w:t xml:space="preserve"> This specific loophole accounted for the majority of the $496k loss.</w:t>
      </w:r>
    </w:p>
    <w:p w14:paraId="14A60936" w14:textId="77777777" w:rsidR="00A52152" w:rsidRDefault="00E87154">
      <w:pPr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Machine Learning Solution</w:t>
      </w:r>
    </w:p>
    <w:p w14:paraId="14A60937" w14:textId="65A0C969" w:rsidR="00A52152" w:rsidRDefault="00E87154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I developed and </w:t>
      </w:r>
      <w:r w:rsidR="00C97E87">
        <w:rPr>
          <w:sz w:val="20"/>
          <w:szCs w:val="20"/>
        </w:rPr>
        <w:t>backtested</w:t>
      </w:r>
      <w:r>
        <w:rPr>
          <w:sz w:val="20"/>
          <w:szCs w:val="20"/>
        </w:rPr>
        <w:t xml:space="preserve"> an XGBoost fraud detection model against Q4 data to quantify recoverable revenue.</w:t>
      </w:r>
    </w:p>
    <w:p w14:paraId="14A60938" w14:textId="12C96F8F" w:rsidR="00A52152" w:rsidRDefault="00E87154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Strategy:</w:t>
      </w:r>
      <w:r>
        <w:rPr>
          <w:sz w:val="20"/>
          <w:szCs w:val="20"/>
        </w:rPr>
        <w:t xml:space="preserve"> Moved from a "Hard Block" rule to a "Review Queue</w:t>
      </w:r>
      <w:r w:rsidR="00C97E87">
        <w:rPr>
          <w:sz w:val="20"/>
          <w:szCs w:val="20"/>
        </w:rPr>
        <w:t>.” A</w:t>
      </w:r>
      <w:r w:rsidR="002B19DE">
        <w:rPr>
          <w:sz w:val="20"/>
          <w:szCs w:val="20"/>
        </w:rPr>
        <w:t xml:space="preserve"> 0.50</w:t>
      </w:r>
      <w:r w:rsidR="002B19DE" w:rsidRPr="003D69F2">
        <w:rPr>
          <w:sz w:val="20"/>
          <w:szCs w:val="20"/>
        </w:rPr>
        <w:t xml:space="preserve"> threshold </w:t>
      </w:r>
      <w:r w:rsidR="002B19DE">
        <w:rPr>
          <w:sz w:val="20"/>
          <w:szCs w:val="20"/>
        </w:rPr>
        <w:t xml:space="preserve">is recommended </w:t>
      </w:r>
      <w:r w:rsidR="002B19DE" w:rsidRPr="003D69F2">
        <w:rPr>
          <w:sz w:val="20"/>
          <w:szCs w:val="20"/>
        </w:rPr>
        <w:t xml:space="preserve">to maximize fraud capture while maintaining a manageable </w:t>
      </w:r>
      <w:r w:rsidR="002B19DE">
        <w:rPr>
          <w:sz w:val="20"/>
          <w:szCs w:val="20"/>
        </w:rPr>
        <w:t>f</w:t>
      </w:r>
      <w:r w:rsidR="002B19DE" w:rsidRPr="003D69F2">
        <w:rPr>
          <w:sz w:val="20"/>
          <w:szCs w:val="20"/>
        </w:rPr>
        <w:t xml:space="preserve">alse </w:t>
      </w:r>
      <w:r w:rsidR="002B19DE">
        <w:rPr>
          <w:sz w:val="20"/>
          <w:szCs w:val="20"/>
        </w:rPr>
        <w:t>p</w:t>
      </w:r>
      <w:r w:rsidR="002B19DE" w:rsidRPr="003D69F2">
        <w:rPr>
          <w:sz w:val="20"/>
          <w:szCs w:val="20"/>
        </w:rPr>
        <w:t xml:space="preserve">ositive </w:t>
      </w:r>
      <w:r w:rsidR="002B19DE">
        <w:rPr>
          <w:sz w:val="20"/>
          <w:szCs w:val="20"/>
        </w:rPr>
        <w:t>r</w:t>
      </w:r>
      <w:r w:rsidR="002B19DE" w:rsidRPr="003D69F2">
        <w:rPr>
          <w:sz w:val="20"/>
          <w:szCs w:val="20"/>
        </w:rPr>
        <w:t>ate, ensuring legitimate customer transactions are not unnecessarily blocked.</w:t>
      </w:r>
    </w:p>
    <w:p w14:paraId="14A60939" w14:textId="77777777" w:rsidR="00A52152" w:rsidRDefault="00E87154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Financial Impact:</w:t>
      </w:r>
      <w:r>
        <w:rPr>
          <w:sz w:val="20"/>
          <w:szCs w:val="20"/>
        </w:rPr>
        <w:t xml:space="preserve"> The model successfully flagged </w:t>
      </w:r>
      <w:r>
        <w:rPr>
          <w:b/>
          <w:bCs/>
          <w:sz w:val="20"/>
          <w:szCs w:val="20"/>
        </w:rPr>
        <w:t>$232,000 in recoverable revenue</w:t>
      </w:r>
      <w:r>
        <w:rPr>
          <w:sz w:val="20"/>
          <w:szCs w:val="20"/>
        </w:rPr>
        <w:t xml:space="preserve"> within the Q4 dataset.</w:t>
      </w:r>
    </w:p>
    <w:p w14:paraId="14A6093A" w14:textId="77777777" w:rsidR="00A52152" w:rsidRDefault="00E87154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ROI:</w:t>
      </w:r>
      <w:r>
        <w:rPr>
          <w:sz w:val="20"/>
          <w:szCs w:val="20"/>
        </w:rPr>
        <w:t xml:space="preserve"> The projected savings ($232k) outweigh the operational cost of manual reviews ($23k) by a factor of </w:t>
      </w:r>
      <w:r>
        <w:rPr>
          <w:b/>
          <w:bCs/>
          <w:sz w:val="20"/>
          <w:szCs w:val="20"/>
        </w:rPr>
        <w:t>10x</w:t>
      </w:r>
      <w:r>
        <w:rPr>
          <w:sz w:val="20"/>
          <w:szCs w:val="20"/>
        </w:rPr>
        <w:t>.</w:t>
      </w:r>
    </w:p>
    <w:p w14:paraId="14A6093B" w14:textId="77777777" w:rsidR="00A52152" w:rsidRDefault="00E87154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Recommendations</w:t>
      </w:r>
    </w:p>
    <w:p w14:paraId="14A6093C" w14:textId="64987391" w:rsidR="00A52152" w:rsidRDefault="00E87154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Deploy a "Review Queue":</w:t>
      </w:r>
      <w:r>
        <w:rPr>
          <w:sz w:val="20"/>
          <w:szCs w:val="20"/>
        </w:rPr>
        <w:t xml:space="preserve"> Implement the ML model to route high-risk transactions (&gt;50% probability) to a dedicated "Hold for Review" analyst queue.</w:t>
      </w:r>
    </w:p>
    <w:p w14:paraId="14A6093D" w14:textId="77777777" w:rsidR="00A52152" w:rsidRDefault="00E87154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Deploy the XGBoost model to production</w:t>
      </w:r>
      <w:r>
        <w:rPr>
          <w:sz w:val="20"/>
          <w:szCs w:val="20"/>
        </w:rPr>
        <w:t>: Transactions with a predicted fraud probability &gt;90% should be automatically declined.</w:t>
      </w:r>
    </w:p>
    <w:p w14:paraId="14A6093E" w14:textId="77777777" w:rsidR="00A52152" w:rsidRDefault="00E87154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Q1 Outlook</w:t>
      </w:r>
    </w:p>
    <w:p w14:paraId="14A6093F" w14:textId="77777777" w:rsidR="00A52152" w:rsidRDefault="00E87154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This recommendation is projected to reduce the fraud rate from </w:t>
      </w:r>
      <w:r>
        <w:rPr>
          <w:b/>
          <w:bCs/>
          <w:sz w:val="20"/>
          <w:szCs w:val="20"/>
        </w:rPr>
        <w:t>7.03% to 1.3%</w:t>
      </w:r>
      <w:r>
        <w:rPr>
          <w:sz w:val="20"/>
          <w:szCs w:val="20"/>
        </w:rPr>
        <w:t xml:space="preserve">, restoring Net Income margins to healthy levels. </w:t>
      </w:r>
    </w:p>
    <w:p w14:paraId="14A60940" w14:textId="77777777" w:rsidR="00A52152" w:rsidRDefault="00E87154">
      <w:pPr>
        <w:spacing w:before="240" w:after="240"/>
        <w:rPr>
          <w:b/>
          <w:bCs/>
          <w:sz w:val="20"/>
          <w:szCs w:val="20"/>
        </w:rPr>
      </w:pPr>
      <w:r>
        <w:br w:type="page"/>
      </w:r>
    </w:p>
    <w:p w14:paraId="14A60941" w14:textId="77777777" w:rsidR="00A52152" w:rsidRDefault="00E87154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Appendices</w:t>
      </w:r>
    </w:p>
    <w:p w14:paraId="14A60942" w14:textId="77777777" w:rsidR="00A52152" w:rsidRDefault="00A52152">
      <w:pPr>
        <w:spacing w:before="240" w:after="240"/>
        <w:rPr>
          <w:b/>
          <w:bCs/>
          <w:sz w:val="20"/>
          <w:szCs w:val="20"/>
        </w:rPr>
      </w:pPr>
    </w:p>
    <w:p w14:paraId="14A60943" w14:textId="77777777" w:rsidR="00A52152" w:rsidRDefault="00E87154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4A6094B" wp14:editId="14A6094C">
            <wp:extent cx="5943600" cy="179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60944" w14:textId="77777777" w:rsidR="00A52152" w:rsidRDefault="00E87154">
      <w:pPr>
        <w:spacing w:before="240" w:after="240"/>
        <w:jc w:val="center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Exhibit A: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showing the Profit Wipeout.</w:t>
      </w:r>
    </w:p>
    <w:p w14:paraId="14A60945" w14:textId="77777777" w:rsidR="00A52152" w:rsidRDefault="00A52152">
      <w:pPr>
        <w:spacing w:before="240" w:after="240"/>
        <w:rPr>
          <w:sz w:val="20"/>
          <w:szCs w:val="20"/>
        </w:rPr>
      </w:pPr>
    </w:p>
    <w:p w14:paraId="14A60946" w14:textId="77777777" w:rsidR="00A52152" w:rsidRDefault="00E87154">
      <w:pPr>
        <w:spacing w:before="240" w:after="2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4A6094D" wp14:editId="14A6094E">
            <wp:extent cx="5943600" cy="3327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60947" w14:textId="77777777" w:rsidR="00A52152" w:rsidRDefault="00E87154">
      <w:pPr>
        <w:spacing w:before="240" w:after="240"/>
        <w:jc w:val="center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Exhibit B: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showing the 13.8% spike.</w:t>
      </w:r>
    </w:p>
    <w:p w14:paraId="14A60948" w14:textId="77777777" w:rsidR="00A52152" w:rsidRDefault="00A52152">
      <w:pPr>
        <w:spacing w:before="240" w:after="240"/>
        <w:rPr>
          <w:i/>
          <w:iCs/>
          <w:sz w:val="20"/>
          <w:szCs w:val="20"/>
        </w:rPr>
      </w:pPr>
    </w:p>
    <w:p w14:paraId="14A60949" w14:textId="77777777" w:rsidR="00A52152" w:rsidRDefault="00E87154">
      <w:pPr>
        <w:spacing w:before="240" w:after="24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14A6094F" wp14:editId="14A60950">
            <wp:extent cx="5943600" cy="336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6094A" w14:textId="77777777" w:rsidR="00A52152" w:rsidRDefault="00E87154">
      <w:pPr>
        <w:spacing w:before="240" w:after="24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Exhibit C: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showing the $232k Realizable Savings.</w:t>
      </w:r>
    </w:p>
    <w:sectPr w:rsidR="00A521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ECBD8B-1082-426C-98DC-9200936EA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E60D9E-2BC8-49B4-BDAA-8765E0D65F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B0D"/>
    <w:multiLevelType w:val="multilevel"/>
    <w:tmpl w:val="EE5E2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1577E2"/>
    <w:multiLevelType w:val="multilevel"/>
    <w:tmpl w:val="D910D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B94468"/>
    <w:multiLevelType w:val="multilevel"/>
    <w:tmpl w:val="16169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5317691">
    <w:abstractNumId w:val="2"/>
  </w:num>
  <w:num w:numId="2" w16cid:durableId="1039551352">
    <w:abstractNumId w:val="1"/>
  </w:num>
  <w:num w:numId="3" w16cid:durableId="114041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152"/>
    <w:rsid w:val="002B19DE"/>
    <w:rsid w:val="003D69F2"/>
    <w:rsid w:val="00947D3D"/>
    <w:rsid w:val="0099182B"/>
    <w:rsid w:val="00A52152"/>
    <w:rsid w:val="00C97E87"/>
    <w:rsid w:val="00E87154"/>
    <w:rsid w:val="00F1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092A"/>
  <w15:docId w15:val="{5B24123F-A1A9-406F-A69B-1C5302F4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Grant Gamble</cp:lastModifiedBy>
  <cp:revision>6</cp:revision>
  <dcterms:created xsi:type="dcterms:W3CDTF">2026-02-03T21:33:00Z</dcterms:created>
  <dcterms:modified xsi:type="dcterms:W3CDTF">2026-02-03T21:59:00Z</dcterms:modified>
</cp:coreProperties>
</file>