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LD</w:t>
      </w:r>
      <w:r>
        <w:t xml:space="preserve"> </w:t>
      </w:r>
      <w:r>
        <w:t xml:space="preserve">filtering</w:t>
      </w:r>
    </w:p>
    <w:p>
      <w:pPr>
        <w:pStyle w:val="Heading1"/>
      </w:pPr>
      <w:bookmarkStart w:id="21" w:name="ld-based-filtering-of-snp-pairs"/>
      <w:bookmarkEnd w:id="21"/>
      <w:r>
        <w:t xml:space="preserve">LD-based filtering of SNP-pairs</w:t>
      </w:r>
    </w:p>
    <w:p>
      <w:r>
        <w:t xml:space="preserve">The LD values of SNP-pairs were compared after binning SNP-pairs by base pair separation to control for unknown rates of recombination in</w:t>
      </w:r>
      <w:r>
        <w:t xml:space="preserve"> </w:t>
      </w:r>
      <w:r>
        <w:rPr>
          <w:i/>
        </w:rPr>
        <w:t xml:space="preserve">G. f. fuscipes</w:t>
      </w:r>
      <w:r>
        <w:t xml:space="preserve">. Bin length was set at 50 bp with the lower bound inclusive and higher bound exclusive. In other words the bins were defined as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i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+</m:t>
        </m:r>
        <m:r>
          <m:rPr>
            <m:sty m:val="p"/>
          </m:rPr>
          <m:t>49</m:t>
        </m:r>
        <m:r>
          <m:rPr>
            <m:sty m:val="p"/>
          </m:rP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(</m:t>
        </m:r>
        <m:r>
          <m:rPr>
            <m:sty m:val="p"/>
          </m:rPr>
          <m:t>50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2</m:t>
        </m:r>
        <m:r>
          <m:rPr>
            <m:sty m:val="p"/>
          </m:rPr>
          <m:t>(</m:t>
        </m:r>
        <m:r>
          <m:rPr>
            <m:sty m:val="p"/>
          </m:rPr>
          <m:t>50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3</m:t>
        </m:r>
        <m:r>
          <m:rPr>
            <m:sty m:val="p"/>
          </m:rPr>
          <m:t>(</m:t>
        </m:r>
        <m:r>
          <m:rPr>
            <m:sty m:val="p"/>
          </m:rPr>
          <m:t>50</m:t>
        </m:r>
        <m:r>
          <m:rPr>
            <m:sty m:val="p"/>
          </m:rPr>
          <m:t>)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50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is a positive integer.</w:t>
      </w:r>
    </w:p>
    <w:p>
      <w:r>
        <w:t xml:space="preserve">To identify SNP-pairs for further investigation in an arbitrary set of binned SNP-pairs, we needed to assign probabilities to each SNP-pair in the bin. The distributions of binned SNP-pairs are bounded by 0 and 1 and do not appear to be Normal in shape. Additionally, in many cases, the data appear to exhibit peaks at both the lower and upper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range. This suggested that the data may be modeled well using the probability density function (PDF) of the Beta distribution: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α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β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r>
        <w:t xml:space="preserve">with shape parameters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and where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represents an observed value generated by the distribution 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(</m:t>
        </m:r>
        <m:r>
          <m:rPr>
            <m:sty m:val="p"/>
          </m:rPr>
          <m:t>)</m:t>
        </m:r>
      </m:oMath>
      <w:r>
        <w:t xml:space="preserve"> </w:t>
      </w:r>
      <w:r>
        <w:t xml:space="preserve">is the Beta function.</w:t>
      </w:r>
    </w:p>
    <w:p>
      <w:r>
        <w:t xml:space="preserve">The Beta’s cumulative distribution function (CDF):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;</m:t>
          </m:r>
          <m:r>
            <m:rPr>
              <m:sty m:val="p"/>
            </m:rPr>
            <m:t>α</m:t>
          </m:r>
          <m:r>
            <m:rPr>
              <m:sty m:val="p"/>
            </m:rPr>
            <m:t>,</m:t>
          </m:r>
          <m:r>
            <m:rPr>
              <m:sty m:val="p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α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β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α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β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r>
        <w:t xml:space="preserve">can be used to describe the probability that a binned SNP-pair will be observed to have an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≤</m:t>
        </m:r>
        <m:r>
          <m:rPr>
            <m:sty m:val="p"/>
          </m:rPr>
          <m:t>x</m:t>
        </m:r>
      </m:oMath>
      <w:r>
        <w:t xml:space="preserve">. It follows that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w:r>
        <w:t xml:space="preserve">represents the probability of observing a more extreme value.</w:t>
      </w:r>
    </w:p>
    <w:p>
      <w:r>
        <w:t xml:space="preserve">For each set of binned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values, the SNP-pairs deemed worthy of further investigation were defined as those where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≤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01</m:t>
        </m:r>
      </m:oMath>
      <w:r>
        <w:t xml:space="preserve"> </w:t>
      </w:r>
      <w:r>
        <w:t xml:space="preserve">after Benjamini-Hochberg (BH) correction for multiple testing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Heading2"/>
      </w:pPr>
      <w:bookmarkStart w:id="22" w:name="scaling-of-binned-r2-distributions"/>
      <w:bookmarkEnd w:id="22"/>
      <w:r>
        <w:t xml:space="preserve">Scaling of binned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distributions</w:t>
      </w:r>
    </w:p>
    <w:p>
      <w:r>
        <w:t xml:space="preserve">The Beta distribution is bounded on the non-inclusive interval between 0 and 1. However, there are data in each bin that may have been assigned values of exactly 0 or 1. It is likely that these values are not truly 0 or 1 in the discrete binary sense that a coin-flip is</w:t>
      </w:r>
      <w:r>
        <w:t xml:space="preserve"> </w:t>
      </w:r>
      <w:r>
        <w:rPr>
          <w:i/>
        </w:rPr>
        <w:t xml:space="preserve">either</w:t>
      </w:r>
      <w:r>
        <w:t xml:space="preserve"> </w:t>
      </w:r>
      <w:r>
        <w:t xml:space="preserve">heads or tails. Therefore, the all data for each bin were scaled according to the following scheme</w:t>
      </w:r>
    </w:p>
    <w:p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</m:oMath>
      </m:oMathPara>
    </w:p>
    <w:p>
      <w:r>
        <w:t xml:space="preserve">in order to symmetrically shrink the distribution of values to fit within the open interval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. In the scheme above, let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stand for 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of each SNP-pair in an arbitrary bin set and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stand for the scaling factor. The relevant results in this paper used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999</m:t>
        </m:r>
      </m:oMath>
      <w:r>
        <w:t xml:space="preserve">.</w:t>
      </w:r>
    </w:p>
    <w:p>
      <w:pPr>
        <w:pStyle w:val="Heading2"/>
      </w:pPr>
      <w:bookmarkStart w:id="23" w:name="bayesian-parameter-estimation-using-the-binned-r2-distributions"/>
      <w:bookmarkEnd w:id="23"/>
      <w:r>
        <w:t xml:space="preserve">Bayesian parameter estimation using the binned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distributions</w:t>
      </w:r>
    </w:p>
    <w:p>
      <w:r>
        <w:t xml:space="preserve">In order to use the CDF of the Beta distribution to assign significances to each observed SNP-pair in a bin, it is necessary to learn the distribution parameters (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) for each bin given the specific data in each bin. For this we used custom python code that made heavy use of the following third-party data analysis modules: Pandas</w:t>
      </w:r>
      <w:r>
        <w:t xml:space="preserve"> </w:t>
      </w:r>
      <w:r>
        <w:t xml:space="preserve">[2]</w:t>
      </w:r>
      <w:r>
        <w:t xml:space="preserve">, NumPy</w:t>
      </w:r>
      <w:r>
        <w:t xml:space="preserve"> </w:t>
      </w:r>
      <w:r>
        <w:t xml:space="preserve">[3]</w:t>
      </w:r>
      <w:r>
        <w:t xml:space="preserve">, SciPy</w:t>
      </w:r>
      <w:r>
        <w:t xml:space="preserve"> </w:t>
      </w:r>
      <w:r>
        <w:t xml:space="preserve">[4]</w:t>
      </w:r>
      <w:r>
        <w:t xml:space="preserve">, pyMC</w:t>
      </w:r>
      <w:r>
        <w:t xml:space="preserve"> </w:t>
      </w:r>
      <w:r>
        <w:t xml:space="preserve">[5]</w:t>
      </w:r>
      <w:r>
        <w:t xml:space="preserve">, and StatsModels</w:t>
      </w:r>
      <w:r>
        <w:t xml:space="preserve"> </w:t>
      </w:r>
      <w:r>
        <w:t xml:space="preserve">[6]</w:t>
      </w:r>
      <w:r>
        <w:t xml:space="preserve">.</w:t>
      </w:r>
    </w:p>
    <w:p>
      <w:r>
        <w:t xml:space="preserve">We used pyMC to build the model of the Beta distribution and use it to exploit the bin-specific data to estimate the bin-specific values for the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parameters of the model [Figure fig_betamod]. The values of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were modeled with separate Uniform prior distributions from 0.01 to 10. This model topology was used to create pyMC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objects and initialized with 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data from each bin. The parameters of each Beta distribution were then estimated by</w:t>
      </w:r>
      <w:r>
        <w:t xml:space="preserve"> </w:t>
      </w:r>
      <w:r>
        <w:rPr>
          <w:i/>
        </w:rPr>
        <w:t xml:space="preserve">maximum a posteriori</w:t>
      </w:r>
      <w:r>
        <w:t xml:space="preserve"> </w:t>
      </w:r>
      <w:r>
        <w:t xml:space="preserve">(MAP) and used to calculate the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w:r>
        <w:t xml:space="preserve">for each SNP-pair in each bin</w:t>
      </w:r>
      <w:r>
        <w:t xml:space="preserve"> </w:t>
      </w:r>
      <w:r>
        <w:t xml:space="preserve">[3,4]</w:t>
      </w:r>
      <w:r>
        <w:t xml:space="preserve">. The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w:r>
        <w:t xml:space="preserve">values were then BH corrected by bin and filtered with a threshold of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H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01</m:t>
        </m:r>
      </m:oMath>
      <w:r>
        <w:t xml:space="preserve"> </w:t>
      </w:r>
      <w:r>
        <w:t xml:space="preserve">using statsmodels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Heading1"/>
      </w:pPr>
      <w:bookmarkStart w:id="24" w:name="code-availability"/>
      <w:bookmarkEnd w:id="24"/>
      <w:r>
        <w:t xml:space="preserve">Code availability</w:t>
      </w:r>
    </w:p>
    <w:p>
      <w:r>
        <w:t xml:space="preserve">The code used to run this and other parts of the analyses described in this manuscript may be found on github at the following project address.</w:t>
      </w:r>
    </w:p>
    <w:p>
      <w:hyperlink r:id="rId25">
        <w:r>
          <w:rPr>
            <w:rStyle w:val="Link"/>
          </w:rPr>
          <w:t xml:space="preserve">https://github.com/CacconeLabYale/gloria_soria_ddRAD_2015</w:t>
        </w:r>
      </w:hyperlink>
    </w:p>
    <w:p>
      <w:r>
        <w:drawing>
          <wp:inline>
            <wp:extent cx="35179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bin_MA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[fig_betamod]Network representation of the LD Beta model:</w:t>
      </w:r>
      <w:r>
        <w:t xml:space="preserve"> </w:t>
      </w:r>
      <w:r>
        <w:t xml:space="preserve">Ovals represent modeled probability distributions. Circles represent learned parameters. Grey shading indicates use of observed data.</w:t>
      </w:r>
      <w:r>
        <w:t xml:space="preserve"> </w:t>
      </w:r>
    </w:p>
    <w:p/>
    <w:p>
      <w:pPr>
        <w:pStyle w:val="Heading1"/>
      </w:pPr>
      <w:bookmarkStart w:id="27" w:name="bibliography"/>
      <w:bookmarkEnd w:id="27"/>
      <w:r>
        <w:t xml:space="preserve">Bibliography</w:t>
      </w:r>
    </w:p>
    <w:p>
      <w:pPr>
        <w:pStyle w:val="Bibliography"/>
      </w:pPr>
      <w:r>
        <w:t xml:space="preserve">1. Benjamini Y, Hochberg Y. Controlling the False Discovery Rate: A Practical and Powerful Approach to Multiple Testing. Journal of the Royal Statistical Society Series B (Methodological). Wiley for the Royal Statistical Society; 1995;57: pp. 289–300. Available:</w:t>
      </w:r>
      <w:r>
        <w:t xml:space="preserve"> </w:t>
      </w:r>
      <w:hyperlink r:id="rId28">
        <w:r>
          <w:rPr>
            <w:rStyle w:val="Link"/>
          </w:rPr>
          <w:t xml:space="preserve">http://www.jstor.org/stable/2346101</w:t>
        </w:r>
      </w:hyperlink>
    </w:p>
    <w:p>
      <w:pPr>
        <w:pStyle w:val="Bibliography"/>
      </w:pPr>
      <w:r>
        <w:t xml:space="preserve">2. McKinney W. Data Structures for Statistical Computing in Python. In: Walt S van der, Millman J, editors. Proceedings of the 9th python in science conference. 2010. pp. 51–56.</w:t>
      </w:r>
      <w:r>
        <w:t xml:space="preserve"> </w:t>
      </w:r>
    </w:p>
    <w:p>
      <w:pPr>
        <w:pStyle w:val="Bibliography"/>
      </w:pPr>
      <w:r>
        <w:t xml:space="preserve">3.</w:t>
      </w:r>
      <w:r>
        <w:t xml:space="preserve"> </w:t>
      </w:r>
      <w:r>
        <w:t xml:space="preserve">Van Der Walt</w:t>
      </w:r>
      <w:r>
        <w:t xml:space="preserve"> </w:t>
      </w:r>
      <w:r>
        <w:t xml:space="preserve">S, Colbert SC, Varoquaux G. The NumPy array: A structure for efficient numerical computation. Computing in Science and Engineering. 2011;13: 22–30. doi:</w:t>
      </w:r>
      <w:hyperlink r:id="rId29">
        <w:r>
          <w:rPr>
            <w:rStyle w:val="Link"/>
          </w:rPr>
          <w:t xml:space="preserve">10.1109/MCSE.2011.37</w:t>
        </w:r>
      </w:hyperlink>
    </w:p>
    <w:p>
      <w:pPr>
        <w:pStyle w:val="Bibliography"/>
      </w:pPr>
      <w:r>
        <w:t xml:space="preserve">4. Jones E, Oliphant T, Peterson P, Others. SciPy: Open source scientific tools for Python [Internet]. 2001. Available:</w:t>
      </w:r>
      <w:r>
        <w:t xml:space="preserve"> </w:t>
      </w:r>
      <w:hyperlink r:id="rId30">
        <w:r>
          <w:rPr>
            <w:rStyle w:val="Link"/>
          </w:rPr>
          <w:t xml:space="preserve">http://www.scipy.org/</w:t>
        </w:r>
      </w:hyperlink>
    </w:p>
    <w:p>
      <w:pPr>
        <w:pStyle w:val="Bibliography"/>
      </w:pPr>
      <w:r>
        <w:t xml:space="preserve">5. Patil A, Huard D, Fonnesbeck CJ. PyMC: Bayesian Stochastic Modelling in Python. Journal of statistical software. 2010;35: 1–81. Available:</w:t>
      </w:r>
      <w:r>
        <w:t xml:space="preserve"> </w:t>
      </w:r>
      <w:hyperlink r:id="rId31">
        <w:r>
          <w:rPr>
            <w:rStyle w:val="Link"/>
          </w:rPr>
          <w:t xml:space="preserve">http://www.pubmedcentral.nih.gov/articlerender.fcgi?artid=3097064\&amp;tool=pmcentrez\&amp;rendertype=abstract</w:t>
        </w:r>
      </w:hyperlink>
    </w:p>
    <w:p>
      <w:pPr>
        <w:pStyle w:val="Bibliography"/>
      </w:pPr>
      <w:r>
        <w:t xml:space="preserve">6. Statsmodels-development-team. StatsModels: Statistics in Python (v0.6.1) [Internet]. Available:</w:t>
      </w:r>
      <w:r>
        <w:t xml:space="preserve"> </w:t>
      </w:r>
      <w:hyperlink r:id="rId32">
        <w:r>
          <w:rPr>
            <w:rStyle w:val="Link"/>
          </w:rPr>
          <w:t xml:space="preserve">http://statsmodels.sourceforge.net/stable/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858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9" Target="http://dx.doi.org/10.1109/MCSE.2011.37" TargetMode="External" /><Relationship Type="http://schemas.openxmlformats.org/officeDocument/2006/relationships/hyperlink" Id="rId32" Target="http://statsmodels.sourceforge.net/stable/" TargetMode="External" /><Relationship Type="http://schemas.openxmlformats.org/officeDocument/2006/relationships/hyperlink" Id="rId28" Target="http://www.jstor.org/stable/2346101" TargetMode="External" /><Relationship Type="http://schemas.openxmlformats.org/officeDocument/2006/relationships/hyperlink" Id="rId31" Target="http://www.pubmedcentral.nih.gov/articlerender.fcgi?artid=3097064\&amp;tool=pmcentrez\&amp;rendertype=abstract" TargetMode="External" /><Relationship Type="http://schemas.openxmlformats.org/officeDocument/2006/relationships/hyperlink" Id="rId30" Target="http://www.scipy.org/" TargetMode="External" /><Relationship Type="http://schemas.openxmlformats.org/officeDocument/2006/relationships/hyperlink" Id="rId25" Target="https://github.com/CacconeLabYale/gloria_soria_ddRAD_20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x.doi.org/10.1109/MCSE.2011.37" TargetMode="External" /><Relationship Type="http://schemas.openxmlformats.org/officeDocument/2006/relationships/hyperlink" Id="rId32" Target="http://statsmodels.sourceforge.net/stable/" TargetMode="External" /><Relationship Type="http://schemas.openxmlformats.org/officeDocument/2006/relationships/hyperlink" Id="rId28" Target="http://www.jstor.org/stable/2346101" TargetMode="External" /><Relationship Type="http://schemas.openxmlformats.org/officeDocument/2006/relationships/hyperlink" Id="rId31" Target="http://www.pubmedcentral.nih.gov/articlerender.fcgi?artid=3097064\&amp;tool=pmcentrez\&amp;rendertype=abstract" TargetMode="External" /><Relationship Type="http://schemas.openxmlformats.org/officeDocument/2006/relationships/hyperlink" Id="rId30" Target="http://www.scipy.org/" TargetMode="External" /><Relationship Type="http://schemas.openxmlformats.org/officeDocument/2006/relationships/hyperlink" Id="rId25" Target="https://github.com/CacconeLabYale/gloria_soria_ddRAD_20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Methods for LD filtering</dc:title>
  <dc:creator/>
</cp:coreProperties>
</file>