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w:t>
      </w:r>
      <w:r>
        <w:t xml:space="preserve"> </w:t>
      </w:r>
      <w:r>
        <w:t xml:space="preserve">Notes</w:t>
      </w:r>
    </w:p>
    <w:p>
      <w:pPr>
        <w:pStyle w:val="Author"/>
      </w:pPr>
      <w:r>
        <w:t xml:space="preserve">Gus</w:t>
      </w:r>
      <w:r>
        <w:t xml:space="preserve"> </w:t>
      </w:r>
      <w:r>
        <w:t xml:space="preserve">Dunn</w:t>
      </w:r>
    </w:p>
    <w:p>
      <w:pPr>
        <w:pStyle w:val="Heading1"/>
      </w:pPr>
      <w:bookmarkStart w:id="21" w:name="code-syntax-highlighting"/>
      <w:bookmarkEnd w:id="21"/>
      <w:r>
        <w:t xml:space="preserve">Code syntax highlighting</w:t>
      </w:r>
    </w:p>
    <w:p>
      <w:pPr>
        <w:pStyle w:val="Heading2"/>
      </w:pPr>
      <w:bookmarkStart w:id="23" w:name="basic-example-from-johnmacfarlane.net"/>
      <w:bookmarkEnd w:id="23"/>
      <w:r>
        <w:t xml:space="preserve">Basic example from</w:t>
      </w:r>
      <w:r>
        <w:t xml:space="preserve"> </w:t>
      </w:r>
      <w:hyperlink r:id="rId22">
        <w:r>
          <w:rPr>
            <w:rStyle w:val="Link"/>
          </w:rPr>
          <w:t xml:space="preserve">johnmacfarlane.net</w:t>
        </w:r>
      </w:hyperlink>
    </w:p>
    <w:p>
      <w:r>
        <w:t xml:space="preserve">Source:</w:t>
      </w:r>
      <w:r>
        <w:t xml:space="preserve"> </w:t>
      </w:r>
      <w:hyperlink r:id="rId24">
        <w:r>
          <w:rPr>
            <w:rStyle w:val="Link"/>
          </w:rPr>
          <w:t xml:space="preserve">johnmacfarlane.net/pandoc/demo/example18f.html</w:t>
        </w:r>
      </w:hyperlink>
    </w:p>
    <w:p>
      <w:pPr>
        <w:pStyle w:val="BlockQuote"/>
      </w:pPr>
      <w:r>
        <w:t xml:space="preserve">Here’s what a delimited code block looks like:</w:t>
      </w:r>
    </w:p>
    <w:p>
      <w:pPr>
        <w:pStyle w:val="SourceCode"/>
        <w:pStyle w:val="BlockQuote"/>
      </w:pPr>
      <w:r>
        <w:rPr>
          <w:rStyle w:val="CommentTok"/>
        </w:rPr>
        <w:t xml:space="preserve">-- | Inefficient quicksort in haskell.</w:t>
      </w:r>
      <w:r>
        <w:br w:type="textWrapping"/>
      </w:r>
      <w:r>
        <w:rPr>
          <w:rStyle w:val="OtherTok"/>
        </w:rPr>
        <w:t xml:space="preserve">qsort ::</w:t>
      </w:r>
      <w:r>
        <w:rPr>
          <w:rStyle w:val="NormalTok"/>
        </w:rPr>
        <w:t xml:space="preserve"> </w:t>
      </w:r>
      <w:r>
        <w:rPr>
          <w:rStyle w:val="NormalTok"/>
        </w:rPr>
        <w:t xml:space="preserve">(</w:t>
      </w:r>
      <w:r>
        <w:rPr>
          <w:rStyle w:val="DataTypeTok"/>
        </w:rPr>
        <w:t xml:space="preserve">Enum</w:t>
      </w:r>
      <w:r>
        <w:rPr>
          <w:rStyle w:val="NormalTok"/>
        </w:rPr>
        <w:t xml:space="preserve"> </w:t>
      </w:r>
      <w:r>
        <w:rPr>
          <w:rStyle w:val="NormalTok"/>
        </w:rPr>
        <w:t xml:space="preserve">a) </w:t>
      </w:r>
      <w:r>
        <w:rPr>
          <w:rStyle w:val="OtherTok"/>
        </w:rPr>
        <w:t xml:space="preserve">=&gt;</w:t>
      </w:r>
      <w:r>
        <w:rPr>
          <w:rStyle w:val="NormalTok"/>
        </w:rPr>
        <w:t xml:space="preserve"> </w:t>
      </w:r>
      <w:r>
        <w:rPr>
          <w:rStyle w:val="NormalTok"/>
        </w:rPr>
        <w:t xml:space="preserve">[a] </w:t>
      </w:r>
      <w:r>
        <w:rPr>
          <w:rStyle w:val="OtherTok"/>
        </w:rPr>
        <w:t xml:space="preserve">-&gt;</w:t>
      </w:r>
      <w:r>
        <w:rPr>
          <w:rStyle w:val="NormalTok"/>
        </w:rPr>
        <w:t xml:space="preserve"> </w:t>
      </w:r>
      <w:r>
        <w:rPr>
          <w:rStyle w:val="NormalTok"/>
        </w:rPr>
        <w:t xml:space="preserve">[a]</w:t>
      </w:r>
      <w:r>
        <w:br w:type="textWrapping"/>
      </w:r>
      <w:r>
        <w:rPr>
          <w:rStyle w:val="NormalTok"/>
        </w:rPr>
        <w:t xml:space="preserve">qsort []     </w:t>
      </w:r>
      <w:r>
        <w:rPr>
          <w:rStyle w:val="FunctionTok"/>
        </w:rPr>
        <w:t xml:space="preserve">=</w:t>
      </w:r>
      <w:r>
        <w:rPr>
          <w:rStyle w:val="NormalTok"/>
        </w:rPr>
        <w:t xml:space="preserve"> </w:t>
      </w:r>
      <w:r>
        <w:rPr>
          <w:rStyle w:val="NormalTok"/>
        </w:rPr>
        <w:t xml:space="preserve">[]</w:t>
      </w:r>
      <w:r>
        <w:br w:type="textWrapping"/>
      </w:r>
      <w:r>
        <w:rPr>
          <w:rStyle w:val="NormalTok"/>
        </w:rPr>
        <w:t xml:space="preserve">qsort (x</w:t>
      </w:r>
      <w:r>
        <w:rPr>
          <w:rStyle w:val="FunctionTok"/>
        </w:rPr>
        <w:t xml:space="preserve">:</w:t>
      </w:r>
      <w:r>
        <w:rPr>
          <w:rStyle w:val="NormalTok"/>
        </w:rPr>
        <w:t xml:space="preserve">xs) </w:t>
      </w:r>
      <w:r>
        <w:rPr>
          <w:rStyle w:val="FunctionTok"/>
        </w:rPr>
        <w:t xml:space="preserve">=</w:t>
      </w:r>
      <w:r>
        <w:rPr>
          <w:rStyle w:val="NormalTok"/>
        </w:rPr>
        <w:t xml:space="preserve"> </w:t>
      </w:r>
      <w:r>
        <w:rPr>
          <w:rStyle w:val="NormalTok"/>
        </w:rPr>
        <w:t xml:space="preserve">qsort (filter (</w:t>
      </w:r>
      <w:r>
        <w:rPr>
          <w:rStyle w:val="FunctionTok"/>
        </w:rPr>
        <w:t xml:space="preserve">&lt;</w:t>
      </w:r>
      <w:r>
        <w:rPr>
          <w:rStyle w:val="NormalTok"/>
        </w:rPr>
        <w:t xml:space="preserve"> </w:t>
      </w:r>
      <w:r>
        <w:rPr>
          <w:rStyle w:val="NormalTok"/>
        </w:rPr>
        <w:t xml:space="preserve">x) xs) </w:t>
      </w:r>
      <w:r>
        <w:rPr>
          <w:rStyle w:val="FunctionTok"/>
        </w:rPr>
        <w:t xml:space="preserve">++</w:t>
      </w:r>
      <w:r>
        <w:rPr>
          <w:rStyle w:val="NormalTok"/>
        </w:rPr>
        <w:t xml:space="preserve"> </w:t>
      </w:r>
      <w:r>
        <w:rPr>
          <w:rStyle w:val="NormalTok"/>
        </w:rPr>
        <w:t xml:space="preserve">[x] </w:t>
      </w:r>
      <w:r>
        <w:rPr>
          <w:rStyle w:val="Function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qsort (filter (</w:t>
      </w:r>
      <w:r>
        <w:rPr>
          <w:rStyle w:val="FunctionTok"/>
        </w:rPr>
        <w:t xml:space="preserve">&gt;=</w:t>
      </w:r>
      <w:r>
        <w:rPr>
          <w:rStyle w:val="NormalTok"/>
        </w:rPr>
        <w:t xml:space="preserve"> </w:t>
      </w:r>
      <w:r>
        <w:rPr>
          <w:rStyle w:val="NormalTok"/>
        </w:rPr>
        <w:t xml:space="preserve">x) xs) </w:t>
      </w:r>
    </w:p>
    <w:p>
      <w:pPr>
        <w:pStyle w:val="BlockQuote"/>
      </w:pPr>
      <w:r>
        <w:t xml:space="preserve">Here’s some python, with numbered lines (specify {.python .numberLines}):</w:t>
      </w:r>
    </w:p>
    <w:p>
      <w:pPr>
        <w:pStyle w:val="SourceCode"/>
        <w:pStyle w:val="BlockQuote"/>
      </w:pPr>
      <w:r>
        <w:rPr>
          <w:rStyle w:val="KeywordTok"/>
        </w:rPr>
        <w:t xml:space="preserve">class</w:t>
      </w:r>
      <w:r>
        <w:rPr>
          <w:rStyle w:val="NormalTok"/>
        </w:rPr>
        <w:t xml:space="preserve"> </w:t>
      </w:r>
      <w:r>
        <w:rPr>
          <w:rStyle w:val="NormalTok"/>
        </w:rPr>
        <w:t xml:space="preserve">FSM(</w:t>
      </w:r>
      <w:r>
        <w:rPr>
          <w:rStyle w:val="DataTypeTok"/>
        </w:rPr>
        <w:t xml:space="preserve">object</w:t>
      </w:r>
      <w:r>
        <w:rPr>
          <w:rStyle w:val="NormalTok"/>
        </w:rPr>
        <w:t xml:space="preserve">):</w:t>
      </w:r>
      <w:r>
        <w:br w:type="textWrapping"/>
      </w:r>
      <w:r>
        <w:br w:type="textWrapping"/>
      </w:r>
      <w:r>
        <w:rPr>
          <w:rStyle w:val="CommentTok"/>
        </w:rPr>
        <w:t xml:space="preserve">"""This is a Finite State Machine (FSM).</w:t>
      </w:r>
      <w:r>
        <w:br w:type="textWrapping"/>
      </w:r>
      <w:r>
        <w:rPr>
          <w:rStyle w:val="CommentTok"/>
        </w:rPr>
        <w:t xml:space="preserve">"""</w:t>
      </w:r>
      <w:r>
        <w:br w:type="textWrapping"/>
      </w:r>
      <w:r>
        <w:br w:type="textWrapping"/>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initial_state, memory=</w:t>
      </w:r>
      <w:r>
        <w:rPr>
          <w:rStyle w:val="OtherTok"/>
        </w:rPr>
        <w:t xml:space="preserve">None</w:t>
      </w:r>
      <w:r>
        <w:rPr>
          <w:rStyle w:val="NormalTok"/>
        </w:rPr>
        <w:t xml:space="preserve">):</w:t>
      </w:r>
      <w:r>
        <w:br w:type="textWrapping"/>
      </w:r>
      <w:r>
        <w:br w:type="textWrapping"/>
      </w:r>
      <w:r>
        <w:rPr>
          <w:rStyle w:val="NormalTok"/>
        </w:rPr>
        <w:t xml:space="preserve">   </w:t>
      </w:r>
      <w:r>
        <w:rPr>
          <w:rStyle w:val="CommentTok"/>
        </w:rPr>
        <w:t xml:space="preserve">"""This creates the FSM. You set the initial state here. The "memory"</w:t>
      </w:r>
      <w:r>
        <w:br w:type="textWrapping"/>
      </w:r>
      <w:r>
        <w:rPr>
          <w:rStyle w:val="CommentTok"/>
        </w:rPr>
        <w:t xml:space="preserve">   attribute is any object that you want to pass along to the action</w:t>
      </w:r>
      <w:r>
        <w:br w:type="textWrapping"/>
      </w:r>
      <w:r>
        <w:rPr>
          <w:rStyle w:val="CommentTok"/>
        </w:rPr>
        <w:t xml:space="preserve">   functions. It is not used by the FSM. For parsing you would typically</w:t>
      </w:r>
      <w:r>
        <w:br w:type="textWrapping"/>
      </w:r>
      <w:r>
        <w:rPr>
          <w:rStyle w:val="CommentTok"/>
        </w:rPr>
        <w:t xml:space="preserve">   pass a list to be used as a stack. """</w:t>
      </w:r>
      <w:r>
        <w:br w:type="textWrapping"/>
      </w:r>
      <w:r>
        <w:br w:type="textWrapping"/>
      </w:r>
      <w:r>
        <w:rPr>
          <w:rStyle w:val="NormalTok"/>
        </w:rPr>
        <w:t xml:space="preserve">   </w:t>
      </w:r>
      <w:r>
        <w:rPr>
          <w:rStyle w:val="CommentTok"/>
        </w:rPr>
        <w:t xml:space="preserve"># Map (input_symbol, current_state) --&gt; (action, next_state).</w:t>
      </w:r>
      <w:r>
        <w:br w:type="textWrapping"/>
      </w:r>
      <w:r>
        <w:rPr>
          <w:rStyle w:val="NormalTok"/>
        </w:rPr>
        <w:t xml:space="preserve">   </w:t>
      </w:r>
      <w:r>
        <w:rPr>
          <w:rStyle w:val="OtherTok"/>
        </w:rPr>
        <w:t xml:space="preserve">self</w:t>
      </w:r>
      <w:r>
        <w:rPr>
          <w:rStyle w:val="NormalTok"/>
        </w:rPr>
        <w:t xml:space="preserve">.state_transitions = {}</w:t>
      </w:r>
      <w:r>
        <w:br w:type="textWrapping"/>
      </w:r>
      <w:r>
        <w:rPr>
          <w:rStyle w:val="NormalTok"/>
        </w:rPr>
        <w:t xml:space="preserve">   </w:t>
      </w:r>
      <w:r>
        <w:rPr>
          <w:rStyle w:val="CommentTok"/>
        </w:rPr>
        <w:t xml:space="preserve"># Map (current_state) --&gt; (action, next_state).</w:t>
      </w:r>
      <w:r>
        <w:br w:type="textWrapping"/>
      </w:r>
      <w:r>
        <w:rPr>
          <w:rStyle w:val="NormalTok"/>
        </w:rPr>
        <w:t xml:space="preserve">   </w:t>
      </w:r>
      <w:r>
        <w:rPr>
          <w:rStyle w:val="OtherTok"/>
        </w:rPr>
        <w:t xml:space="preserve">self</w:t>
      </w:r>
      <w:r>
        <w:rPr>
          <w:rStyle w:val="NormalTok"/>
        </w:rPr>
        <w:t xml:space="preserve">.state_transitions_any = {}</w:t>
      </w:r>
      <w:r>
        <w:br w:type="textWrapping"/>
      </w:r>
      <w:r>
        <w:rPr>
          <w:rStyle w:val="NormalTok"/>
        </w:rPr>
        <w:t xml:space="preserve">   </w:t>
      </w:r>
      <w:r>
        <w:rPr>
          <w:rStyle w:val="OtherTok"/>
        </w:rPr>
        <w:t xml:space="preserve">self</w:t>
      </w:r>
      <w:r>
        <w:rPr>
          <w:rStyle w:val="NormalTok"/>
        </w:rPr>
        <w:t xml:space="preserve">.default_transition = </w:t>
      </w:r>
      <w:r>
        <w:rPr>
          <w:rStyle w:val="OtherTok"/>
        </w:rPr>
        <w:t xml:space="preserve">None</w:t>
      </w:r>
      <w:r>
        <w:br w:type="textWrapping"/>
      </w:r>
      <w:r>
        <w:rPr>
          <w:rStyle w:val="NormalTok"/>
        </w:rPr>
        <w:t xml:space="preserve">   </w:t>
      </w:r>
      <w:r>
        <w:rPr>
          <w:rStyle w:val="NormalTok"/>
        </w:rPr>
        <w:t xml:space="preserve">...</w:t>
      </w:r>
    </w:p>
    <w:p>
      <w:pPr>
        <w:pStyle w:val="Heading2"/>
      </w:pPr>
      <w:bookmarkStart w:id="25" w:name="highlighting-languagesstyles-available"/>
      <w:bookmarkEnd w:id="25"/>
      <w:r>
        <w:t xml:space="preserve">Highlighting languages/styles available</w:t>
      </w:r>
    </w:p>
    <w:p>
      <w:pPr>
        <w:pStyle w:val="Compact"/>
        <w:numPr>
          <w:numId w:val="1001"/>
          <w:ilvl w:val="0"/>
        </w:numPr>
      </w:pPr>
      <w:r>
        <w:t xml:space="preserve">based on excerpts from</w:t>
      </w:r>
      <w:r>
        <w:t xml:space="preserve"> </w:t>
      </w:r>
      <w:r>
        <w:rPr>
          <w:rStyle w:val="VerbatimChar"/>
        </w:rPr>
        <w:t xml:space="preserve">Highlighting.hs</w:t>
      </w:r>
      <w:r>
        <w:t xml:space="preserve"> </w:t>
      </w:r>
      <w:r>
        <w:t xml:space="preserve">on MacFarlane’s github repo:</w:t>
      </w:r>
      <w:r>
        <w:t xml:space="preserve"> </w:t>
      </w:r>
      <w:hyperlink r:id="rId26">
        <w:r>
          <w:rPr>
            <w:rStyle w:val="VerbatimChar"/>
            <w:rStyle w:val="Link"/>
          </w:rPr>
          <w:t xml:space="preserve">jgm/pandoc-highlight</w:t>
        </w:r>
      </w:hyperlink>
    </w:p>
    <w:p>
      <w:pPr>
        <w:pStyle w:val="Heading3"/>
      </w:pPr>
      <w:bookmarkStart w:id="27" w:name="languages"/>
      <w:bookmarkEnd w:id="27"/>
      <w:r>
        <w:t xml:space="preserve">Languages</w:t>
      </w:r>
    </w:p>
    <w:p>
      <w:pPr>
        <w:pStyle w:val="SourceCode"/>
      </w:pPr>
      <w:r>
        <w:br w:type="textWrapping"/>
      </w:r>
      <w:r>
        <w:rPr>
          <w:rStyle w:val="FunctionTok"/>
        </w:rPr>
        <w:t xml:space="preserve">...</w:t>
      </w:r>
      <w:r>
        <w:br w:type="textWrapping"/>
      </w:r>
      <w:r>
        <w:br w:type="textWrapping"/>
      </w:r>
      <w:r>
        <w:rPr>
          <w:rStyle w:val="OtherTok"/>
        </w:rPr>
        <w:t xml:space="preserve">langsList ::</w:t>
      </w:r>
      <w:r>
        <w:rPr>
          <w:rStyle w:val="NormalTok"/>
        </w:rPr>
        <w:t xml:space="preserve"> </w:t>
      </w:r>
      <w:r>
        <w:rPr>
          <w:rStyle w:val="NormalTok"/>
        </w:rPr>
        <w:t xml:space="preserve">[(</w:t>
      </w:r>
      <w:r>
        <w:rPr>
          <w:rStyle w:val="DataTypeTok"/>
        </w:rPr>
        <w:t xml:space="preserve">String</w:t>
      </w:r>
      <w:r>
        <w:rPr>
          <w:rStyle w:val="NormalTok"/>
        </w:rPr>
        <w:t xml:space="preserve">, </w:t>
      </w:r>
      <w:r>
        <w:rPr>
          <w:rStyle w:val="DataTypeTok"/>
        </w:rPr>
        <w:t xml:space="preserve">String</w:t>
      </w:r>
      <w:r>
        <w:rPr>
          <w:rStyle w:val="NormalTok"/>
        </w:rPr>
        <w:t xml:space="preserve">)]</w:t>
      </w:r>
      <w:r>
        <w:br w:type="textWrapping"/>
      </w:r>
      <w:r>
        <w:rPr>
          <w:rStyle w:val="NormalTok"/>
        </w:rPr>
        <w:t xml:space="preserve">langsList </w:t>
      </w:r>
      <w:r>
        <w:rPr>
          <w:rStyle w:val="FunctionTok"/>
        </w:rPr>
        <w:t xml:space="preserv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"ada"</w:t>
      </w:r>
      <w:r>
        <w:rPr>
          <w:rStyle w:val="NormalTok"/>
        </w:rPr>
        <w:t xml:space="preserve">,</w:t>
      </w:r>
      <w:r>
        <w:rPr>
          <w:rStyle w:val="StringTok"/>
        </w:rPr>
        <w:t xml:space="preserve">"Ada"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"java"</w:t>
      </w:r>
      <w:r>
        <w:rPr>
          <w:rStyle w:val="NormalTok"/>
        </w:rPr>
        <w:t xml:space="preserve">,</w:t>
      </w:r>
      <w:r>
        <w:rPr>
          <w:rStyle w:val="StringTok"/>
        </w:rPr>
        <w:t xml:space="preserve">"Java"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"prolog"</w:t>
      </w:r>
      <w:r>
        <w:rPr>
          <w:rStyle w:val="NormalTok"/>
        </w:rPr>
        <w:t xml:space="preserve">,</w:t>
      </w:r>
      <w:r>
        <w:rPr>
          <w:rStyle w:val="StringTok"/>
        </w:rPr>
        <w:t xml:space="preserve">"Prolog"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"python"</w:t>
      </w:r>
      <w:r>
        <w:rPr>
          <w:rStyle w:val="NormalTok"/>
        </w:rPr>
        <w:t xml:space="preserve">,</w:t>
      </w:r>
      <w:r>
        <w:rPr>
          <w:rStyle w:val="StringTok"/>
        </w:rPr>
        <w:t xml:space="preserve">"Python"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"gnuassembler"</w:t>
      </w:r>
      <w:r>
        <w:rPr>
          <w:rStyle w:val="NormalTok"/>
        </w:rPr>
        <w:t xml:space="preserve">,</w:t>
      </w:r>
      <w:r>
        <w:rPr>
          <w:rStyle w:val="StringTok"/>
        </w:rPr>
        <w:t xml:space="preserve">"Assembler"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"commonlisp"</w:t>
      </w:r>
      <w:r>
        <w:rPr>
          <w:rStyle w:val="NormalTok"/>
        </w:rPr>
        <w:t xml:space="preserve">,</w:t>
      </w:r>
      <w:r>
        <w:rPr>
          <w:rStyle w:val="StringTok"/>
        </w:rPr>
        <w:t xml:space="preserve">"Lisp"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"r"</w:t>
      </w:r>
      <w:r>
        <w:rPr>
          <w:rStyle w:val="NormalTok"/>
        </w:rPr>
        <w:t xml:space="preserve">,</w:t>
      </w:r>
      <w:r>
        <w:rPr>
          <w:rStyle w:val="StringTok"/>
        </w:rPr>
        <w:t xml:space="preserv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"awk"</w:t>
      </w:r>
      <w:r>
        <w:rPr>
          <w:rStyle w:val="NormalTok"/>
        </w:rPr>
        <w:t xml:space="preserve">,</w:t>
      </w:r>
      <w:r>
        <w:rPr>
          <w:rStyle w:val="StringTok"/>
        </w:rPr>
        <w:t xml:space="preserve">"Awk"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"bash"</w:t>
      </w:r>
      <w:r>
        <w:rPr>
          <w:rStyle w:val="NormalTok"/>
        </w:rPr>
        <w:t xml:space="preserve">,</w:t>
      </w:r>
      <w:r>
        <w:rPr>
          <w:rStyle w:val="StringTok"/>
        </w:rPr>
        <w:t xml:space="preserve">"bash"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"makefile"</w:t>
      </w:r>
      <w:r>
        <w:rPr>
          <w:rStyle w:val="NormalTok"/>
        </w:rPr>
        <w:t xml:space="preserve">,</w:t>
      </w:r>
      <w:r>
        <w:rPr>
          <w:rStyle w:val="StringTok"/>
        </w:rPr>
        <w:t xml:space="preserve">"make"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"matlab"</w:t>
      </w:r>
      <w:r>
        <w:rPr>
          <w:rStyle w:val="NormalTok"/>
        </w:rPr>
        <w:t xml:space="preserve">,</w:t>
      </w:r>
      <w:r>
        <w:rPr>
          <w:rStyle w:val="StringTok"/>
        </w:rPr>
        <w:t xml:space="preserve">"Matlab"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"ruby"</w:t>
      </w:r>
      <w:r>
        <w:rPr>
          <w:rStyle w:val="NormalTok"/>
        </w:rPr>
        <w:t xml:space="preserve">,</w:t>
      </w:r>
      <w:r>
        <w:rPr>
          <w:rStyle w:val="StringTok"/>
        </w:rPr>
        <w:t xml:space="preserve">"Ruby"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"cpp"</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"ocaml"</w:t>
      </w:r>
      <w:r>
        <w:rPr>
          <w:rStyle w:val="NormalTok"/>
        </w:rPr>
        <w:t xml:space="preserve">,</w:t>
      </w:r>
      <w:r>
        <w:rPr>
          <w:rStyle w:val="StringTok"/>
        </w:rPr>
        <w:t xml:space="preserve">"Caml"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"modula2"</w:t>
      </w:r>
      <w:r>
        <w:rPr>
          <w:rStyle w:val="NormalTok"/>
        </w:rPr>
        <w:t xml:space="preserve">,</w:t>
      </w:r>
      <w:r>
        <w:rPr>
          <w:rStyle w:val="StringTok"/>
        </w:rPr>
        <w:t xml:space="preserve">"Modula-2"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"sql"</w:t>
      </w:r>
      <w:r>
        <w:rPr>
          <w:rStyle w:val="NormalTok"/>
        </w:rPr>
        <w:t xml:space="preserve">,</w:t>
      </w:r>
      <w:r>
        <w:rPr>
          <w:rStyle w:val="StringTok"/>
        </w:rPr>
        <w:t xml:space="preserve">"SQL"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"eiffel"</w:t>
      </w:r>
      <w:r>
        <w:rPr>
          <w:rStyle w:val="NormalTok"/>
        </w:rPr>
        <w:t xml:space="preserve">,</w:t>
      </w:r>
      <w:r>
        <w:rPr>
          <w:rStyle w:val="StringTok"/>
        </w:rPr>
        <w:t xml:space="preserve">"Eiffel"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"tcl"</w:t>
      </w:r>
      <w:r>
        <w:rPr>
          <w:rStyle w:val="NormalTok"/>
        </w:rPr>
        <w:t xml:space="preserve">,</w:t>
      </w:r>
      <w:r>
        <w:rPr>
          <w:rStyle w:val="StringTok"/>
        </w:rPr>
        <w:t xml:space="preserve">"tcl"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"erlang"</w:t>
      </w:r>
      <w:r>
        <w:rPr>
          <w:rStyle w:val="NormalTok"/>
        </w:rPr>
        <w:t xml:space="preserve">,</w:t>
      </w:r>
      <w:r>
        <w:rPr>
          <w:rStyle w:val="StringTok"/>
        </w:rPr>
        <w:t xml:space="preserve">"erlang"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"verilog"</w:t>
      </w:r>
      <w:r>
        <w:rPr>
          <w:rStyle w:val="NormalTok"/>
        </w:rPr>
        <w:t xml:space="preserve">,</w:t>
      </w:r>
      <w:r>
        <w:rPr>
          <w:rStyle w:val="StringTok"/>
        </w:rPr>
        <w:t xml:space="preserve">"Verilog"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"fortran"</w:t>
      </w:r>
      <w:r>
        <w:rPr>
          <w:rStyle w:val="NormalTok"/>
        </w:rPr>
        <w:t xml:space="preserve">,</w:t>
      </w:r>
      <w:r>
        <w:rPr>
          <w:rStyle w:val="StringTok"/>
        </w:rPr>
        <w:t xml:space="preserve">"Fortran"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"vhdl"</w:t>
      </w:r>
      <w:r>
        <w:rPr>
          <w:rStyle w:val="NormalTok"/>
        </w:rPr>
        <w:t xml:space="preserve">,</w:t>
      </w:r>
      <w:r>
        <w:rPr>
          <w:rStyle w:val="StringTok"/>
        </w:rPr>
        <w:t xml:space="preserve">"VHDL"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"pascal"</w:t>
      </w:r>
      <w:r>
        <w:rPr>
          <w:rStyle w:val="NormalTok"/>
        </w:rPr>
        <w:t xml:space="preserve">,</w:t>
      </w:r>
      <w:r>
        <w:rPr>
          <w:rStyle w:val="StringTok"/>
        </w:rPr>
        <w:t xml:space="preserve">"Pascal"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"perl"</w:t>
      </w:r>
      <w:r>
        <w:rPr>
          <w:rStyle w:val="NormalTok"/>
        </w:rPr>
        <w:t xml:space="preserve">,</w:t>
      </w:r>
      <w:r>
        <w:rPr>
          <w:rStyle w:val="StringTok"/>
        </w:rPr>
        <w:t xml:space="preserve">"Perl"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"xml"</w:t>
      </w:r>
      <w:r>
        <w:rPr>
          <w:rStyle w:val="NormalTok"/>
        </w:rPr>
        <w:t xml:space="preserve">,</w:t>
      </w:r>
      <w:r>
        <w:rPr>
          <w:rStyle w:val="StringTok"/>
        </w:rPr>
        <w:t xml:space="preserve">"XML"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"haskell"</w:t>
      </w:r>
      <w:r>
        <w:rPr>
          <w:rStyle w:val="NormalTok"/>
        </w:rPr>
        <w:t xml:space="preserve">,</w:t>
      </w:r>
      <w:r>
        <w:rPr>
          <w:rStyle w:val="StringTok"/>
        </w:rPr>
        <w:t xml:space="preserve">"Haskell"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"php"</w:t>
      </w:r>
      <w:r>
        <w:rPr>
          <w:rStyle w:val="NormalTok"/>
        </w:rPr>
        <w:t xml:space="preserve">,</w:t>
      </w:r>
      <w:r>
        <w:rPr>
          <w:rStyle w:val="StringTok"/>
        </w:rPr>
        <w:t xml:space="preserve">"PHP"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"xslt"</w:t>
      </w:r>
      <w:r>
        <w:rPr>
          <w:rStyle w:val="NormalTok"/>
        </w:rPr>
        <w:t xml:space="preserve">,</w:t>
      </w:r>
      <w:r>
        <w:rPr>
          <w:rStyle w:val="StringTok"/>
        </w:rPr>
        <w:t xml:space="preserve">"XSLT"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"html"</w:t>
      </w:r>
      <w:r>
        <w:rPr>
          <w:rStyle w:val="NormalTok"/>
        </w:rPr>
        <w:t xml:space="preserve">,</w:t>
      </w:r>
      <w:r>
        <w:rPr>
          <w:rStyle w:val="String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FunctionTok"/>
        </w:rPr>
        <w:t xml:space="preserve">...</w:t>
      </w:r>
    </w:p>
    <w:p>
      <w:pPr>
        <w:pStyle w:val="Heading3"/>
      </w:pPr>
      <w:bookmarkStart w:id="28" w:name="styles"/>
      <w:bookmarkEnd w:id="28"/>
      <w:r>
        <w:t xml:space="preserve">Styles</w:t>
      </w:r>
    </w:p>
    <w:p>
      <w:r>
        <w:t xml:space="preserve">Looks like only these?</w:t>
      </w:r>
    </w:p>
    <w:p>
      <w:pPr>
        <w:pStyle w:val="Compact"/>
        <w:numPr>
          <w:numId w:val="1002"/>
          <w:ilvl w:val="0"/>
        </w:numPr>
      </w:pPr>
      <w:r>
        <w:t xml:space="preserve">pygments</w:t>
      </w:r>
    </w:p>
    <w:p>
      <w:pPr>
        <w:pStyle w:val="Compact"/>
        <w:numPr>
          <w:numId w:val="1002"/>
          <w:ilvl w:val="0"/>
        </w:numPr>
      </w:pPr>
      <w:r>
        <w:t xml:space="preserve">espresso</w:t>
      </w:r>
    </w:p>
    <w:p>
      <w:pPr>
        <w:pStyle w:val="Compact"/>
        <w:numPr>
          <w:numId w:val="1002"/>
          <w:ilvl w:val="0"/>
        </w:numPr>
      </w:pPr>
      <w:r>
        <w:t xml:space="preserve">zenburn</w:t>
      </w:r>
    </w:p>
    <w:p>
      <w:pPr>
        <w:pStyle w:val="Compact"/>
        <w:numPr>
          <w:numId w:val="1002"/>
          <w:ilvl w:val="0"/>
        </w:numPr>
      </w:pPr>
      <w:r>
        <w:t xml:space="preserve">tango</w:t>
      </w:r>
    </w:p>
    <w:p>
      <w:pPr>
        <w:pStyle w:val="Compact"/>
        <w:numPr>
          <w:numId w:val="1002"/>
          <w:ilvl w:val="0"/>
        </w:numPr>
      </w:pPr>
      <w:r>
        <w:t xml:space="preserve">kate</w:t>
      </w:r>
    </w:p>
    <w:p>
      <w:pPr>
        <w:pStyle w:val="Compact"/>
        <w:numPr>
          <w:numId w:val="1002"/>
          <w:ilvl w:val="0"/>
        </w:numPr>
      </w:pPr>
      <w:r>
        <w:t xml:space="preserve">monochrom</w:t>
      </w:r>
    </w:p>
    <w:p>
      <w:pPr>
        <w:pStyle w:val="Compact"/>
        <w:numPr>
          <w:numId w:val="1002"/>
          <w:ilvl w:val="0"/>
        </w:numPr>
      </w:pPr>
      <w:r>
        <w:t xml:space="preserve">haddock</w:t>
      </w:r>
    </w:p>
    <w:p>
      <w:pPr>
        <w:pStyle w:val="SourceCode"/>
      </w:pPr>
      <w:r>
        <w:br w:type="textWrapping"/>
      </w:r>
      <w:r>
        <w:rPr>
          <w:rStyle w:val="KeywordTok"/>
        </w:rPr>
        <w:t xml:space="preserve">module</w:t>
      </w:r>
      <w:r>
        <w:rPr>
          <w:rStyle w:val="NormalTok"/>
        </w:rPr>
        <w:t xml:space="preserve"> </w:t>
      </w:r>
      <w:r>
        <w:rPr>
          <w:rStyle w:val="DataTypeTok"/>
        </w:rPr>
        <w:t xml:space="preserve">Text.Pandoc.Highlighting</w:t>
      </w:r>
      <w:r>
        <w:rPr>
          <w:rStyle w:val="NormalTok"/>
        </w:rPr>
        <w:t xml:space="preserve"> </w:t>
      </w:r>
      <w:r>
        <w:rPr>
          <w:rStyle w:val="NormalTok"/>
        </w:rPr>
        <w:t xml:space="preserve">( languages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languagesByExtension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highlight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formatLaTeXInline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formatLaTeXBlock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styleToLaTeX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formatHtmlInline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formatHtmlBlock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styleToCss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pygments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espresso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zenburn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tango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kate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monochrome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haddock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fromListingsLanguage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toListingsLanguage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where</w:t>
      </w:r>
    </w:p>
    <w:p>
      <w:pPr>
        <w:pStyle w:val="Heading3"/>
      </w:pPr>
      <w:bookmarkStart w:id="29" w:name="highlighting-kate"/>
      <w:bookmarkEnd w:id="29"/>
      <w:r>
        <w:rPr>
          <w:rStyle w:val="VerbatimChar"/>
        </w:rPr>
        <w:t xml:space="preserve">highlighting-kate</w:t>
      </w:r>
    </w:p>
    <w:p>
      <w:r>
        <w:t xml:space="preserve">Actually it looks like any highlighting style supported by</w:t>
      </w:r>
      <w:r>
        <w:t xml:space="preserve"> </w:t>
      </w:r>
      <w:hyperlink r:id="rId30">
        <w:r>
          <w:rPr>
            <w:rStyle w:val="Link"/>
          </w:rPr>
          <w:t xml:space="preserve">Kate</w:t>
        </w:r>
      </w:hyperlink>
      <w:r>
        <w:t xml:space="preserve"> </w:t>
      </w:r>
      <w:r>
        <w:t xml:space="preserve">(</w:t>
      </w:r>
      <w:r>
        <w:rPr>
          <w:i/>
        </w:rPr>
        <w:t xml:space="preserve">as long as you have it installed properly?</w:t>
      </w:r>
      <w:r>
        <w:t xml:space="preserve">) should be supported.</w:t>
      </w:r>
    </w:p>
    <w:p>
      <w:r>
        <w:t xml:space="preserve">From</w:t>
      </w:r>
      <w:r>
        <w:t xml:space="preserve"> </w:t>
      </w:r>
      <w:hyperlink r:id="rId31">
        <w:r>
          <w:rPr>
            <w:rStyle w:val="Link"/>
          </w:rPr>
          <w:t xml:space="preserve">benjeffrey.com</w:t>
        </w:r>
      </w:hyperlink>
      <w:r>
        <w:t xml:space="preserve">:</w:t>
      </w:r>
    </w:p>
    <w:p>
      <w:pPr>
        <w:pStyle w:val="BlockQuote"/>
      </w:pPr>
      <w:r>
        <w:rPr>
          <w:b/>
        </w:rPr>
        <w:t xml:space="preserve">The highlighting-kate Package</w:t>
      </w:r>
    </w:p>
    <w:p>
      <w:pPr>
        <w:pStyle w:val="BlockQuote"/>
      </w:pPr>
      <w:r>
        <w:t xml:space="preserve">Unless you dig into Pandoc’s Haddock documentation, you won’t find much information on the internet telling you what the generated markup classes (.kw, .co, .ot, etc.) mean, or how you can customize them.</w:t>
      </w:r>
    </w:p>
    <w:p>
      <w:pPr>
        <w:pStyle w:val="BlockQuote"/>
      </w:pPr>
      <w:r>
        <w:t xml:space="preserve">It turns out that Pandoc relies on another one of John Macfarlane’s creations in order to mark up code syntax, the highlighting-kate package,</w:t>
      </w:r>
    </w:p>
    <w:p>
      <w:pPr>
        <w:pStyle w:val="BlockQuote"/>
        <w:pStyle w:val="BlockQuote"/>
      </w:pPr>
      <w:r>
        <w:rPr>
          <w:i/>
        </w:rPr>
        <w:t xml:space="preserve">a syntax highlighting library with support for nearly one hundred languages. The syntax parsers are automatically generated from Kate syntax descriptions (http://kate-editor.org/), so any syntax supported by Kate can be added.</w:t>
      </w:r>
    </w:p>
    <w:p>
      <w:pPr>
        <w:pStyle w:val="BlockQuote"/>
        <w:pStyle w:val="BlockQuote"/>
      </w:pPr>
      <w:r>
        <w:t xml:space="preserve">-highlighting-kate package description</w:t>
      </w:r>
    </w:p>
    <w:p>
      <w:pPr>
        <w:pStyle w:val="BlockQuote"/>
      </w:pPr>
      <w:r>
        <w:t xml:space="preserve">So it turns out that the syntax tokens are based on definitions provided by the KDE text editor, Kate.</w:t>
      </w:r>
    </w:p>
    <w:p>
      <w:pPr>
        <w:pStyle w:val="Heading3"/>
      </w:pPr>
      <w:bookmarkStart w:id="32" w:name="pygments-styles-for-highlighting"/>
      <w:bookmarkEnd w:id="32"/>
      <w:r>
        <w:rPr>
          <w:rStyle w:val="VerbatimChar"/>
        </w:rPr>
        <w:t xml:space="preserve">Pygments</w:t>
      </w:r>
      <w:r>
        <w:t xml:space="preserve"> </w:t>
      </w:r>
      <w:r>
        <w:t xml:space="preserve">styles for highlighting</w:t>
      </w:r>
    </w:p>
    <w:p>
      <w:r>
        <w:t xml:space="preserve">For this you will need to write a filter that sends every code block to</w:t>
      </w:r>
      <w:r>
        <w:t xml:space="preserve"> </w:t>
      </w:r>
      <w:r>
        <w:rPr>
          <w:rStyle w:val="VerbatimChar"/>
        </w:rPr>
        <w:t xml:space="preserve">pygments</w:t>
      </w:r>
      <w:r>
        <w:t xml:space="preserve"> </w:t>
      </w:r>
      <w:r>
        <w:t xml:space="preserve">and makes sure the result ends up in the document.</w:t>
      </w:r>
    </w:p>
    <w:p>
      <w:pPr>
        <w:pStyle w:val="Heading2"/>
      </w:pPr>
      <w:bookmarkStart w:id="33" w:name="invoking-the-highlighting-kate-styles"/>
      <w:bookmarkEnd w:id="33"/>
      <w:r>
        <w:t xml:space="preserve">Invoking the</w:t>
      </w:r>
      <w:r>
        <w:t xml:space="preserve"> </w:t>
      </w:r>
      <w:r>
        <w:rPr>
          <w:rStyle w:val="VerbatimChar"/>
        </w:rPr>
        <w:t xml:space="preserve">highlighting-kate</w:t>
      </w:r>
      <w:r>
        <w:t xml:space="preserve"> </w:t>
      </w:r>
      <w:r>
        <w:t xml:space="preserve">styles</w:t>
      </w:r>
    </w:p>
    <w:p>
      <w:r>
        <w:t xml:space="preserve">You add</w:t>
      </w:r>
      <w:r>
        <w:t xml:space="preserve"> </w:t>
      </w:r>
      <w:r>
        <w:rPr>
          <w:rStyle w:val="VerbatimChar"/>
        </w:rPr>
        <w:t xml:space="preserve">--highlight-style &lt;style-name&gt;</w:t>
      </w:r>
      <w:r>
        <w:t xml:space="preserve"> </w:t>
      </w:r>
      <w:r>
        <w:t xml:space="preserve">to the command line or in your</w:t>
      </w:r>
      <w:r>
        <w:t xml:space="preserve"> </w:t>
      </w:r>
      <w:r>
        <w:rPr>
          <w:rStyle w:val="VerbatimChar"/>
        </w:rPr>
        <w:t xml:space="preserve">Makefile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619b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db12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johnmacfarlane.net" TargetMode="External" /><Relationship Type="http://schemas.openxmlformats.org/officeDocument/2006/relationships/hyperlink" Id="rId24" Target="http://johnmacfarlane.net/pandoc/demo/example18f.html" TargetMode="External" /><Relationship Type="http://schemas.openxmlformats.org/officeDocument/2006/relationships/hyperlink" Id="rId30" Target="http://kate-editor.org/" TargetMode="External" /><Relationship Type="http://schemas.openxmlformats.org/officeDocument/2006/relationships/hyperlink" Id="rId31" Target="https://benjeffrey.com/pandoc-syntax-highlighting-css" TargetMode="External" /><Relationship Type="http://schemas.openxmlformats.org/officeDocument/2006/relationships/hyperlink" Id="rId26" Target="https://github.com/jgm/pandoc-highlight/blob/master/Text/Pandoc/Highlighting.hs"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 TargetMode="External" /><Relationship Type="http://schemas.openxmlformats.org/officeDocument/2006/relationships/hyperlink" Id="rId24" Target="http://johnmacfarlane.net/pandoc/demo/example18f.html" TargetMode="External" /><Relationship Type="http://schemas.openxmlformats.org/officeDocument/2006/relationships/hyperlink" Id="rId30" Target="http://kate-editor.org/" TargetMode="External" /><Relationship Type="http://schemas.openxmlformats.org/officeDocument/2006/relationships/hyperlink" Id="rId31" Target="https://benjeffrey.com/pandoc-syntax-highlighting-css" TargetMode="External" /><Relationship Type="http://schemas.openxmlformats.org/officeDocument/2006/relationships/hyperlink" Id="rId26" Target="https://github.com/jgm/pandoc-highlight/blob/master/Text/Pandoc/Highlighting.h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Notes</dc:title>
  <dc:creator>Gus Dunn</dc:creator>
</cp:coreProperties>
</file>