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19E8A" w14:textId="77777777" w:rsidR="00286A81" w:rsidRPr="00784663" w:rsidRDefault="00286A81" w:rsidP="00784663">
      <w:pPr>
        <w:pStyle w:val="Heading1"/>
        <w:ind w:firstLine="0"/>
        <w:rPr>
          <w:color w:val="000000" w:themeColor="text1"/>
          <w:sz w:val="28"/>
          <w:szCs w:val="28"/>
        </w:rPr>
      </w:pPr>
      <w:r w:rsidRPr="00784663">
        <w:rPr>
          <w:color w:val="000000" w:themeColor="text1"/>
          <w:sz w:val="28"/>
          <w:szCs w:val="28"/>
        </w:rPr>
        <w:t>Primer: Understanding and Navigating Governor Josh Stein's Recommended Budget for North Carolina (2025-27)</w:t>
      </w:r>
    </w:p>
    <w:p w14:paraId="59EC1409" w14:textId="77777777" w:rsidR="00286A81" w:rsidRPr="00CC27F1" w:rsidRDefault="00286A81" w:rsidP="00286A81">
      <w:pPr>
        <w:rPr>
          <w:rFonts w:ascii="Times New Roman" w:hAnsi="Times New Roman" w:cs="Times New Roman"/>
        </w:rPr>
      </w:pPr>
      <w:r w:rsidRPr="00CC27F1">
        <w:rPr>
          <w:rFonts w:ascii="Times New Roman" w:hAnsi="Times New Roman" w:cs="Times New Roman"/>
        </w:rPr>
        <w:t>This primer is designed to help students approach Governor Josh Stein's Recommended Budget for North Carolina for the 2025-27 biennium. The document, totaling 261 pages, outlines the state's fiscal priorities, revenue projections, and appropriations across key areas like education, health, and public safety. It emphasizes investments in public education, workforce development, and fiscal soundness while addressing challenges like population growth and economic uncertainty. Start by familiarizing yourself with the structure to build a foundational understanding.</w:t>
      </w:r>
    </w:p>
    <w:p w14:paraId="50C97981" w14:textId="77777777" w:rsidR="00286A81" w:rsidRPr="00CC27F1" w:rsidRDefault="00286A81" w:rsidP="00286A81">
      <w:pPr>
        <w:ind w:firstLine="0"/>
        <w:rPr>
          <w:rFonts w:ascii="Times New Roman" w:hAnsi="Times New Roman" w:cs="Times New Roman"/>
          <w:b/>
          <w:bCs/>
        </w:rPr>
      </w:pPr>
      <w:r w:rsidRPr="00CC27F1">
        <w:rPr>
          <w:rFonts w:ascii="Times New Roman" w:hAnsi="Times New Roman" w:cs="Times New Roman"/>
          <w:b/>
          <w:bCs/>
        </w:rPr>
        <w:t>Starting Steps for Navigation</w:t>
      </w:r>
    </w:p>
    <w:p w14:paraId="5C473AB4" w14:textId="77777777" w:rsidR="00286A81" w:rsidRPr="00CC27F1" w:rsidRDefault="00286A81" w:rsidP="00286A81">
      <w:pPr>
        <w:numPr>
          <w:ilvl w:val="0"/>
          <w:numId w:val="1"/>
        </w:numPr>
        <w:rPr>
          <w:rFonts w:ascii="Times New Roman" w:hAnsi="Times New Roman" w:cs="Times New Roman"/>
        </w:rPr>
      </w:pPr>
      <w:r w:rsidRPr="00CC27F1">
        <w:rPr>
          <w:rFonts w:ascii="Times New Roman" w:hAnsi="Times New Roman" w:cs="Times New Roman"/>
          <w:b/>
          <w:bCs/>
        </w:rPr>
        <w:t>Review the Table of Contents (Pages 4-5)</w:t>
      </w:r>
      <w:r w:rsidRPr="00CC27F1">
        <w:rPr>
          <w:rFonts w:ascii="Times New Roman" w:hAnsi="Times New Roman" w:cs="Times New Roman"/>
        </w:rPr>
        <w:t>: This provides an overview of the document's organization. It begins with the Governor's Message (Page 1), followed by the Executive Summary (Pages 3-34), which highlights key recommendations. Subsequent sections include Budget Availability Statements (Page 35), Economic Outlook (Page 51), Revenue Forecasts (Page 57), Population Dynamics (Page 63), and detailed Recommended Appropriations starting with Education (Page 67).</w:t>
      </w:r>
    </w:p>
    <w:p w14:paraId="33A3FA5C" w14:textId="77777777" w:rsidR="00286A81" w:rsidRPr="00CC27F1" w:rsidRDefault="00286A81" w:rsidP="00286A81">
      <w:pPr>
        <w:numPr>
          <w:ilvl w:val="0"/>
          <w:numId w:val="1"/>
        </w:numPr>
        <w:rPr>
          <w:rFonts w:ascii="Times New Roman" w:hAnsi="Times New Roman" w:cs="Times New Roman"/>
        </w:rPr>
      </w:pPr>
      <w:r w:rsidRPr="00CC27F1">
        <w:rPr>
          <w:rFonts w:ascii="Times New Roman" w:hAnsi="Times New Roman" w:cs="Times New Roman"/>
          <w:b/>
          <w:bCs/>
        </w:rPr>
        <w:t>Read the Executive Summary First (Pages 3-34)</w:t>
      </w:r>
      <w:r w:rsidRPr="00CC27F1">
        <w:rPr>
          <w:rFonts w:ascii="Times New Roman" w:hAnsi="Times New Roman" w:cs="Times New Roman"/>
        </w:rPr>
        <w:t>: This section summarizes priorities, such as $4 billion for school construction (Page 8) and $530 million in tax relief for working families (Page 9). Use it to identify themes before diving into specifics.</w:t>
      </w:r>
    </w:p>
    <w:p w14:paraId="34C875A3" w14:textId="77777777" w:rsidR="00286A81" w:rsidRPr="0020633A" w:rsidRDefault="00286A81" w:rsidP="00286A81">
      <w:pPr>
        <w:numPr>
          <w:ilvl w:val="0"/>
          <w:numId w:val="1"/>
        </w:numPr>
        <w:rPr>
          <w:rFonts w:ascii="Times New Roman" w:hAnsi="Times New Roman" w:cs="Times New Roman"/>
          <w:b/>
          <w:bCs/>
        </w:rPr>
      </w:pPr>
      <w:r w:rsidRPr="0020633A">
        <w:rPr>
          <w:rFonts w:ascii="Times New Roman" w:hAnsi="Times New Roman" w:cs="Times New Roman"/>
          <w:b/>
          <w:bCs/>
        </w:rPr>
        <w:t xml:space="preserve">Be Strategic as You Navigate the Budget:  </w:t>
      </w:r>
      <w:r w:rsidRPr="0020633A">
        <w:rPr>
          <w:rFonts w:ascii="Times New Roman" w:hAnsi="Times New Roman" w:cs="Times New Roman"/>
        </w:rPr>
        <w:t>Strategies include:</w:t>
      </w:r>
    </w:p>
    <w:p w14:paraId="0955BC5E" w14:textId="77777777" w:rsidR="00286A81" w:rsidRPr="00CC27F1" w:rsidRDefault="00286A81" w:rsidP="00286A81">
      <w:pPr>
        <w:numPr>
          <w:ilvl w:val="1"/>
          <w:numId w:val="1"/>
        </w:numPr>
        <w:rPr>
          <w:rFonts w:ascii="Times New Roman" w:hAnsi="Times New Roman" w:cs="Times New Roman"/>
        </w:rPr>
      </w:pPr>
      <w:r w:rsidRPr="00CC27F1">
        <w:rPr>
          <w:rFonts w:ascii="Times New Roman" w:hAnsi="Times New Roman" w:cs="Times New Roman"/>
          <w:b/>
          <w:bCs/>
        </w:rPr>
        <w:t>Examine Visual Aids</w:t>
      </w:r>
      <w:r w:rsidRPr="00CC27F1">
        <w:rPr>
          <w:rFonts w:ascii="Times New Roman" w:hAnsi="Times New Roman" w:cs="Times New Roman"/>
        </w:rPr>
        <w:t>: Charts and tables, like the General Fund Recommended Budget by Function on Page 42, illustrate breakdowns (e.g., Education comprises 56.5% of the General Fund in FY 2025-26).</w:t>
      </w:r>
    </w:p>
    <w:p w14:paraId="392826EF" w14:textId="77777777" w:rsidR="00286A81" w:rsidRPr="00CC27F1" w:rsidRDefault="00286A81" w:rsidP="00286A81">
      <w:pPr>
        <w:numPr>
          <w:ilvl w:val="1"/>
          <w:numId w:val="1"/>
        </w:numPr>
        <w:rPr>
          <w:rFonts w:ascii="Times New Roman" w:hAnsi="Times New Roman" w:cs="Times New Roman"/>
        </w:rPr>
      </w:pPr>
      <w:r w:rsidRPr="00CC27F1">
        <w:rPr>
          <w:rFonts w:ascii="Times New Roman" w:hAnsi="Times New Roman" w:cs="Times New Roman"/>
          <w:b/>
          <w:bCs/>
        </w:rPr>
        <w:t>Cross-Reference Sections</w:t>
      </w:r>
      <w:r w:rsidRPr="00CC27F1">
        <w:rPr>
          <w:rFonts w:ascii="Times New Roman" w:hAnsi="Times New Roman" w:cs="Times New Roman"/>
        </w:rPr>
        <w:t>: For example, revenue details in the Revenue Forecasts (Page 57) inform appropriations in Education (Page 67). Note page numbers for quick reference.</w:t>
      </w:r>
    </w:p>
    <w:p w14:paraId="546A6EEC" w14:textId="77777777" w:rsidR="00286A81" w:rsidRPr="00CC27F1" w:rsidRDefault="00286A81" w:rsidP="00286A81">
      <w:pPr>
        <w:numPr>
          <w:ilvl w:val="1"/>
          <w:numId w:val="1"/>
        </w:numPr>
        <w:rPr>
          <w:rFonts w:ascii="Times New Roman" w:hAnsi="Times New Roman" w:cs="Times New Roman"/>
        </w:rPr>
      </w:pPr>
      <w:r w:rsidRPr="00CC27F1">
        <w:rPr>
          <w:rFonts w:ascii="Times New Roman" w:hAnsi="Times New Roman" w:cs="Times New Roman"/>
          <w:b/>
          <w:bCs/>
        </w:rPr>
        <w:t>Focus on Key Tables</w:t>
      </w:r>
      <w:r w:rsidRPr="00CC27F1">
        <w:rPr>
          <w:rFonts w:ascii="Times New Roman" w:hAnsi="Times New Roman" w:cs="Times New Roman"/>
        </w:rPr>
        <w:t>: Budget Availability Statements (Page 40) show totals; use Excel or a calculator to verify figures as you read.</w:t>
      </w:r>
    </w:p>
    <w:p w14:paraId="122E343F" w14:textId="77777777" w:rsidR="00286A81" w:rsidRPr="0020633A" w:rsidRDefault="00286A81" w:rsidP="00286A81">
      <w:pPr>
        <w:spacing w:line="278" w:lineRule="auto"/>
        <w:rPr>
          <w:rFonts w:ascii="Times New Roman" w:hAnsi="Times New Roman" w:cs="Times New Roman"/>
          <w:b/>
          <w:bCs/>
        </w:rPr>
      </w:pPr>
      <w:r w:rsidRPr="0020633A">
        <w:rPr>
          <w:rFonts w:ascii="Times New Roman" w:hAnsi="Times New Roman" w:cs="Times New Roman"/>
          <w:b/>
          <w:bCs/>
        </w:rPr>
        <w:br w:type="page"/>
      </w:r>
    </w:p>
    <w:p w14:paraId="11970691" w14:textId="77777777" w:rsidR="00286A81" w:rsidRPr="00CC27F1" w:rsidRDefault="00286A81" w:rsidP="00286A81">
      <w:pPr>
        <w:ind w:firstLine="0"/>
        <w:rPr>
          <w:rFonts w:ascii="Times New Roman" w:hAnsi="Times New Roman" w:cs="Times New Roman"/>
          <w:b/>
          <w:bCs/>
          <w:color w:val="156082" w:themeColor="accent1"/>
        </w:rPr>
      </w:pPr>
      <w:r w:rsidRPr="00CC27F1">
        <w:rPr>
          <w:rFonts w:ascii="Times New Roman" w:hAnsi="Times New Roman" w:cs="Times New Roman"/>
          <w:b/>
          <w:bCs/>
          <w:color w:val="156082" w:themeColor="accent1"/>
        </w:rPr>
        <w:lastRenderedPageBreak/>
        <w:t>Key Terms and Definitions</w:t>
      </w:r>
    </w:p>
    <w:p w14:paraId="69E3AC8F" w14:textId="77777777" w:rsidR="00286A81" w:rsidRPr="00CC27F1" w:rsidRDefault="00286A81" w:rsidP="00286A81">
      <w:pPr>
        <w:numPr>
          <w:ilvl w:val="0"/>
          <w:numId w:val="2"/>
        </w:numPr>
        <w:rPr>
          <w:rFonts w:ascii="Times New Roman" w:hAnsi="Times New Roman" w:cs="Times New Roman"/>
        </w:rPr>
      </w:pPr>
      <w:r w:rsidRPr="00CC27F1">
        <w:rPr>
          <w:rFonts w:ascii="Times New Roman" w:hAnsi="Times New Roman" w:cs="Times New Roman"/>
          <w:b/>
          <w:bCs/>
        </w:rPr>
        <w:t>General Fund</w:t>
      </w:r>
      <w:r w:rsidRPr="00CC27F1">
        <w:rPr>
          <w:rFonts w:ascii="Times New Roman" w:hAnsi="Times New Roman" w:cs="Times New Roman"/>
        </w:rPr>
        <w:t>: The primary operating fund for state government, sourced from taxes like individual income (49.2% of revenues in FY 2023-24, Page 57) and sales/use (32.4%). It funds non-dedicated expenses, e.g., $33.65 billion in total appropriations for FY 2025-26 (Page 40).</w:t>
      </w:r>
    </w:p>
    <w:p w14:paraId="5E5FD984" w14:textId="77777777" w:rsidR="00286A81" w:rsidRPr="00CC27F1" w:rsidRDefault="00286A81" w:rsidP="00286A81">
      <w:pPr>
        <w:numPr>
          <w:ilvl w:val="0"/>
          <w:numId w:val="2"/>
        </w:numPr>
        <w:rPr>
          <w:rFonts w:ascii="Times New Roman" w:hAnsi="Times New Roman" w:cs="Times New Roman"/>
        </w:rPr>
      </w:pPr>
      <w:r w:rsidRPr="00CC27F1">
        <w:rPr>
          <w:rFonts w:ascii="Times New Roman" w:hAnsi="Times New Roman" w:cs="Times New Roman"/>
          <w:b/>
          <w:bCs/>
        </w:rPr>
        <w:t>Appropriations</w:t>
      </w:r>
      <w:r w:rsidRPr="00CC27F1">
        <w:rPr>
          <w:rFonts w:ascii="Times New Roman" w:hAnsi="Times New Roman" w:cs="Times New Roman"/>
        </w:rPr>
        <w:t xml:space="preserve">: Allocated funds for specific purposes. Net Appropriations exclude </w:t>
      </w:r>
      <w:proofErr w:type="gramStart"/>
      <w:r w:rsidRPr="00CC27F1">
        <w:rPr>
          <w:rFonts w:ascii="Times New Roman" w:hAnsi="Times New Roman" w:cs="Times New Roman"/>
        </w:rPr>
        <w:t>receipts;</w:t>
      </w:r>
      <w:proofErr w:type="gramEnd"/>
      <w:r w:rsidRPr="00CC27F1">
        <w:rPr>
          <w:rFonts w:ascii="Times New Roman" w:hAnsi="Times New Roman" w:cs="Times New Roman"/>
        </w:rPr>
        <w:t xml:space="preserve"> e.g., Public Education's base net appropriation is $11.93 billion in FY 2025-26 (Page 68).</w:t>
      </w:r>
    </w:p>
    <w:p w14:paraId="1E28888D" w14:textId="77777777" w:rsidR="00286A81" w:rsidRPr="00CC27F1" w:rsidRDefault="00286A81" w:rsidP="00286A81">
      <w:pPr>
        <w:numPr>
          <w:ilvl w:val="0"/>
          <w:numId w:val="2"/>
        </w:numPr>
        <w:rPr>
          <w:rFonts w:ascii="Times New Roman" w:hAnsi="Times New Roman" w:cs="Times New Roman"/>
        </w:rPr>
      </w:pPr>
      <w:r w:rsidRPr="00CC27F1">
        <w:rPr>
          <w:rFonts w:ascii="Times New Roman" w:hAnsi="Times New Roman" w:cs="Times New Roman"/>
          <w:b/>
          <w:bCs/>
        </w:rPr>
        <w:t>Revenue Forecast</w:t>
      </w:r>
      <w:r w:rsidRPr="00CC27F1">
        <w:rPr>
          <w:rFonts w:ascii="Times New Roman" w:hAnsi="Times New Roman" w:cs="Times New Roman"/>
        </w:rPr>
        <w:t xml:space="preserve">: Projected </w:t>
      </w:r>
      <w:proofErr w:type="gramStart"/>
      <w:r w:rsidRPr="00CC27F1">
        <w:rPr>
          <w:rFonts w:ascii="Times New Roman" w:hAnsi="Times New Roman" w:cs="Times New Roman"/>
        </w:rPr>
        <w:t>income;</w:t>
      </w:r>
      <w:proofErr w:type="gramEnd"/>
      <w:r w:rsidRPr="00CC27F1">
        <w:rPr>
          <w:rFonts w:ascii="Times New Roman" w:hAnsi="Times New Roman" w:cs="Times New Roman"/>
        </w:rPr>
        <w:t xml:space="preserve"> e.g., consensus forecast predicts $34.89 billion in FY 2025-26 (Page 58), adjusted to $34.78 billion after recommendations.</w:t>
      </w:r>
    </w:p>
    <w:p w14:paraId="140B5CC5" w14:textId="77777777" w:rsidR="00286A81" w:rsidRPr="00CC27F1" w:rsidRDefault="00286A81" w:rsidP="00286A81">
      <w:pPr>
        <w:numPr>
          <w:ilvl w:val="0"/>
          <w:numId w:val="2"/>
        </w:numPr>
        <w:rPr>
          <w:rFonts w:ascii="Times New Roman" w:hAnsi="Times New Roman" w:cs="Times New Roman"/>
        </w:rPr>
      </w:pPr>
      <w:r w:rsidRPr="00CC27F1">
        <w:rPr>
          <w:rFonts w:ascii="Times New Roman" w:hAnsi="Times New Roman" w:cs="Times New Roman"/>
          <w:b/>
          <w:bCs/>
        </w:rPr>
        <w:t>Base Budget</w:t>
      </w:r>
      <w:r w:rsidRPr="00CC27F1">
        <w:rPr>
          <w:rFonts w:ascii="Times New Roman" w:hAnsi="Times New Roman" w:cs="Times New Roman"/>
        </w:rPr>
        <w:t xml:space="preserve">: The starting point for the next fiscal year, based on prior authorized </w:t>
      </w:r>
      <w:proofErr w:type="gramStart"/>
      <w:r w:rsidRPr="00CC27F1">
        <w:rPr>
          <w:rFonts w:ascii="Times New Roman" w:hAnsi="Times New Roman" w:cs="Times New Roman"/>
        </w:rPr>
        <w:t>levels;</w:t>
      </w:r>
      <w:proofErr w:type="gramEnd"/>
      <w:r w:rsidRPr="00CC27F1">
        <w:rPr>
          <w:rFonts w:ascii="Times New Roman" w:hAnsi="Times New Roman" w:cs="Times New Roman"/>
        </w:rPr>
        <w:t xml:space="preserve"> e.g., total General Fund base budget is $31.33 billion in FY 2025-26 (Page 46).</w:t>
      </w:r>
    </w:p>
    <w:p w14:paraId="12F2B95A" w14:textId="77777777" w:rsidR="00286A81" w:rsidRPr="00CC27F1" w:rsidRDefault="00286A81" w:rsidP="00286A81">
      <w:pPr>
        <w:numPr>
          <w:ilvl w:val="0"/>
          <w:numId w:val="2"/>
        </w:numPr>
        <w:rPr>
          <w:rFonts w:ascii="Times New Roman" w:hAnsi="Times New Roman" w:cs="Times New Roman"/>
        </w:rPr>
      </w:pPr>
      <w:r w:rsidRPr="00CC27F1">
        <w:rPr>
          <w:rFonts w:ascii="Times New Roman" w:hAnsi="Times New Roman" w:cs="Times New Roman"/>
          <w:b/>
          <w:bCs/>
        </w:rPr>
        <w:t>Recurring (R) vs. Nonrecurring (NR) Changes</w:t>
      </w:r>
      <w:r w:rsidRPr="00CC27F1">
        <w:rPr>
          <w:rFonts w:ascii="Times New Roman" w:hAnsi="Times New Roman" w:cs="Times New Roman"/>
        </w:rPr>
        <w:t>: Recurring are ongoing (e.g., $365.5 million R for teacher raises in FY 2025-26, Page 68); nonrecurring are one-time (e.g., $52.3 million NR for employee bonuses, Page 69).</w:t>
      </w:r>
    </w:p>
    <w:p w14:paraId="04BD65A0" w14:textId="77777777" w:rsidR="00286A81" w:rsidRPr="00CC27F1" w:rsidRDefault="00286A81" w:rsidP="00286A81">
      <w:pPr>
        <w:numPr>
          <w:ilvl w:val="0"/>
          <w:numId w:val="2"/>
        </w:numPr>
        <w:rPr>
          <w:rFonts w:ascii="Times New Roman" w:hAnsi="Times New Roman" w:cs="Times New Roman"/>
        </w:rPr>
      </w:pPr>
      <w:r w:rsidRPr="00CC27F1">
        <w:rPr>
          <w:rFonts w:ascii="Times New Roman" w:hAnsi="Times New Roman" w:cs="Times New Roman"/>
          <w:b/>
          <w:bCs/>
        </w:rPr>
        <w:t>Biennium</w:t>
      </w:r>
      <w:r w:rsidRPr="00CC27F1">
        <w:rPr>
          <w:rFonts w:ascii="Times New Roman" w:hAnsi="Times New Roman" w:cs="Times New Roman"/>
        </w:rPr>
        <w:t>: A two-year budget period; here, FY 2025-26 and FY 2026-27.</w:t>
      </w:r>
    </w:p>
    <w:p w14:paraId="70F059E1" w14:textId="77777777" w:rsidR="00286A81" w:rsidRPr="00CC27F1" w:rsidRDefault="00286A81" w:rsidP="00286A81">
      <w:pPr>
        <w:numPr>
          <w:ilvl w:val="0"/>
          <w:numId w:val="2"/>
        </w:numPr>
        <w:rPr>
          <w:rFonts w:ascii="Times New Roman" w:hAnsi="Times New Roman" w:cs="Times New Roman"/>
        </w:rPr>
      </w:pPr>
      <w:r w:rsidRPr="00CC27F1">
        <w:rPr>
          <w:rFonts w:ascii="Times New Roman" w:hAnsi="Times New Roman" w:cs="Times New Roman"/>
          <w:b/>
          <w:bCs/>
        </w:rPr>
        <w:t>FTE (Full-Time Equivalent)</w:t>
      </w:r>
      <w:r w:rsidRPr="00CC27F1">
        <w:rPr>
          <w:rFonts w:ascii="Times New Roman" w:hAnsi="Times New Roman" w:cs="Times New Roman"/>
        </w:rPr>
        <w:t xml:space="preserve">: Measure of </w:t>
      </w:r>
      <w:proofErr w:type="gramStart"/>
      <w:r w:rsidRPr="00CC27F1">
        <w:rPr>
          <w:rFonts w:ascii="Times New Roman" w:hAnsi="Times New Roman" w:cs="Times New Roman"/>
        </w:rPr>
        <w:t>positions;</w:t>
      </w:r>
      <w:proofErr w:type="gramEnd"/>
      <w:r w:rsidRPr="00CC27F1">
        <w:rPr>
          <w:rFonts w:ascii="Times New Roman" w:hAnsi="Times New Roman" w:cs="Times New Roman"/>
        </w:rPr>
        <w:t xml:space="preserve"> e.g., Public Education adds 26 FTE in FY 2025-26 (Page 68).</w:t>
      </w:r>
    </w:p>
    <w:p w14:paraId="4FB4F3C4" w14:textId="77777777" w:rsidR="00286A81" w:rsidRPr="00CC27F1" w:rsidRDefault="00286A81" w:rsidP="00286A81">
      <w:pPr>
        <w:ind w:firstLine="0"/>
        <w:rPr>
          <w:rFonts w:ascii="Times New Roman" w:hAnsi="Times New Roman" w:cs="Times New Roman"/>
          <w:b/>
          <w:bCs/>
          <w:color w:val="156082" w:themeColor="accent1"/>
        </w:rPr>
      </w:pPr>
      <w:r w:rsidRPr="00CC27F1">
        <w:rPr>
          <w:rFonts w:ascii="Times New Roman" w:hAnsi="Times New Roman" w:cs="Times New Roman"/>
          <w:b/>
          <w:bCs/>
          <w:color w:val="156082" w:themeColor="accent1"/>
        </w:rPr>
        <w:t>Key Financial Indicators: Definitions, Calculations, and Examples</w:t>
      </w:r>
    </w:p>
    <w:p w14:paraId="6BF876C0" w14:textId="77777777" w:rsidR="00286A81" w:rsidRPr="00CC27F1" w:rsidRDefault="00286A81" w:rsidP="00286A81">
      <w:pPr>
        <w:ind w:firstLine="0"/>
        <w:rPr>
          <w:rFonts w:ascii="Times New Roman" w:hAnsi="Times New Roman" w:cs="Times New Roman"/>
        </w:rPr>
      </w:pPr>
      <w:r w:rsidRPr="00CC27F1">
        <w:rPr>
          <w:rFonts w:ascii="Times New Roman" w:hAnsi="Times New Roman" w:cs="Times New Roman"/>
        </w:rPr>
        <w:t>Financial indicators help assess fiscal health. Use data from Budget Availability (Page 40) or Revenue Forecasts (Page 57). Calculations can be done manually or in Excel (e.g., =Availability - Appropriations for surplus).</w:t>
      </w:r>
    </w:p>
    <w:p w14:paraId="35F087B5" w14:textId="77777777" w:rsidR="00286A81" w:rsidRPr="00CC27F1" w:rsidRDefault="00286A81" w:rsidP="00286A81">
      <w:pPr>
        <w:numPr>
          <w:ilvl w:val="0"/>
          <w:numId w:val="3"/>
        </w:numPr>
        <w:rPr>
          <w:rFonts w:ascii="Times New Roman" w:hAnsi="Times New Roman" w:cs="Times New Roman"/>
        </w:rPr>
      </w:pPr>
      <w:r w:rsidRPr="00CC27F1">
        <w:rPr>
          <w:rFonts w:ascii="Times New Roman" w:hAnsi="Times New Roman" w:cs="Times New Roman"/>
          <w:b/>
          <w:bCs/>
        </w:rPr>
        <w:t>Budget Surplus/Deficit (Balance)</w:t>
      </w:r>
      <w:r w:rsidRPr="00CC27F1">
        <w:rPr>
          <w:rFonts w:ascii="Times New Roman" w:hAnsi="Times New Roman" w:cs="Times New Roman"/>
        </w:rPr>
        <w:t xml:space="preserve">: Excess (or shortfall) of availability over appropriations. Indicates fiscal stability. </w:t>
      </w:r>
    </w:p>
    <w:p w14:paraId="6792EA37" w14:textId="77777777" w:rsidR="00286A81" w:rsidRPr="00CC27F1" w:rsidRDefault="00286A81" w:rsidP="00286A81">
      <w:pPr>
        <w:numPr>
          <w:ilvl w:val="1"/>
          <w:numId w:val="3"/>
        </w:numPr>
        <w:rPr>
          <w:rFonts w:ascii="Times New Roman" w:hAnsi="Times New Roman" w:cs="Times New Roman"/>
        </w:rPr>
      </w:pPr>
      <w:r w:rsidRPr="00CC27F1">
        <w:rPr>
          <w:rFonts w:ascii="Times New Roman" w:hAnsi="Times New Roman" w:cs="Times New Roman"/>
          <w:b/>
          <w:bCs/>
        </w:rPr>
        <w:t>Calculation</w:t>
      </w:r>
      <w:r w:rsidRPr="00CC27F1">
        <w:rPr>
          <w:rFonts w:ascii="Times New Roman" w:hAnsi="Times New Roman" w:cs="Times New Roman"/>
        </w:rPr>
        <w:t>: Surplus = Revised Availability - Total Recommended Appropriations.</w:t>
      </w:r>
    </w:p>
    <w:p w14:paraId="0A303A6B" w14:textId="77777777" w:rsidR="00286A81" w:rsidRPr="00CC27F1" w:rsidRDefault="00286A81" w:rsidP="00286A81">
      <w:pPr>
        <w:numPr>
          <w:ilvl w:val="1"/>
          <w:numId w:val="3"/>
        </w:numPr>
        <w:rPr>
          <w:rFonts w:ascii="Times New Roman" w:hAnsi="Times New Roman" w:cs="Times New Roman"/>
        </w:rPr>
      </w:pPr>
      <w:r w:rsidRPr="00CC27F1">
        <w:rPr>
          <w:rFonts w:ascii="Times New Roman" w:hAnsi="Times New Roman" w:cs="Times New Roman"/>
          <w:b/>
          <w:bCs/>
        </w:rPr>
        <w:t>Example</w:t>
      </w:r>
      <w:r w:rsidRPr="00CC27F1">
        <w:rPr>
          <w:rFonts w:ascii="Times New Roman" w:hAnsi="Times New Roman" w:cs="Times New Roman"/>
        </w:rPr>
        <w:t>: For FY 2025-26, Availability = $34,013,181,854; Appropriations = $33,649,107,021; Surplus = $364,074,833 (Page 40). This positive balance shows soundness.</w:t>
      </w:r>
    </w:p>
    <w:p w14:paraId="773DC6B3" w14:textId="77777777" w:rsidR="00286A81" w:rsidRPr="00CC27F1" w:rsidRDefault="00286A81" w:rsidP="00286A81">
      <w:pPr>
        <w:numPr>
          <w:ilvl w:val="0"/>
          <w:numId w:val="3"/>
        </w:numPr>
        <w:rPr>
          <w:rFonts w:ascii="Times New Roman" w:hAnsi="Times New Roman" w:cs="Times New Roman"/>
        </w:rPr>
      </w:pPr>
      <w:r w:rsidRPr="00CC27F1">
        <w:rPr>
          <w:rFonts w:ascii="Times New Roman" w:hAnsi="Times New Roman" w:cs="Times New Roman"/>
          <w:b/>
          <w:bCs/>
        </w:rPr>
        <w:t>Revenue Growth Rate</w:t>
      </w:r>
      <w:r w:rsidRPr="00CC27F1">
        <w:rPr>
          <w:rFonts w:ascii="Times New Roman" w:hAnsi="Times New Roman" w:cs="Times New Roman"/>
        </w:rPr>
        <w:t xml:space="preserve">: Percentage change in forecasted revenue year-over-year. Measures economic health. </w:t>
      </w:r>
    </w:p>
    <w:p w14:paraId="17FCCB33" w14:textId="77777777" w:rsidR="00286A81" w:rsidRPr="00CC27F1" w:rsidRDefault="00286A81" w:rsidP="00286A81">
      <w:pPr>
        <w:numPr>
          <w:ilvl w:val="1"/>
          <w:numId w:val="3"/>
        </w:numPr>
        <w:rPr>
          <w:rFonts w:ascii="Times New Roman" w:hAnsi="Times New Roman" w:cs="Times New Roman"/>
        </w:rPr>
      </w:pPr>
      <w:r w:rsidRPr="00CC27F1">
        <w:rPr>
          <w:rFonts w:ascii="Times New Roman" w:hAnsi="Times New Roman" w:cs="Times New Roman"/>
          <w:b/>
          <w:bCs/>
        </w:rPr>
        <w:t>Calculation</w:t>
      </w:r>
      <w:r w:rsidRPr="00CC27F1">
        <w:rPr>
          <w:rFonts w:ascii="Times New Roman" w:hAnsi="Times New Roman" w:cs="Times New Roman"/>
        </w:rPr>
        <w:t>: Growth Rate = [(Current Year Revenue - Prior Year Revenue) / Prior Year Revenue] × 100.</w:t>
      </w:r>
    </w:p>
    <w:p w14:paraId="580C14E7" w14:textId="77777777" w:rsidR="00286A81" w:rsidRPr="00CC27F1" w:rsidRDefault="00286A81" w:rsidP="00286A81">
      <w:pPr>
        <w:numPr>
          <w:ilvl w:val="1"/>
          <w:numId w:val="3"/>
        </w:numPr>
        <w:rPr>
          <w:rFonts w:ascii="Times New Roman" w:hAnsi="Times New Roman" w:cs="Times New Roman"/>
        </w:rPr>
      </w:pPr>
      <w:r w:rsidRPr="00CC27F1">
        <w:rPr>
          <w:rFonts w:ascii="Times New Roman" w:hAnsi="Times New Roman" w:cs="Times New Roman"/>
          <w:b/>
          <w:bCs/>
        </w:rPr>
        <w:t>Example</w:t>
      </w:r>
      <w:r w:rsidRPr="00CC27F1">
        <w:rPr>
          <w:rFonts w:ascii="Times New Roman" w:hAnsi="Times New Roman" w:cs="Times New Roman"/>
        </w:rPr>
        <w:t xml:space="preserve">: From FY 2024-25 ($34.71 billion) to FY 2025-26 ($34.89 billion adjusted to $34.78 billion post-recommendations); Adjusted Growth = [($34.78B </w:t>
      </w:r>
      <w:r w:rsidRPr="00CC27F1">
        <w:rPr>
          <w:rFonts w:ascii="Times New Roman" w:hAnsi="Times New Roman" w:cs="Times New Roman"/>
        </w:rPr>
        <w:lastRenderedPageBreak/>
        <w:t>- $34.71B) / $34.71B] × 100 ≈ 0.2% (Page 58). Low growth reflects policy caution.</w:t>
      </w:r>
    </w:p>
    <w:p w14:paraId="628AD6A8" w14:textId="77777777" w:rsidR="00286A81" w:rsidRPr="00CC27F1" w:rsidRDefault="00286A81" w:rsidP="00286A81">
      <w:pPr>
        <w:numPr>
          <w:ilvl w:val="0"/>
          <w:numId w:val="3"/>
        </w:numPr>
        <w:rPr>
          <w:rFonts w:ascii="Times New Roman" w:hAnsi="Times New Roman" w:cs="Times New Roman"/>
        </w:rPr>
      </w:pPr>
      <w:r w:rsidRPr="00CC27F1">
        <w:rPr>
          <w:rFonts w:ascii="Times New Roman" w:hAnsi="Times New Roman" w:cs="Times New Roman"/>
          <w:b/>
          <w:bCs/>
        </w:rPr>
        <w:t>Percentage of Budget by Function</w:t>
      </w:r>
      <w:r w:rsidRPr="00CC27F1">
        <w:rPr>
          <w:rFonts w:ascii="Times New Roman" w:hAnsi="Times New Roman" w:cs="Times New Roman"/>
        </w:rPr>
        <w:t xml:space="preserve">: Share of total budget allocated to areas like Education. </w:t>
      </w:r>
    </w:p>
    <w:p w14:paraId="0359C4B9" w14:textId="77777777" w:rsidR="00286A81" w:rsidRPr="00CC27F1" w:rsidRDefault="00286A81" w:rsidP="00286A81">
      <w:pPr>
        <w:numPr>
          <w:ilvl w:val="1"/>
          <w:numId w:val="3"/>
        </w:numPr>
        <w:rPr>
          <w:rFonts w:ascii="Times New Roman" w:hAnsi="Times New Roman" w:cs="Times New Roman"/>
        </w:rPr>
      </w:pPr>
      <w:r w:rsidRPr="00CC27F1">
        <w:rPr>
          <w:rFonts w:ascii="Times New Roman" w:hAnsi="Times New Roman" w:cs="Times New Roman"/>
          <w:b/>
          <w:bCs/>
        </w:rPr>
        <w:t>Calculation</w:t>
      </w:r>
      <w:r w:rsidRPr="00CC27F1">
        <w:rPr>
          <w:rFonts w:ascii="Times New Roman" w:hAnsi="Times New Roman" w:cs="Times New Roman"/>
        </w:rPr>
        <w:t>: % = (Function Appropriations / Total General Fund Budget) × 100.</w:t>
      </w:r>
    </w:p>
    <w:p w14:paraId="25DCB0F2" w14:textId="77777777" w:rsidR="00286A81" w:rsidRPr="00CC27F1" w:rsidRDefault="00286A81" w:rsidP="00286A81">
      <w:pPr>
        <w:numPr>
          <w:ilvl w:val="1"/>
          <w:numId w:val="3"/>
        </w:numPr>
        <w:rPr>
          <w:rFonts w:ascii="Times New Roman" w:hAnsi="Times New Roman" w:cs="Times New Roman"/>
        </w:rPr>
      </w:pPr>
      <w:r w:rsidRPr="00CC27F1">
        <w:rPr>
          <w:rFonts w:ascii="Times New Roman" w:hAnsi="Times New Roman" w:cs="Times New Roman"/>
          <w:b/>
          <w:bCs/>
        </w:rPr>
        <w:t>Example</w:t>
      </w:r>
      <w:r w:rsidRPr="00CC27F1">
        <w:rPr>
          <w:rFonts w:ascii="Times New Roman" w:hAnsi="Times New Roman" w:cs="Times New Roman"/>
        </w:rPr>
        <w:t>: Education = $19.02 billion; Total Budget = $33.65 billion (FY 2025-26); % = ($19.02B / $33.65B) × 100 ≈ 56.5% (Page 42). This highlights priorities.</w:t>
      </w:r>
    </w:p>
    <w:p w14:paraId="1E7CEF2F" w14:textId="77777777" w:rsidR="00286A81" w:rsidRPr="00CC27F1" w:rsidRDefault="00286A81" w:rsidP="00286A81">
      <w:pPr>
        <w:numPr>
          <w:ilvl w:val="0"/>
          <w:numId w:val="3"/>
        </w:numPr>
        <w:rPr>
          <w:rFonts w:ascii="Times New Roman" w:hAnsi="Times New Roman" w:cs="Times New Roman"/>
        </w:rPr>
      </w:pPr>
      <w:r w:rsidRPr="00CC27F1">
        <w:rPr>
          <w:rFonts w:ascii="Times New Roman" w:hAnsi="Times New Roman" w:cs="Times New Roman"/>
          <w:b/>
          <w:bCs/>
        </w:rPr>
        <w:t>Enrollment Adjustment Impact</w:t>
      </w:r>
      <w:r w:rsidRPr="00CC27F1">
        <w:rPr>
          <w:rFonts w:ascii="Times New Roman" w:hAnsi="Times New Roman" w:cs="Times New Roman"/>
        </w:rPr>
        <w:t xml:space="preserve">: Change in funding due to student population shifts. </w:t>
      </w:r>
    </w:p>
    <w:p w14:paraId="39F0AB8D" w14:textId="77777777" w:rsidR="00286A81" w:rsidRPr="00CC27F1" w:rsidRDefault="00286A81" w:rsidP="00286A81">
      <w:pPr>
        <w:numPr>
          <w:ilvl w:val="1"/>
          <w:numId w:val="3"/>
        </w:numPr>
        <w:rPr>
          <w:rFonts w:ascii="Times New Roman" w:hAnsi="Times New Roman" w:cs="Times New Roman"/>
        </w:rPr>
      </w:pPr>
      <w:r w:rsidRPr="00CC27F1">
        <w:rPr>
          <w:rFonts w:ascii="Times New Roman" w:hAnsi="Times New Roman" w:cs="Times New Roman"/>
          <w:b/>
          <w:bCs/>
        </w:rPr>
        <w:t>Calculation</w:t>
      </w:r>
      <w:r w:rsidRPr="00CC27F1">
        <w:rPr>
          <w:rFonts w:ascii="Times New Roman" w:hAnsi="Times New Roman" w:cs="Times New Roman"/>
        </w:rPr>
        <w:t>: Adjustment = Projected Enrollment Growth × Per-Student Funding Rate.</w:t>
      </w:r>
    </w:p>
    <w:p w14:paraId="60F21304" w14:textId="77777777" w:rsidR="00286A81" w:rsidRPr="00CC27F1" w:rsidRDefault="00286A81" w:rsidP="00286A81">
      <w:pPr>
        <w:numPr>
          <w:ilvl w:val="1"/>
          <w:numId w:val="3"/>
        </w:numPr>
        <w:rPr>
          <w:rFonts w:ascii="Times New Roman" w:hAnsi="Times New Roman" w:cs="Times New Roman"/>
        </w:rPr>
      </w:pPr>
      <w:r w:rsidRPr="00CC27F1">
        <w:rPr>
          <w:rFonts w:ascii="Times New Roman" w:hAnsi="Times New Roman" w:cs="Times New Roman"/>
          <w:b/>
          <w:bCs/>
        </w:rPr>
        <w:t>Example</w:t>
      </w:r>
      <w:r w:rsidRPr="00CC27F1">
        <w:rPr>
          <w:rFonts w:ascii="Times New Roman" w:hAnsi="Times New Roman" w:cs="Times New Roman"/>
        </w:rPr>
        <w:t>: K-12 Enrollment Adjustment = $100.5 million in FY 2025-26 (Page 40), based on 1.5 million students growing by ~5,000 (Page 65); approximate per-student ~$20,100 (derived from base budget).</w:t>
      </w:r>
    </w:p>
    <w:p w14:paraId="41D075A4" w14:textId="77777777" w:rsidR="00286A81" w:rsidRPr="0020633A" w:rsidRDefault="00286A81" w:rsidP="00286A81">
      <w:pPr>
        <w:spacing w:line="278" w:lineRule="auto"/>
        <w:rPr>
          <w:rFonts w:ascii="Times New Roman" w:hAnsi="Times New Roman" w:cs="Times New Roman"/>
          <w:b/>
          <w:bCs/>
        </w:rPr>
      </w:pPr>
      <w:r w:rsidRPr="0020633A">
        <w:rPr>
          <w:rFonts w:ascii="Times New Roman" w:hAnsi="Times New Roman" w:cs="Times New Roman"/>
          <w:b/>
          <w:bCs/>
        </w:rPr>
        <w:br w:type="page"/>
      </w:r>
    </w:p>
    <w:p w14:paraId="753DF1B6" w14:textId="3D464B3E" w:rsidR="00286A81" w:rsidRPr="00CC27F1" w:rsidRDefault="00E13CE0" w:rsidP="00286A81">
      <w:pPr>
        <w:ind w:firstLine="0"/>
        <w:rPr>
          <w:rFonts w:ascii="Times New Roman" w:hAnsi="Times New Roman" w:cs="Times New Roman"/>
          <w:b/>
          <w:bCs/>
          <w:color w:val="156082" w:themeColor="accent1"/>
        </w:rPr>
      </w:pPr>
      <w:r w:rsidRPr="0020633A">
        <w:rPr>
          <w:rFonts w:ascii="Times New Roman" w:hAnsi="Times New Roman" w:cs="Times New Roman"/>
          <w:b/>
          <w:bCs/>
          <w:color w:val="156082" w:themeColor="accent1"/>
        </w:rPr>
        <w:lastRenderedPageBreak/>
        <w:t>Questions</w:t>
      </w:r>
    </w:p>
    <w:p w14:paraId="0968F13A" w14:textId="4CC15400" w:rsidR="00286A81" w:rsidRPr="00CC27F1" w:rsidRDefault="00286A81" w:rsidP="00286A81">
      <w:pPr>
        <w:numPr>
          <w:ilvl w:val="0"/>
          <w:numId w:val="4"/>
        </w:numPr>
        <w:rPr>
          <w:rFonts w:ascii="Times New Roman" w:hAnsi="Times New Roman" w:cs="Times New Roman"/>
        </w:rPr>
      </w:pPr>
      <w:r w:rsidRPr="00CC27F1">
        <w:rPr>
          <w:rFonts w:ascii="Times New Roman" w:hAnsi="Times New Roman" w:cs="Times New Roman"/>
        </w:rPr>
        <w:t>Identify the largest functional area in the budget and its percentage share. (Page 42)</w:t>
      </w:r>
    </w:p>
    <w:p w14:paraId="6495FF9C" w14:textId="05076E50" w:rsidR="00286A81" w:rsidRPr="00CC27F1" w:rsidRDefault="00286A81" w:rsidP="00286A81">
      <w:pPr>
        <w:numPr>
          <w:ilvl w:val="0"/>
          <w:numId w:val="4"/>
        </w:numPr>
        <w:rPr>
          <w:rFonts w:ascii="Times New Roman" w:hAnsi="Times New Roman" w:cs="Times New Roman"/>
        </w:rPr>
      </w:pPr>
      <w:r w:rsidRPr="00CC27F1">
        <w:rPr>
          <w:rFonts w:ascii="Times New Roman" w:hAnsi="Times New Roman" w:cs="Times New Roman"/>
        </w:rPr>
        <w:t>Why might population growth (Page 63) necessitate adjustments like the $100.5 million for K-12 enrollment (Page 40)?</w:t>
      </w:r>
    </w:p>
    <w:p w14:paraId="697BFD21" w14:textId="2FC072F8" w:rsidR="00286A81" w:rsidRPr="00CC27F1" w:rsidRDefault="00286A81" w:rsidP="00286A81">
      <w:pPr>
        <w:numPr>
          <w:ilvl w:val="0"/>
          <w:numId w:val="4"/>
        </w:numPr>
        <w:rPr>
          <w:rFonts w:ascii="Times New Roman" w:hAnsi="Times New Roman" w:cs="Times New Roman"/>
        </w:rPr>
      </w:pPr>
      <w:r w:rsidRPr="00CC27F1">
        <w:rPr>
          <w:rFonts w:ascii="Times New Roman" w:hAnsi="Times New Roman" w:cs="Times New Roman"/>
        </w:rPr>
        <w:t>What is the growth rate for Highway Fund revenue from FY 2024-25 to FY 2025-26 (Page 62), and how might economic factors influence it?</w:t>
      </w:r>
    </w:p>
    <w:p w14:paraId="3346D543" w14:textId="77777777" w:rsidR="00C1182A" w:rsidRPr="0020633A" w:rsidRDefault="00C1182A">
      <w:pPr>
        <w:rPr>
          <w:rFonts w:ascii="Times New Roman" w:hAnsi="Times New Roman" w:cs="Times New Roman"/>
        </w:rPr>
      </w:pPr>
    </w:p>
    <w:sectPr w:rsidR="00C1182A" w:rsidRPr="002063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52ACF"/>
    <w:multiLevelType w:val="multilevel"/>
    <w:tmpl w:val="0A642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FB5291"/>
    <w:multiLevelType w:val="multilevel"/>
    <w:tmpl w:val="817C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9B49C4"/>
    <w:multiLevelType w:val="multilevel"/>
    <w:tmpl w:val="5D32AB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B838BB"/>
    <w:multiLevelType w:val="multilevel"/>
    <w:tmpl w:val="39F25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9587481">
    <w:abstractNumId w:val="2"/>
  </w:num>
  <w:num w:numId="2" w16cid:durableId="888809860">
    <w:abstractNumId w:val="1"/>
  </w:num>
  <w:num w:numId="3" w16cid:durableId="1944024442">
    <w:abstractNumId w:val="3"/>
  </w:num>
  <w:num w:numId="4" w16cid:durableId="1527866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A81"/>
    <w:rsid w:val="000C209F"/>
    <w:rsid w:val="0020633A"/>
    <w:rsid w:val="00286A81"/>
    <w:rsid w:val="00784663"/>
    <w:rsid w:val="00AA5117"/>
    <w:rsid w:val="00C1182A"/>
    <w:rsid w:val="00E13CE0"/>
    <w:rsid w:val="00FA0F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D4F2E"/>
  <w15:chartTrackingRefBased/>
  <w15:docId w15:val="{8A6603B7-65FA-488F-8780-AA537BD45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A81"/>
    <w:pPr>
      <w:spacing w:line="259" w:lineRule="auto"/>
    </w:pPr>
  </w:style>
  <w:style w:type="paragraph" w:styleId="Heading1">
    <w:name w:val="heading 1"/>
    <w:basedOn w:val="Normal"/>
    <w:next w:val="Normal"/>
    <w:link w:val="Heading1Char"/>
    <w:uiPriority w:val="9"/>
    <w:qFormat/>
    <w:rsid w:val="00286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A81"/>
    <w:rPr>
      <w:rFonts w:eastAsiaTheme="majorEastAsia" w:cstheme="majorBidi"/>
      <w:color w:val="272727" w:themeColor="text1" w:themeTint="D8"/>
    </w:rPr>
  </w:style>
  <w:style w:type="paragraph" w:styleId="Title">
    <w:name w:val="Title"/>
    <w:basedOn w:val="Normal"/>
    <w:next w:val="Normal"/>
    <w:link w:val="TitleChar"/>
    <w:uiPriority w:val="10"/>
    <w:qFormat/>
    <w:rsid w:val="00286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A81"/>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A81"/>
    <w:pPr>
      <w:spacing w:before="160"/>
      <w:jc w:val="center"/>
    </w:pPr>
    <w:rPr>
      <w:i/>
      <w:iCs/>
      <w:color w:val="404040" w:themeColor="text1" w:themeTint="BF"/>
    </w:rPr>
  </w:style>
  <w:style w:type="character" w:customStyle="1" w:styleId="QuoteChar">
    <w:name w:val="Quote Char"/>
    <w:basedOn w:val="DefaultParagraphFont"/>
    <w:link w:val="Quote"/>
    <w:uiPriority w:val="29"/>
    <w:rsid w:val="00286A81"/>
    <w:rPr>
      <w:i/>
      <w:iCs/>
      <w:color w:val="404040" w:themeColor="text1" w:themeTint="BF"/>
    </w:rPr>
  </w:style>
  <w:style w:type="paragraph" w:styleId="ListParagraph">
    <w:name w:val="List Paragraph"/>
    <w:basedOn w:val="Normal"/>
    <w:uiPriority w:val="34"/>
    <w:qFormat/>
    <w:rsid w:val="00286A81"/>
    <w:pPr>
      <w:ind w:left="720"/>
      <w:contextualSpacing/>
    </w:pPr>
  </w:style>
  <w:style w:type="character" w:styleId="IntenseEmphasis">
    <w:name w:val="Intense Emphasis"/>
    <w:basedOn w:val="DefaultParagraphFont"/>
    <w:uiPriority w:val="21"/>
    <w:qFormat/>
    <w:rsid w:val="00286A81"/>
    <w:rPr>
      <w:i/>
      <w:iCs/>
      <w:color w:val="0F4761" w:themeColor="accent1" w:themeShade="BF"/>
    </w:rPr>
  </w:style>
  <w:style w:type="paragraph" w:styleId="IntenseQuote">
    <w:name w:val="Intense Quote"/>
    <w:basedOn w:val="Normal"/>
    <w:next w:val="Normal"/>
    <w:link w:val="IntenseQuoteChar"/>
    <w:uiPriority w:val="30"/>
    <w:qFormat/>
    <w:rsid w:val="00286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A81"/>
    <w:rPr>
      <w:i/>
      <w:iCs/>
      <w:color w:val="0F4761" w:themeColor="accent1" w:themeShade="BF"/>
    </w:rPr>
  </w:style>
  <w:style w:type="character" w:styleId="IntenseReference">
    <w:name w:val="Intense Reference"/>
    <w:basedOn w:val="DefaultParagraphFont"/>
    <w:uiPriority w:val="32"/>
    <w:qFormat/>
    <w:rsid w:val="00286A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796</Words>
  <Characters>4542</Characters>
  <Application>Microsoft Office Word</Application>
  <DocSecurity>0</DocSecurity>
  <Lines>37</Lines>
  <Paragraphs>10</Paragraphs>
  <ScaleCrop>false</ScaleCrop>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Afonso, Whitney B</dc:creator>
  <cp:keywords/>
  <dc:description/>
  <cp:lastModifiedBy>McKinley, April</cp:lastModifiedBy>
  <cp:revision>2</cp:revision>
  <dcterms:created xsi:type="dcterms:W3CDTF">2025-12-12T16:02:00Z</dcterms:created>
  <dcterms:modified xsi:type="dcterms:W3CDTF">2025-12-12T16:02:00Z</dcterms:modified>
</cp:coreProperties>
</file>