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让复杂材料变成清楚的演示</w:t>
      </w:r>
    </w:p>
    <w:p>
      <w:r>
        <w:t>计划总时长 08:00；文字估时 04:39。估时不代表实际排练。</w:t>
      </w:r>
    </w:p>
    <w:p>
      <w:pPr>
        <w:pStyle w:val="Heading1"/>
      </w:pPr>
      <w:r>
        <w:t>1. 让复杂材料变成清楚的演示</w:t>
      </w:r>
    </w:p>
    <w:p>
      <w:r>
        <w:t>ID：s01 | 00:00–00:40 | 故事板计划</w:t>
      </w:r>
    </w:p>
    <w:p>
      <w:r>
        <w:t>这套演示展示从材料到页面、再到实际讲述的完整过程。我们会用简单的合成内容说明结构、图表和备注如何保持对应。这里的数字仅用于测试对象生成，不代表科研结果。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2. 三个问题组织一次演示</w:t>
      </w:r>
    </w:p>
    <w:p>
      <w:r>
        <w:t>ID：s02 | 00:40–01:20 | 故事板计划</w:t>
      </w:r>
    </w:p>
    <w:p>
      <w:r>
        <w:t>可以先用三个问题检查演示的方向。第一个问题决定内容取舍，第二个问题约束事实与图表，第三个问题决定时长和节奏。页数只是这些决定的结果，不应该成为凑内容的目标。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3. 从信息堆叠到逐页主张</w:t>
      </w:r>
    </w:p>
    <w:p>
      <w:r>
        <w:t>ID：s03 | 01:20–02:00 | 故事板计划</w:t>
      </w:r>
    </w:p>
    <w:p>
      <w:r>
        <w:t>接下来进入内容组织。我们不需要把所有原文搬上屏幕，而要确定每页承担的解释任务。保留下来的细节，应当能帮助听众理解本页的主张。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4. 屏幕文案与口语稿各有职责</w:t>
      </w:r>
    </w:p>
    <w:p>
      <w:r>
        <w:t>ID：s04 | 02:00–02:40 | 故事板计划</w:t>
      </w:r>
    </w:p>
    <w:p>
      <w:r>
        <w:t>屏幕文案负责让听众快速看见结构，口语稿则负责把这些信息串起来。遇到图表时，先说明横纵轴，再说明关键比较，最后解释它支持什么结论。不要一边展示长段落，一边逐字朗读。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5. 让内容与展示保持一致</w:t>
      </w:r>
    </w:p>
    <w:p>
      <w:r>
        <w:t>ID：s05 | 02:40–03:20 | 故事板计划</w:t>
      </w:r>
    </w:p>
    <w:p>
      <w:r>
        <w:t>左右两栏是同一内容的不同表达方式。页面保留便于扫读的信息，讲述补上逻辑与意义。两者应保持事实一致，同时避免重复堆叠同一段文字。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6. 把检查职责落实到具体对象</w:t>
      </w:r>
    </w:p>
    <w:p>
      <w:r>
        <w:t>ID：s06 | 03:20–04:00 | 故事板计划</w:t>
      </w:r>
    </w:p>
    <w:p>
      <w:r>
        <w:t>这张表格把抽象的质量要求分配给具体对象。标题看表达，图表看证据，备注看对应关系。示例中的状态只是演示表格功能，真实任务仍应依据实际检查更新。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7. 可编辑图表保留原始数值</w:t>
      </w:r>
    </w:p>
    <w:p>
      <w:r>
        <w:t>ID：s07 | 04:00–04:40 | 故事板计划</w:t>
      </w:r>
    </w:p>
    <w:p>
      <w:r>
        <w:t>这是一张原生 PowerPoint 图表，可以继续修改类别与数据。三组数值十二、二十四和十七都是明确标注的合成数据。真实研究中，图表必须来自用户提供的数据，不能为了视觉效果改变数字。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2"/>
      </w:pPr>
      <w:r>
        <w:t>来源</w:t>
      </w:r>
    </w:p>
    <w:p>
      <w:pPr>
        <w:pStyle w:val="ListBullet"/>
      </w:pPr>
      <w:r>
        <w:t>合成数据，仅供软件功能验证</w:t>
      </w:r>
    </w:p>
    <w:p>
      <w:pPr>
        <w:pStyle w:val="Heading1"/>
      </w:pPr>
      <w:r>
        <w:t>8. 一次完整制作的四个阶段</w:t>
      </w:r>
    </w:p>
    <w:p>
      <w:r>
        <w:t>ID：s08 | 04:40–05:20 | 故事板计划</w:t>
      </w:r>
    </w:p>
    <w:p>
      <w:r>
        <w:t>这条时间线描述一套演示的生产顺序。先理解材料和目的，再安排每页的解释任务，然后同步制作页面与口语稿。最后打开实际生成的文件核查，而不是只看代码是否运行结束。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9. 原图需要等比展示并核对身份</w:t>
      </w:r>
    </w:p>
    <w:p>
      <w:r>
        <w:t>ID：s09 | 05:20–06:00 | 故事板计划</w:t>
      </w:r>
    </w:p>
    <w:p>
      <w:r>
        <w:t>这张图片原始比例为二比一。它被等比放入页面，四周空白不影响内容完整性。对于科研图，除比例之外还要核对图号、坐标、单位和图例；不能把模板中不相关的图直接用于新研究。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2"/>
      </w:pPr>
      <w:r>
        <w:t>来源</w:t>
      </w:r>
    </w:p>
    <w:p>
      <w:pPr>
        <w:pStyle w:val="ListBullet"/>
      </w:pPr>
      <w:r>
        <w:t>本包生成的合成图像</w:t>
      </w:r>
    </w:p>
    <w:p>
      <w:pPr>
        <w:pStyle w:val="Heading1"/>
      </w:pPr>
      <w:r>
        <w:t>10. 把质量判断落到实际成品</w:t>
      </w:r>
    </w:p>
    <w:p>
      <w:r>
        <w:t>ID：s10 | 06:00–06:40 | 故事板计划</w:t>
      </w:r>
    </w:p>
    <w:p>
      <w:r>
        <w:t>这一页强调实际成品的重要性。一个文件能打开，并不说明文字没有被遮住，图例没有丢失，或者讲稿仍然对应当前页面。这些都需要回到最终文件核对。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11. 用三个动作结束准备</w:t>
      </w:r>
    </w:p>
    <w:p>
      <w:r>
        <w:t>ID：s11 | 06:40–07:20 | 故事板计划</w:t>
      </w:r>
    </w:p>
    <w:p>
      <w:r>
        <w:t>最后回到三个具体动作：核对证据，保持同步，查看真实页面。如果后续又修改了正文或顺序，就检查受影响的部分。准备充分的演示应该能够继续编辑，也能够被实际讲清楚。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p>
      <w:pPr>
        <w:pStyle w:val="Heading1"/>
      </w:pPr>
      <w:r>
        <w:t>12. 留出讨论空间</w:t>
      </w:r>
    </w:p>
    <w:p>
      <w:r>
        <w:t>ID：s12 | 07:20–08:00 | 故事板计划</w:t>
      </w:r>
    </w:p>
    <w:p>
      <w:r>
        <w:t>示例到这里结束。接下来可以用真实材料替换故事板，或围绕内容取舍和图表表达展开讨论。任何新的问题都应根据当前材料回答，缺少证据时直接说明需要补充什么。</w:t>
      </w:r>
    </w:p>
    <w:p>
      <w:pPr>
        <w:pStyle w:val="Heading2"/>
      </w:pPr>
      <w:r>
        <w:t>提示卡</w:t>
      </w:r>
    </w:p>
    <w:p>
      <w:pPr>
        <w:pStyle w:val="ListBullet"/>
      </w:pPr>
      <w:r>
        <w:t>简短停顿后进入下一页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