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981" w:rsidRDefault="0001097B">
      <w:pPr>
        <w:pStyle w:val="a4"/>
      </w:pPr>
      <w:r>
        <w:t>Anomaly detection for the Big Data</w:t>
      </w:r>
    </w:p>
    <w:p w:rsidR="00CA7981" w:rsidRDefault="0001097B">
      <w:pPr>
        <w:pStyle w:val="Author"/>
      </w:pPr>
      <w:r>
        <w:t>Xin Han</w:t>
      </w:r>
    </w:p>
    <w:p w:rsidR="00CA7981" w:rsidRDefault="0001097B">
      <w:pPr>
        <w:pStyle w:val="Author"/>
      </w:pPr>
      <w:r>
        <w:t>Xichen Tang</w:t>
      </w:r>
    </w:p>
    <w:p w:rsidR="00CA7981" w:rsidRDefault="0001097B">
      <w:pPr>
        <w:pStyle w:val="Author"/>
      </w:pPr>
      <w:r>
        <w:t>Shaowei Pan</w:t>
      </w:r>
    </w:p>
    <w:p w:rsidR="00CA7981" w:rsidRDefault="0001097B">
      <w:pPr>
        <w:pStyle w:val="1"/>
      </w:pPr>
      <w:bookmarkStart w:id="0" w:name="sec-intro"/>
      <w:r>
        <w:t>Introduction</w:t>
      </w:r>
    </w:p>
    <w:p w:rsidR="00CA7981" w:rsidRDefault="0001097B">
      <w:pPr>
        <w:pStyle w:val="FirstParagraph"/>
      </w:pPr>
      <w:r>
        <w:t xml:space="preserve">Nowadays, data has increased in a large scale in various fields such as Internet, business, telecommunication, and biosciences. Big data is refered to describe </w:t>
      </w:r>
      <w:r>
        <w:t>the large and distributed nature of the data sets, this area has recently become a focus of scholarship. Doug Laney [24] defined challenges and brought about increased data with a 3Vs model, i.e., Volume, Velocity, and Variety. Volume means the size of the</w:t>
      </w:r>
      <w:r>
        <w:t xml:space="preserve"> data that becomes increasingly big; Velocity means data collection and analysis must be rapidly and timely conducted; Variety indicates the many types of data, which include structured, semi-structured, and unstructured such as video and text.</w:t>
      </w:r>
    </w:p>
    <w:p w:rsidR="00CA7981" w:rsidRDefault="0001097B">
      <w:pPr>
        <w:pStyle w:val="a0"/>
      </w:pPr>
      <w:r>
        <w:t>In recent y</w:t>
      </w:r>
      <w:r>
        <w:t xml:space="preserve">ears, the core challenges of big data have been extended to 4Vs which contained Volume, Variety, Velocity, and Value [14]. The Value refers to the benefits associated with the analysis of data and it highlights the meaning and necessity of big data, i.e., </w:t>
      </w:r>
      <w:r>
        <w:t>discovering the huge hidden values from datasets. Discovering abnormal patterns deviating from the datasets is refered as anomaly detection or outlier detection is received widespread attention in academia and industry. It can be used to detect any abnorma</w:t>
      </w:r>
      <w:r>
        <w:t>l events such as intrusion detection [15], fault detection [19], fraud detection [5], event detection in social networks [32].</w:t>
      </w:r>
    </w:p>
    <w:p w:rsidR="00CA7981" w:rsidRDefault="0001097B">
      <w:pPr>
        <w:pStyle w:val="a0"/>
      </w:pPr>
      <w:r>
        <w:t>An anomalier defined by Hawkins [17] as “an observation which deviates so much from the other observations as to arouse suspicion</w:t>
      </w:r>
      <w:r>
        <w:t>s that it was generated by a different mechanism.” Based on the definiton of Hawkins, many data-driven methods are proposed to detecting the behavior that is out of the normal from data. Most of them work by identifying anomaliers by creating a model of th</w:t>
      </w:r>
      <w:r>
        <w:t>e normal patterns in the data, and then compute an outlier score of a given data point on the basis of the deviations from these patterns [8]. The main advantage of data-driven anomaly detection is that it does not require prior knowledge of an intrusion a</w:t>
      </w:r>
      <w:r>
        <w:t>nd thus can detect new anomaly behavior.</w:t>
      </w:r>
    </w:p>
    <w:p w:rsidR="00CA7981" w:rsidRDefault="0001097B">
      <w:pPr>
        <w:pStyle w:val="a0"/>
      </w:pPr>
      <w:r>
        <w:t xml:space="preserve">Because there is no rigid definition of which observation exactly is an anomalier, every method relying on certain assumptions of what qualifies as an anomalier. Some popular models are based on the distribution of </w:t>
      </w:r>
      <w:r>
        <w:t xml:space="preserve">objects [8, 22, 35], the distance [20] between objects, or on the density of the neighborhood of an object [1, 7, 28], or based on the ensemble method [40]. These methods represent different </w:t>
      </w:r>
      <w:r>
        <w:lastRenderedPageBreak/>
        <w:t xml:space="preserve">attempts to make the rather vague intuition about what anomalier </w:t>
      </w:r>
      <w:r>
        <w:t>are more concrete, typically in an implicit, procedural way.</w:t>
      </w:r>
    </w:p>
    <w:p w:rsidR="00CA7981" w:rsidRDefault="0001097B">
      <w:pPr>
        <w:pStyle w:val="a0"/>
      </w:pPr>
      <w:r>
        <w:t xml:space="preserve">However, many challenges brought by the features of big data make the traditional anomaly detetion mehtod ineffective. This paper aims to discuss the specially challenges of anomaly detection in </w:t>
      </w:r>
      <w:r>
        <w:t>age of Big Data and show existing methods to overcome them.</w:t>
      </w:r>
    </w:p>
    <w:p w:rsidR="00CA7981" w:rsidRDefault="0001097B">
      <w:pPr>
        <w:pStyle w:val="a0"/>
      </w:pPr>
      <w:r>
        <w:t>The rest of the chapter is organised as follows. We first introduce the existing methods of classic anomaly detection in the Section </w:t>
      </w:r>
      <w:hyperlink w:anchor="sec-method">
        <w:r>
          <w:rPr>
            <w:rStyle w:val="ad"/>
          </w:rPr>
          <w:t>[sec-method]</w:t>
        </w:r>
      </w:hyperlink>
      <w:r>
        <w:t>, Then, we introdu</w:t>
      </w:r>
      <w:r>
        <w:t>ce challenges of anomaly detection in big data in the Section </w:t>
      </w:r>
      <w:hyperlink w:anchor="sec-challenge-big">
        <w:r>
          <w:rPr>
            <w:rStyle w:val="ad"/>
          </w:rPr>
          <w:t>[sec-challenge-big]</w:t>
        </w:r>
      </w:hyperlink>
      <w:r>
        <w:t>. In the Section </w:t>
      </w:r>
      <w:hyperlink w:anchor="sec:evaluate">
        <w:r>
          <w:rPr>
            <w:rStyle w:val="ad"/>
          </w:rPr>
          <w:t>[sec:evaluate]</w:t>
        </w:r>
      </w:hyperlink>
      <w:r>
        <w:t>, we introduce the popular evaluation method in anomaly detection. In</w:t>
      </w:r>
      <w:r>
        <w:t xml:space="preserve"> the Section </w:t>
      </w:r>
      <w:hyperlink w:anchor="sec:tools">
        <w:r>
          <w:rPr>
            <w:rStyle w:val="ad"/>
          </w:rPr>
          <w:t>[sec:tools]</w:t>
        </w:r>
      </w:hyperlink>
      <w:r>
        <w:t>, we introduce the published tools of methods of anomaly detection, followed by the conclusions in the last section.</w:t>
      </w:r>
    </w:p>
    <w:p w:rsidR="00CA7981" w:rsidRDefault="0001097B">
      <w:pPr>
        <w:pStyle w:val="1"/>
      </w:pPr>
      <w:bookmarkStart w:id="1" w:name="traditional-method-of-anomaly-detection"/>
      <w:bookmarkEnd w:id="0"/>
      <w:r>
        <w:t>Traditional Method of Anomaly Detection</w:t>
      </w:r>
    </w:p>
    <w:p w:rsidR="00CA7981" w:rsidRDefault="0001097B">
      <w:pPr>
        <w:pStyle w:val="FirstParagraph"/>
      </w:pPr>
      <w:r>
        <w:t> </w:t>
      </w:r>
      <w:bookmarkStart w:id="2" w:name="sec-method"/>
      <w:r>
        <w:t>[sec-method]</w:t>
      </w:r>
      <w:bookmarkEnd w:id="2"/>
    </w:p>
    <w:p w:rsidR="00CA7981" w:rsidRDefault="0001097B">
      <w:pPr>
        <w:pStyle w:val="a0"/>
      </w:pPr>
      <w:r>
        <w:t xml:space="preserve">Many </w:t>
      </w:r>
      <w:r>
        <w:t>anomaly detec</w:t>
      </w:r>
      <w:r>
        <w:t>tion methods have been proposed in data mining literature. The general methods can be divided into four categories as follows: statistical, distance, clustering and Ensemble [9].</w:t>
      </w:r>
    </w:p>
    <w:p w:rsidR="00CA7981" w:rsidRDefault="0001097B">
      <w:pPr>
        <w:pStyle w:val="2"/>
      </w:pPr>
      <w:bookmarkStart w:id="3" w:name="statistical-based-methods"/>
      <w:r>
        <w:t>Statistical Based Methods</w:t>
      </w:r>
    </w:p>
    <w:p w:rsidR="00CA7981" w:rsidRDefault="0001097B">
      <w:pPr>
        <w:pStyle w:val="FirstParagraph"/>
      </w:pPr>
      <w:r>
        <w:t>The statistical based detection assumed that if the</w:t>
      </w:r>
      <w:r>
        <w:t xml:space="preserve"> difference between the data and the statistical distribution or the specified model is greater than a specific range [8], the data object is considered as anomalier. It include two special method: distribution-based approach and depth-based approach [37].</w:t>
      </w:r>
    </w:p>
    <w:p w:rsidR="00CA7981" w:rsidRDefault="0001097B">
      <w:pPr>
        <w:pStyle w:val="a0"/>
      </w:pPr>
      <w:r>
        <w:t>As for the distribution-based method, after given a distribution, a method of consistency checking is used to find anomalier. However, the actual distribution of the data set is always unknown, and it is difficult to estimate the data distribution in high</w:t>
      </w:r>
      <w:r>
        <w:t>-dimensional. To solve those problem, self-organizing map (SOM) [35], Support Vector Regression [22] (SVR) and other machine learning based methods are introduced to improve those shortcomings.</w:t>
      </w:r>
    </w:p>
    <w:p w:rsidR="00CA7981" w:rsidRDefault="0001097B">
      <w:pPr>
        <w:pStyle w:val="a0"/>
      </w:pPr>
      <w:r>
        <w:t>The depth-based approach takes into account that each object i</w:t>
      </w:r>
      <w:r>
        <w:t>s a point with a specified depth in n-dimensional space, and that a data object may be anomalier with a lower depth. Although some dimension reduction methods such as Primary Component Analysis (PCA) [10], and Independent Component Analysis (ICA) are commo</w:t>
      </w:r>
      <w:r>
        <w:t>nly used in this category, it still has a high computational complexity and has a low efficiency in the big data with high-dimensional and large data sets.</w:t>
      </w:r>
    </w:p>
    <w:p w:rsidR="00CA7981" w:rsidRDefault="0001097B">
      <w:pPr>
        <w:pStyle w:val="2"/>
      </w:pPr>
      <w:bookmarkStart w:id="4" w:name="distance-based-methods"/>
      <w:bookmarkEnd w:id="3"/>
      <w:r>
        <w:lastRenderedPageBreak/>
        <w:t>Distance Based Methods</w:t>
      </w:r>
    </w:p>
    <w:p w:rsidR="00CA7981" w:rsidRDefault="0001097B">
      <w:pPr>
        <w:pStyle w:val="CaptionedFigure"/>
      </w:pPr>
      <w:bookmarkStart w:id="5" w:name="fig:distance"/>
      <w:r>
        <w:rPr>
          <w:noProof/>
          <w:lang w:eastAsia="zh-CN"/>
        </w:rPr>
        <w:drawing>
          <wp:inline distT="0" distB="0" distL="0" distR="0">
            <wp:extent cx="3438525" cy="2047875"/>
            <wp:effectExtent l="0" t="0" r="0" b="0"/>
            <wp:docPr id="1" name="Picture" descr="Figure 1: Distance Based Anomaly detection Methods"/>
            <wp:cNvGraphicFramePr/>
            <a:graphic xmlns:a="http://schemas.openxmlformats.org/drawingml/2006/main">
              <a:graphicData uri="http://schemas.openxmlformats.org/drawingml/2006/picture">
                <pic:pic xmlns:pic="http://schemas.openxmlformats.org/drawingml/2006/picture">
                  <pic:nvPicPr>
                    <pic:cNvPr id="0" name="Picture" descr="figures/distance.png"/>
                    <pic:cNvPicPr>
                      <a:picLocks noChangeAspect="1" noChangeArrowheads="1"/>
                    </pic:cNvPicPr>
                  </pic:nvPicPr>
                  <pic:blipFill>
                    <a:blip r:embed="rId7"/>
                    <a:stretch>
                      <a:fillRect/>
                    </a:stretch>
                  </pic:blipFill>
                  <pic:spPr bwMode="auto">
                    <a:xfrm>
                      <a:off x="0" y="0"/>
                      <a:ext cx="3439074" cy="2048202"/>
                    </a:xfrm>
                    <a:prstGeom prst="rect">
                      <a:avLst/>
                    </a:prstGeom>
                    <a:noFill/>
                    <a:ln w="9525">
                      <a:noFill/>
                      <a:headEnd/>
                      <a:tailEnd/>
                    </a:ln>
                  </pic:spPr>
                </pic:pic>
              </a:graphicData>
            </a:graphic>
          </wp:inline>
        </w:drawing>
      </w:r>
      <w:bookmarkEnd w:id="5"/>
    </w:p>
    <w:p w:rsidR="00CA7981" w:rsidRDefault="0001097B">
      <w:pPr>
        <w:pStyle w:val="ImageCaption"/>
      </w:pPr>
      <w:r>
        <w:t>Figure 1: Distance Based Anomaly detection Methods</w:t>
      </w:r>
    </w:p>
    <w:p w:rsidR="00CA7981" w:rsidRDefault="0001097B">
      <w:pPr>
        <w:pStyle w:val="a0"/>
      </w:pPr>
      <w:r>
        <w:t>The distance based anoma</w:t>
      </w:r>
      <w:r>
        <w:t>ly detection assumes that anomaliers are far away from other points. It calculate the distance between data points in data space after setting a distance function. A data object is regarded as anomalier when the distance between itself and others is large.</w:t>
      </w:r>
      <w:r>
        <w:t xml:space="preserve"> The firstly anomaly detection method based on distance is proposed in [20]. Then it is extended to using K-neighbor distance to build the anomaly detector [23, 30]. The K-neighbor distance of each object is calculated and sorted from small to big, the obj</w:t>
      </w:r>
      <w:r>
        <w:t>ects which have largest distance are considered as anomaliers.</w:t>
      </w:r>
    </w:p>
    <w:p w:rsidR="00CA7981" w:rsidRDefault="0001097B">
      <w:pPr>
        <w:pStyle w:val="a0"/>
      </w:pPr>
      <w:r>
        <w:t xml:space="preserve">The distance based anomaly detection method is easier to realize, and is widely studied. But the complexity of the algorithm is relatively high, such as the computation complexity of KNN is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t xml:space="preserve">, where the </w:t>
      </w:r>
      <m:oMath>
        <m:r>
          <w:rPr>
            <w:rFonts w:ascii="Cambria Math" w:hAnsi="Cambria Math"/>
          </w:rPr>
          <m:t>n</m:t>
        </m:r>
      </m:oMath>
      <w:r>
        <w:t xml:space="preserve"> is the number of data points. and it cannot consider the size of data sets and the scalability of data dimension. Thus the practical application of distance based methods is limited.</w:t>
      </w:r>
    </w:p>
    <w:p w:rsidR="00CA7981" w:rsidRDefault="0001097B">
      <w:pPr>
        <w:pStyle w:val="2"/>
      </w:pPr>
      <w:bookmarkStart w:id="6" w:name="density-based-methods"/>
      <w:bookmarkEnd w:id="4"/>
      <w:r>
        <w:t>Density Based Methods</w:t>
      </w:r>
    </w:p>
    <w:p w:rsidR="00CA7981" w:rsidRDefault="0001097B">
      <w:pPr>
        <w:pStyle w:val="CaptionedFigure"/>
      </w:pPr>
      <w:bookmarkStart w:id="7" w:name="fig:Density"/>
      <w:r>
        <w:rPr>
          <w:noProof/>
          <w:lang w:eastAsia="zh-CN"/>
        </w:rPr>
        <w:drawing>
          <wp:inline distT="0" distB="0" distL="0" distR="0">
            <wp:extent cx="3409950" cy="2447925"/>
            <wp:effectExtent l="0" t="0" r="0" b="0"/>
            <wp:docPr id="2" name="Picture" descr="Figure 2: Density Based Anomaly detection Methods"/>
            <wp:cNvGraphicFramePr/>
            <a:graphic xmlns:a="http://schemas.openxmlformats.org/drawingml/2006/main">
              <a:graphicData uri="http://schemas.openxmlformats.org/drawingml/2006/picture">
                <pic:pic xmlns:pic="http://schemas.openxmlformats.org/drawingml/2006/picture">
                  <pic:nvPicPr>
                    <pic:cNvPr id="0" name="Picture" descr="figures/cluster.png"/>
                    <pic:cNvPicPr>
                      <a:picLocks noChangeAspect="1" noChangeArrowheads="1"/>
                    </pic:cNvPicPr>
                  </pic:nvPicPr>
                  <pic:blipFill>
                    <a:blip r:embed="rId8"/>
                    <a:stretch>
                      <a:fillRect/>
                    </a:stretch>
                  </pic:blipFill>
                  <pic:spPr bwMode="auto">
                    <a:xfrm>
                      <a:off x="0" y="0"/>
                      <a:ext cx="3409950" cy="2447925"/>
                    </a:xfrm>
                    <a:prstGeom prst="rect">
                      <a:avLst/>
                    </a:prstGeom>
                    <a:noFill/>
                    <a:ln w="9525">
                      <a:noFill/>
                      <a:headEnd/>
                      <a:tailEnd/>
                    </a:ln>
                  </pic:spPr>
                </pic:pic>
              </a:graphicData>
            </a:graphic>
          </wp:inline>
        </w:drawing>
      </w:r>
      <w:bookmarkEnd w:id="7"/>
    </w:p>
    <w:p w:rsidR="00CA7981" w:rsidRDefault="0001097B">
      <w:pPr>
        <w:pStyle w:val="ImageCaption"/>
      </w:pPr>
      <w:r>
        <w:t>Figure 2: Density Based Anomal</w:t>
      </w:r>
      <w:r>
        <w:t>y detection Methods</w:t>
      </w:r>
    </w:p>
    <w:p w:rsidR="00CA7981" w:rsidRDefault="0001097B">
      <w:pPr>
        <w:pStyle w:val="a0"/>
      </w:pPr>
      <w:r>
        <w:lastRenderedPageBreak/>
        <w:t>Anomaliers are usually detected from an individual’s point of view, i.e. the anomaliers are far from their neighboring clusters. Therefore, it is not appropriate to use the overall distance as statistical based and distance based method</w:t>
      </w:r>
      <w:r>
        <w:t>s do. The density-based anomaly detection algorithms are proposed to solve this problem. The Local Outlier Factor (LOF) [7] is proposed to detect anomaliers by comparing the local density of an object to the local density of its neighbors. If the density o</w:t>
      </w:r>
      <w:r>
        <w:t xml:space="preserve">f the data object is much lower than that of its neighbors, this data object is considered as anomalier. Local parsimony factor (LCF) is proposed to reduce the complexity of the computation by considering the maximum distance between the </w:t>
      </w:r>
      <m:oMath>
        <m:r>
          <w:rPr>
            <w:rFonts w:ascii="Cambria Math" w:hAnsi="Cambria Math"/>
          </w:rPr>
          <m:t>k</m:t>
        </m:r>
      </m:oMath>
      <w:r>
        <w:t xml:space="preserve"> nearest objects</w:t>
      </w:r>
      <w:r>
        <w:t xml:space="preserve"> as </w:t>
      </w:r>
      <m:oMath>
        <m:r>
          <w:rPr>
            <w:rFonts w:ascii="Cambria Math" w:hAnsi="Cambria Math"/>
          </w:rPr>
          <m:t>k</m:t>
        </m:r>
      </m:oMath>
      <w:r>
        <w:t xml:space="preserve"> distances [1]. In addition, multi-granularity deviation factor (MDEF) is used as a measure of anomaly which comparing the number of data objects in </w:t>
      </w:r>
      <m:oMath>
        <m:r>
          <w:rPr>
            <w:rFonts w:ascii="Cambria Math" w:hAnsi="Cambria Math"/>
          </w:rPr>
          <m:t>r</m:t>
        </m:r>
      </m:oMath>
      <w:r>
        <w:t xml:space="preserve"> neighbors and their mean [28]. It does not need to calculate the density of the data points, and t</w:t>
      </w:r>
      <w:r>
        <w:t>he efficiency of the calculation is greater than LOF.</w:t>
      </w:r>
    </w:p>
    <w:p w:rsidR="00CA7981" w:rsidRDefault="0001097B">
      <w:pPr>
        <w:pStyle w:val="a0"/>
      </w:pPr>
      <w:r>
        <w:t xml:space="preserve">The density-based idea is closer to Hawkins’ definition of exception than the distance-based idea [17]. Therefore, it can detect local anomaliers, and have high detection accuracy. However, </w:t>
      </w:r>
      <w:r>
        <w:t>the time complexity is still very high, and the result of detection is sensitive to the selection of parameters such as the threshold of the outlier, which is difficult to determine.</w:t>
      </w:r>
    </w:p>
    <w:p w:rsidR="00CA7981" w:rsidRDefault="0001097B">
      <w:pPr>
        <w:pStyle w:val="2"/>
      </w:pPr>
      <w:bookmarkStart w:id="8" w:name="ensembles-based-methods"/>
      <w:bookmarkEnd w:id="6"/>
      <w:r>
        <w:t>Ensembles Based Methods</w:t>
      </w:r>
    </w:p>
    <w:p w:rsidR="00CA7981" w:rsidRDefault="0001097B" w:rsidP="00CD03F0">
      <w:pPr>
        <w:pStyle w:val="FirstParagraph"/>
      </w:pPr>
      <w:r>
        <w:t xml:space="preserve">Because each model is specifically designed </w:t>
      </w:r>
      <w:r>
        <w:t>f</w:t>
      </w:r>
      <w:r w:rsidR="00CD03F0">
        <w:t xml:space="preserve">or different characteristics of </w:t>
      </w:r>
      <w:r>
        <w:t xml:space="preserve">perception. It is only applicable to certain aspects of the “whole truth.” So it is best to integrate different third-party observational results to reach consensus. The main idea of this method (called “ensemble”) is that </w:t>
      </w:r>
      <w:r>
        <w:t xml:space="preserve">if these judgments do not contain all the same errors. It is useful to combine individual judgments or the results of marginalized observations [40]. One would think that this is a majority vote of the jury: one or another judgment on the statement may be </w:t>
      </w:r>
      <w:r>
        <w:t>wrong, but the majority judgment is still correct as long as the judgment is generally reliable. Isolation Forest [25] can be treated as typical ensemble method, it builds an ensemble of “Isolation Trees” (iTrees) for the data set, and anomaliers are the p</w:t>
      </w:r>
      <w:r>
        <w:t>oints that have shorter average path lengths on the iTrees. It has a low linear time complexity and a small memory requirement and is able to deal with high dimensional data with irrelevant attributes [8]. FuseAD [27] takes advantage of both statistical ap</w:t>
      </w:r>
      <w:r>
        <w:t>proach ARIMA and deep-learning-based approach CNN to propose an novel network: it shows great improvement on Yahoo Webscope benchmark.</w:t>
      </w:r>
      <w:bookmarkStart w:id="9" w:name="_GoBack"/>
      <w:bookmarkEnd w:id="9"/>
    </w:p>
    <w:p w:rsidR="00CA7981" w:rsidRDefault="0001097B">
      <w:pPr>
        <w:pStyle w:val="1"/>
      </w:pPr>
      <w:bookmarkStart w:id="10" w:name="X0be73e75e79ace37c0ce1872c6b68b171c1a8c3"/>
      <w:bookmarkEnd w:id="1"/>
      <w:bookmarkEnd w:id="8"/>
      <w:r>
        <w:t>Challenges of Anomaly detection in big data</w:t>
      </w:r>
    </w:p>
    <w:p w:rsidR="00CA7981" w:rsidRDefault="0001097B">
      <w:pPr>
        <w:pStyle w:val="FirstParagraph"/>
      </w:pPr>
      <w:r>
        <w:t> </w:t>
      </w:r>
      <w:bookmarkStart w:id="11" w:name="sec-challenge-big"/>
      <w:r>
        <w:t>[sec-challenge-big]</w:t>
      </w:r>
      <w:bookmarkEnd w:id="11"/>
      <w:r>
        <w:t xml:space="preserve"> In the age of big data, the design of anomaly detection </w:t>
      </w:r>
      <w:r>
        <w:t>methods have become increasingly complex. The features of big data that have the greatest effect on the anomaly detection and each feature has its individual challenges. The Volume requires that the proposed method could effective detect anomaliers in larg</w:t>
      </w:r>
      <w:r>
        <w:t xml:space="preserve">e data set. The Velocity brings challenges when data are increasing and arriving at speed as data streams. These features make the anomaly detection method </w:t>
      </w:r>
      <w:r>
        <w:lastRenderedPageBreak/>
        <w:t xml:space="preserve">become highly complex and ineffective. Here, we describe challenges of anomaly detection brought by </w:t>
      </w:r>
      <w:r>
        <w:t>each feature of big data and show the existing method to overcome them.</w:t>
      </w:r>
    </w:p>
    <w:p w:rsidR="00CA7981" w:rsidRDefault="0001097B">
      <w:pPr>
        <w:pStyle w:val="2"/>
      </w:pPr>
      <w:bookmarkStart w:id="12" w:name="challenges-in-the-volume-of-big-data"/>
      <w:r>
        <w:t>Challenges in the Volume of big data</w:t>
      </w:r>
    </w:p>
    <w:p w:rsidR="00CA7981" w:rsidRDefault="0001097B">
      <w:pPr>
        <w:pStyle w:val="FirstParagraph"/>
      </w:pPr>
      <w:r>
        <w:t xml:space="preserve">When the potential probability distribution is not known and the size of the data set is huge, the computational requirements increase. The Volume </w:t>
      </w:r>
      <w:r>
        <w:t>feature of big data emphasizes storage, memory, and computing power of the system to cope with ever-increasing data size [13]. When the data size is large, the traditional anomaly detection methods may become invalid, because of the limited computational p</w:t>
      </w:r>
      <w:r>
        <w:t>ower and associated factors. To overcome this issue, several parallel and distributed computing methods are proposed.</w:t>
      </w:r>
    </w:p>
    <w:p w:rsidR="00CA7981" w:rsidRDefault="0001097B">
      <w:pPr>
        <w:pStyle w:val="a0"/>
      </w:pPr>
      <w:r>
        <w:t>Managing computational power and disk input/output (I/O) communication can improve the efficiency of the method. D-cube [33] is a disk-bas</w:t>
      </w:r>
      <w:r>
        <w:t>ed detection method to find fraudulent lockstep behaviour in large scale data and runs in a distributed manner across multiple machines. It is proved that could successfully detect network attacks and synchronised behaviour in rating data with highest accu</w:t>
      </w:r>
      <w:r>
        <w:t>racy. Nested loop (NL)[21] is a straightforward method to detect anomaliers in a database. Hung and Cheung [18] introduced an efficient and parallel version of the NL algorithm that reduces both computation and disk I/O costs.</w:t>
      </w:r>
    </w:p>
    <w:p w:rsidR="00CA7981" w:rsidRDefault="0001097B">
      <w:pPr>
        <w:pStyle w:val="a0"/>
      </w:pPr>
      <w:r>
        <w:t>Ramaswamy et al. [30] propose</w:t>
      </w:r>
      <w:r>
        <w:t>d a distance based anomaly detection method to detect anomalier in huge data sets. It segregates input data into separate subsets and prunes partitions that do not contain anomaliers, resulting in considerable savings in computation. DOLPHIN  [3] is also a</w:t>
      </w:r>
      <w:r>
        <w:t xml:space="preserve"> distance based anomaly detection method that works on disk-resident data sets in huge datasets.</w:t>
      </w:r>
    </w:p>
    <w:p w:rsidR="00CA7981" w:rsidRDefault="0001097B">
      <w:pPr>
        <w:pStyle w:val="a0"/>
      </w:pPr>
      <w:r>
        <w:t>Arning et al. [4] proposed a linear algorithm using a dissimilarity function to capture the similarity rate of a data point. Erfani et al. [12] introduced an u</w:t>
      </w:r>
      <w:r>
        <w:t>nsupervised method for large-scale dataset to detect anomaliers that are a combination of a deep belief network (DBN) and one-class support vector machines (SVM). One-class SVMs (1SVMs) are used for detecting anomaliers through unsupervised learning and ai</w:t>
      </w:r>
      <w:r>
        <w:t>m to model the underlying distribution of data while not considering irrelevant attributes or anomaliers in the training records. Conversely, a DBN is a multiclass semi-supervised approach and dimensionality reduction tool. It uses multilayer generative mo</w:t>
      </w:r>
      <w:r>
        <w:t>dels (non-linear manifold) that learn one layer of features at a time from unlabeled data.</w:t>
      </w:r>
    </w:p>
    <w:p w:rsidR="00CA7981" w:rsidRDefault="0001097B">
      <w:pPr>
        <w:pStyle w:val="2"/>
      </w:pPr>
      <w:bookmarkStart w:id="13" w:name="challenges-in-the-velocity-of-big-data"/>
      <w:bookmarkEnd w:id="12"/>
      <w:r>
        <w:t>Challenges in the Velocity of big data</w:t>
      </w:r>
    </w:p>
    <w:p w:rsidR="00CA7981" w:rsidRDefault="0001097B">
      <w:pPr>
        <w:pStyle w:val="FirstParagraph"/>
      </w:pPr>
      <w:r>
        <w:t>Most traditional anomaly detection methods assume that the data set is generated by an unknown but stationary probability dist</w:t>
      </w:r>
      <w:r>
        <w:t>ribution , the volume of data is finite and the entire dataset could be stored for analysis [34]. However, in the big data age, the data set would be an infinite set of data instances in which each instance is a set of values with an explicit or implicit t</w:t>
      </w:r>
      <w:r>
        <w:t xml:space="preserve">ime stamp and it is refered as data stream [31]. The data stream are unbounded sequences and the entry rate is continuously high, </w:t>
      </w:r>
      <w:r>
        <w:lastRenderedPageBreak/>
        <w:t>as the respective variations repeatedly change over time. The anomaly detection on data stream, as show in Figure </w:t>
      </w:r>
      <w:hyperlink w:anchor="fig:streamAnomaly">
        <w:r>
          <w:rPr>
            <w:rStyle w:val="ad"/>
          </w:rPr>
          <w:t>3</w:t>
        </w:r>
      </w:hyperlink>
      <w:r>
        <w:t>, is a highly challenge tasks because of the unbounded volume of data, the high rate of data generation, and data be stored will run out of memory space [31].</w:t>
      </w:r>
    </w:p>
    <w:p w:rsidR="00CA7981" w:rsidRDefault="0001097B">
      <w:pPr>
        <w:pStyle w:val="CaptionedFigure"/>
      </w:pPr>
      <w:bookmarkStart w:id="14" w:name="fig:streamAnomaly"/>
      <w:r>
        <w:rPr>
          <w:noProof/>
          <w:lang w:eastAsia="zh-CN"/>
        </w:rPr>
        <w:drawing>
          <wp:inline distT="0" distB="0" distL="0" distR="0">
            <wp:extent cx="5334000" cy="2671393"/>
            <wp:effectExtent l="0" t="0" r="0" b="0"/>
            <wp:docPr id="3" name="Picture" descr="Figure 3: Anomaly detection on stream data"/>
            <wp:cNvGraphicFramePr/>
            <a:graphic xmlns:a="http://schemas.openxmlformats.org/drawingml/2006/main">
              <a:graphicData uri="http://schemas.openxmlformats.org/drawingml/2006/picture">
                <pic:pic xmlns:pic="http://schemas.openxmlformats.org/drawingml/2006/picture">
                  <pic:nvPicPr>
                    <pic:cNvPr id="0" name="Picture" descr="figures/streamAnomaly.png"/>
                    <pic:cNvPicPr>
                      <a:picLocks noChangeAspect="1" noChangeArrowheads="1"/>
                    </pic:cNvPicPr>
                  </pic:nvPicPr>
                  <pic:blipFill>
                    <a:blip r:embed="rId9"/>
                    <a:stretch>
                      <a:fillRect/>
                    </a:stretch>
                  </pic:blipFill>
                  <pic:spPr bwMode="auto">
                    <a:xfrm>
                      <a:off x="0" y="0"/>
                      <a:ext cx="5334000" cy="2671393"/>
                    </a:xfrm>
                    <a:prstGeom prst="rect">
                      <a:avLst/>
                    </a:prstGeom>
                    <a:noFill/>
                    <a:ln w="9525">
                      <a:noFill/>
                      <a:headEnd/>
                      <a:tailEnd/>
                    </a:ln>
                  </pic:spPr>
                </pic:pic>
              </a:graphicData>
            </a:graphic>
          </wp:inline>
        </w:drawing>
      </w:r>
      <w:bookmarkEnd w:id="14"/>
    </w:p>
    <w:p w:rsidR="00CA7981" w:rsidRDefault="0001097B">
      <w:pPr>
        <w:pStyle w:val="ImageCaption"/>
      </w:pPr>
      <w:r>
        <w:t>Figure 3: Anomaly detection on stream data</w:t>
      </w:r>
    </w:p>
    <w:p w:rsidR="00CA7981" w:rsidRDefault="0001097B">
      <w:pPr>
        <w:pStyle w:val="a0"/>
      </w:pPr>
      <w:r>
        <w:t>In data stream scenario</w:t>
      </w:r>
      <w:r>
        <w:t>s, more recent information can reflect the new trends or changes on the data distribution. Most method use the sliding-window model to capture this feature of data stream. In the the sliding-window model. only the data which from the current period of time</w:t>
      </w:r>
      <w:r>
        <w:t xml:space="preserve"> up to a certain period in the past are stored in a data structure where the window size can be variable or fixed. This data structure is usually a first in, first out (FIFO) structure i.e. first object added will b</w:t>
      </w:r>
      <w:r w:rsidR="00CD03F0">
        <w:t>e the first one to be removed, a</w:t>
      </w:r>
      <w:r>
        <w:t>n example</w:t>
      </w:r>
      <w:r>
        <w:t xml:space="preserve"> of the sliding-window model is presented in Figure </w:t>
      </w:r>
      <w:hyperlink w:anchor="fig:slidingWindow">
        <w:r>
          <w:rPr>
            <w:rStyle w:val="ad"/>
          </w:rPr>
          <w:t>4</w:t>
        </w:r>
      </w:hyperlink>
      <w:r>
        <w:t>.</w:t>
      </w:r>
    </w:p>
    <w:p w:rsidR="00CA7981" w:rsidRDefault="0001097B">
      <w:pPr>
        <w:pStyle w:val="CaptionedFigure"/>
      </w:pPr>
      <w:bookmarkStart w:id="15" w:name="fig:slidingWindow"/>
      <w:r>
        <w:rPr>
          <w:noProof/>
          <w:lang w:eastAsia="zh-CN"/>
        </w:rPr>
        <w:drawing>
          <wp:inline distT="0" distB="0" distL="0" distR="0">
            <wp:extent cx="5334000" cy="2018897"/>
            <wp:effectExtent l="0" t="0" r="0" b="0"/>
            <wp:docPr id="4" name="Picture" descr="Figure 4: Sliding window model"/>
            <wp:cNvGraphicFramePr/>
            <a:graphic xmlns:a="http://schemas.openxmlformats.org/drawingml/2006/main">
              <a:graphicData uri="http://schemas.openxmlformats.org/drawingml/2006/picture">
                <pic:pic xmlns:pic="http://schemas.openxmlformats.org/drawingml/2006/picture">
                  <pic:nvPicPr>
                    <pic:cNvPr id="0" name="Picture" descr="figures/slideWindow.png"/>
                    <pic:cNvPicPr>
                      <a:picLocks noChangeAspect="1" noChangeArrowheads="1"/>
                    </pic:cNvPicPr>
                  </pic:nvPicPr>
                  <pic:blipFill>
                    <a:blip r:embed="rId10"/>
                    <a:stretch>
                      <a:fillRect/>
                    </a:stretch>
                  </pic:blipFill>
                  <pic:spPr bwMode="auto">
                    <a:xfrm>
                      <a:off x="0" y="0"/>
                      <a:ext cx="5334000" cy="2018897"/>
                    </a:xfrm>
                    <a:prstGeom prst="rect">
                      <a:avLst/>
                    </a:prstGeom>
                    <a:noFill/>
                    <a:ln w="9525">
                      <a:noFill/>
                      <a:headEnd/>
                      <a:tailEnd/>
                    </a:ln>
                  </pic:spPr>
                </pic:pic>
              </a:graphicData>
            </a:graphic>
          </wp:inline>
        </w:drawing>
      </w:r>
      <w:bookmarkEnd w:id="15"/>
    </w:p>
    <w:p w:rsidR="00CA7981" w:rsidRDefault="0001097B">
      <w:pPr>
        <w:pStyle w:val="ImageCaption"/>
      </w:pPr>
      <w:r>
        <w:t>Figure 4: Sliding window model</w:t>
      </w:r>
    </w:p>
    <w:p w:rsidR="00CA7981" w:rsidRDefault="0001097B">
      <w:pPr>
        <w:pStyle w:val="a0"/>
      </w:pPr>
      <w:r>
        <w:t>Angiulli and Fasseti [2] proposed a method for developing distance-based anomaliers in data streams using a sliding window model</w:t>
      </w:r>
      <w:r>
        <w:t xml:space="preserve"> in which anomaly queries </w:t>
      </w:r>
      <w:r>
        <w:lastRenderedPageBreak/>
        <w:t>are executed for the purpose of detecting anomaliers in the current window. Their method executes anomaly detection and return an score based on accurate estimations with a statistical guarantee. This method is based on a method k</w:t>
      </w:r>
      <w:r>
        <w:t>nown as stream outlier miner, or STORM, which is used to find anomaliers on distance based windowed data streams. A sliding window is used to continuously inspect the object until it expires.</w:t>
      </w:r>
    </w:p>
    <w:p w:rsidR="00CA7981" w:rsidRDefault="0001097B">
      <w:pPr>
        <w:pStyle w:val="a0"/>
      </w:pPr>
      <w:r>
        <w:t>CUSFgrowth (constrained uncertain data stream frequent item sets</w:t>
      </w:r>
      <w:r>
        <w:t xml:space="preserve"> growth)  [38], is a method based on the sliding window model for mining constrained frequent item sets on data streams. This method determines the order of items in transactions and analyzes the properties of constraints. In this method, a CUSF-tree is cr</w:t>
      </w:r>
      <w:r>
        <w:t>eated according to the order of items which determined by the properties of constraints; after the frequent item sets are satisfied, the constraints are mined from the CUSF-tree.</w:t>
      </w:r>
    </w:p>
    <w:p w:rsidR="00CA7981" w:rsidRDefault="0001097B">
      <w:pPr>
        <w:pStyle w:val="a0"/>
      </w:pPr>
      <w:r>
        <w:t>In addition, enseble-based methods are also proposed to resolve the problem o</w:t>
      </w:r>
      <w:r>
        <w:t>f detecting anomaliers in streaming data. iForestASD [11] uses sliding window to deal with streaming data. On the current complete window, iForestASD uses the standard iForest method to to adapte streaming data anomaly detection.</w:t>
      </w:r>
    </w:p>
    <w:p w:rsidR="00CA7981" w:rsidRDefault="0001097B">
      <w:pPr>
        <w:pStyle w:val="1"/>
      </w:pPr>
      <w:bookmarkStart w:id="16" w:name="evaluation-of-anomaly-detection"/>
      <w:bookmarkEnd w:id="10"/>
      <w:bookmarkEnd w:id="13"/>
      <w:r>
        <w:t>Evaluation of Anomaly Dete</w:t>
      </w:r>
      <w:r>
        <w:t>ction</w:t>
      </w:r>
    </w:p>
    <w:p w:rsidR="00CA7981" w:rsidRDefault="0001097B">
      <w:pPr>
        <w:pStyle w:val="FirstParagraph"/>
      </w:pPr>
      <w:r>
        <w:t> </w:t>
      </w:r>
      <w:bookmarkStart w:id="17" w:name="sec:evaluate"/>
      <w:r>
        <w:t>[sec:evaluate]</w:t>
      </w:r>
      <w:bookmarkEnd w:id="17"/>
      <w:r>
        <w:t xml:space="preserve"> Evaluation metrics are critical to building a successful anomaly detection system. Efforts have been made to determine the correct method for measuring the quality of abnormal detection. This section examines general evaluation metric</w:t>
      </w:r>
      <w:r>
        <w:t>s from two aspects: supervised detection and unsupervised detection which is distinguished by whether have labeled dataset.</w:t>
      </w:r>
    </w:p>
    <w:p w:rsidR="00CA7981" w:rsidRDefault="0001097B">
      <w:pPr>
        <w:pStyle w:val="2"/>
      </w:pPr>
      <w:bookmarkStart w:id="18" w:name="supervised-evaluation"/>
      <w:r>
        <w:t>Supervised Evaluation</w:t>
      </w:r>
    </w:p>
    <w:p w:rsidR="00CA7981" w:rsidRDefault="0001097B">
      <w:pPr>
        <w:pStyle w:val="FirstParagraph"/>
      </w:pPr>
      <w:r>
        <w:t>When the ground truth of dataset is valuable, the supervised evaluation method could be used. The most popular</w:t>
      </w:r>
      <w:r>
        <w:t xml:space="preserve"> supervised evaluation method are accuracy, recall, F1 score, ROC curve, and AUC.</w:t>
      </w:r>
    </w:p>
    <w:p w:rsidR="00CA7981" w:rsidRDefault="0001097B">
      <w:pPr>
        <w:pStyle w:val="3"/>
      </w:pPr>
      <w:bookmarkStart w:id="19" w:name="confusion-matrix"/>
      <w:r>
        <w:t>Confusion Matrix</w:t>
      </w:r>
    </w:p>
    <w:p w:rsidR="00CA7981" w:rsidRDefault="0001097B">
      <w:pPr>
        <w:pStyle w:val="FirstParagraph"/>
      </w:pPr>
      <w:r>
        <w:t>The confusion matrix, as shown in Table </w:t>
      </w:r>
      <w:hyperlink w:anchor="tb:confusion">
        <w:r>
          <w:rPr>
            <w:rStyle w:val="ad"/>
          </w:rPr>
          <w:t>1</w:t>
        </w:r>
      </w:hyperlink>
      <w:r>
        <w:t>, is a table two dimensions where each row of the matrix represents the instances</w:t>
      </w:r>
      <w:r>
        <w:t xml:space="preserve"> in a predicted class while each column represents the instances in an actual class [29]. TP means true positives (i.e. items correctly labeled as belonging to the positive class), FP means false positives (i.e. items incorrectly labeled as belonging to th</w:t>
      </w:r>
      <w:r>
        <w:t>e positive class), FN means false negatives (i.e. items which were not labeled as belonging to the positive class but should have been). TN means true negative (i.e. items correctly labeled as belonging to the negative class).</w:t>
      </w:r>
    </w:p>
    <w:p w:rsidR="00CA7981" w:rsidRDefault="0001097B">
      <w:pPr>
        <w:pStyle w:val="TableCaption"/>
      </w:pPr>
      <w:bookmarkStart w:id="20" w:name="tb:confusion"/>
      <w:r>
        <w:lastRenderedPageBreak/>
        <w:t xml:space="preserve">Confusion Matrix. TP is True </w:t>
      </w:r>
      <w:r>
        <w:t xml:space="preserve">Positive; FP is False Positive; TN is True Negative; FN is False Negative. </w:t>
      </w:r>
    </w:p>
    <w:tbl>
      <w:tblPr>
        <w:tblStyle w:val="Table"/>
        <w:tblW w:w="0" w:type="pct"/>
        <w:tblLook w:val="0020" w:firstRow="1" w:lastRow="0" w:firstColumn="0" w:lastColumn="0" w:noHBand="0" w:noVBand="0"/>
        <w:tblCaption w:val="Confusion Matrix. TP is True Positive; FP is False Positive; TN is True Negative; FN is False Negative. "/>
      </w:tblPr>
      <w:tblGrid>
        <w:gridCol w:w="1812"/>
        <w:gridCol w:w="1474"/>
        <w:gridCol w:w="1474"/>
      </w:tblGrid>
      <w:tr w:rsidR="00CA7981">
        <w:tc>
          <w:tcPr>
            <w:tcW w:w="0" w:type="auto"/>
            <w:tcBorders>
              <w:bottom w:val="single" w:sz="0" w:space="0" w:color="auto"/>
            </w:tcBorders>
            <w:vAlign w:val="bottom"/>
          </w:tcPr>
          <w:p w:rsidR="00CA7981" w:rsidRDefault="00CA7981"/>
        </w:tc>
        <w:tc>
          <w:tcPr>
            <w:tcW w:w="0" w:type="auto"/>
            <w:tcBorders>
              <w:bottom w:val="single" w:sz="0" w:space="0" w:color="auto"/>
            </w:tcBorders>
            <w:vAlign w:val="bottom"/>
          </w:tcPr>
          <w:p w:rsidR="00CA7981" w:rsidRDefault="0001097B">
            <w:pPr>
              <w:pStyle w:val="Compact"/>
              <w:jc w:val="center"/>
            </w:pPr>
            <w:r>
              <w:t>Actual value</w:t>
            </w:r>
          </w:p>
        </w:tc>
        <w:tc>
          <w:tcPr>
            <w:tcW w:w="0" w:type="auto"/>
            <w:tcBorders>
              <w:bottom w:val="single" w:sz="0" w:space="0" w:color="auto"/>
            </w:tcBorders>
            <w:vAlign w:val="bottom"/>
          </w:tcPr>
          <w:p w:rsidR="00CA7981" w:rsidRDefault="0001097B">
            <w:pPr>
              <w:pStyle w:val="Compact"/>
              <w:jc w:val="center"/>
            </w:pPr>
            <w:r>
              <w:t>Actual value</w:t>
            </w:r>
          </w:p>
        </w:tc>
      </w:tr>
      <w:tr w:rsidR="00CA7981">
        <w:tc>
          <w:tcPr>
            <w:tcW w:w="0" w:type="auto"/>
          </w:tcPr>
          <w:p w:rsidR="00CA7981" w:rsidRDefault="0001097B">
            <w:pPr>
              <w:pStyle w:val="Compact"/>
              <w:jc w:val="center"/>
            </w:pPr>
            <w:r>
              <w:t>Predicted value</w:t>
            </w:r>
          </w:p>
        </w:tc>
        <w:tc>
          <w:tcPr>
            <w:tcW w:w="0" w:type="auto"/>
          </w:tcPr>
          <w:p w:rsidR="00CA7981" w:rsidRDefault="0001097B">
            <w:pPr>
              <w:pStyle w:val="Compact"/>
              <w:jc w:val="center"/>
            </w:pPr>
            <w:r>
              <w:t>TP</w:t>
            </w:r>
          </w:p>
        </w:tc>
        <w:tc>
          <w:tcPr>
            <w:tcW w:w="0" w:type="auto"/>
          </w:tcPr>
          <w:p w:rsidR="00CA7981" w:rsidRDefault="0001097B">
            <w:pPr>
              <w:pStyle w:val="Compact"/>
              <w:jc w:val="center"/>
            </w:pPr>
            <w:r>
              <w:t>FP</w:t>
            </w:r>
          </w:p>
        </w:tc>
      </w:tr>
      <w:tr w:rsidR="00CA7981">
        <w:tc>
          <w:tcPr>
            <w:tcW w:w="0" w:type="auto"/>
          </w:tcPr>
          <w:p w:rsidR="00CA7981" w:rsidRDefault="0001097B">
            <w:pPr>
              <w:pStyle w:val="Compact"/>
              <w:jc w:val="center"/>
            </w:pPr>
            <w:r>
              <w:t>Predicted value</w:t>
            </w:r>
          </w:p>
        </w:tc>
        <w:tc>
          <w:tcPr>
            <w:tcW w:w="0" w:type="auto"/>
          </w:tcPr>
          <w:p w:rsidR="00CA7981" w:rsidRDefault="0001097B">
            <w:pPr>
              <w:pStyle w:val="Compact"/>
              <w:jc w:val="center"/>
            </w:pPr>
            <w:r>
              <w:t>FN</w:t>
            </w:r>
          </w:p>
        </w:tc>
        <w:tc>
          <w:tcPr>
            <w:tcW w:w="0" w:type="auto"/>
          </w:tcPr>
          <w:p w:rsidR="00CA7981" w:rsidRDefault="0001097B">
            <w:pPr>
              <w:pStyle w:val="Compact"/>
              <w:jc w:val="center"/>
            </w:pPr>
            <w:r>
              <w:t>TN</w:t>
            </w:r>
          </w:p>
        </w:tc>
      </w:tr>
    </w:tbl>
    <w:p w:rsidR="00CA7981" w:rsidRDefault="0001097B">
      <w:pPr>
        <w:pStyle w:val="3"/>
      </w:pPr>
      <w:bookmarkStart w:id="21" w:name="precision"/>
      <w:bookmarkEnd w:id="19"/>
      <w:bookmarkEnd w:id="20"/>
      <w:r>
        <w:t>Precision</w:t>
      </w:r>
    </w:p>
    <w:p w:rsidR="00CA7981" w:rsidRDefault="0001097B">
      <w:pPr>
        <w:pStyle w:val="FirstParagraph"/>
      </w:pPr>
      <w:r>
        <w:t xml:space="preserve">The </w:t>
      </w:r>
      <w:r>
        <w:rPr>
          <w:i/>
        </w:rPr>
        <w:t>Precision</w:t>
      </w:r>
      <w:r>
        <w:t xml:space="preserve"> measures the ratio of examples classied as positive that are truly positive [36].</w:t>
      </w:r>
    </w:p>
    <w:p w:rsidR="00CA7981" w:rsidRDefault="0001097B">
      <w:pPr>
        <w:pStyle w:val="a0"/>
      </w:pPr>
      <m:oMathPara>
        <m:oMathParaPr>
          <m:jc m:val="center"/>
        </m:oMathParaPr>
        <m:oMath>
          <m:r>
            <w:rPr>
              <w:rFonts w:ascii="Cambria Math" w:hAnsi="Cambria Math"/>
            </w:rPr>
            <m:t>precision</m:t>
          </m:r>
          <m: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w:rPr>
                  <w:rFonts w:ascii="Cambria Math" w:hAnsi="Cambria Math"/>
                </w:rPr>
                <m:t>+</m:t>
              </m:r>
              <m:r>
                <w:rPr>
                  <w:rFonts w:ascii="Cambria Math" w:hAnsi="Cambria Math"/>
                </w:rPr>
                <m:t>FP</m:t>
              </m:r>
            </m:den>
          </m:f>
        </m:oMath>
      </m:oMathPara>
    </w:p>
    <w:p w:rsidR="00CA7981" w:rsidRDefault="0001097B">
      <w:pPr>
        <w:pStyle w:val="3"/>
      </w:pPr>
      <w:bookmarkStart w:id="22" w:name="recall"/>
      <w:bookmarkEnd w:id="21"/>
      <w:r>
        <w:t>Recall</w:t>
      </w:r>
    </w:p>
    <w:p w:rsidR="00CA7981" w:rsidRDefault="0001097B">
      <w:pPr>
        <w:pStyle w:val="FirstParagraph"/>
      </w:pPr>
      <w:r>
        <w:t xml:space="preserve">The </w:t>
      </w:r>
      <w:r>
        <w:rPr>
          <w:i/>
        </w:rPr>
        <w:t>Recall</w:t>
      </w:r>
      <w:r>
        <w:t xml:space="preserve"> measures the ratio of positive examples that are correctly labeled.</w:t>
      </w:r>
    </w:p>
    <w:p w:rsidR="00CA7981" w:rsidRDefault="0001097B">
      <w:pPr>
        <w:pStyle w:val="a0"/>
      </w:pPr>
      <m:oMathPara>
        <m:oMathParaPr>
          <m:jc m:val="center"/>
        </m:oMathParaPr>
        <m:oMath>
          <m:r>
            <w:rPr>
              <w:rFonts w:ascii="Cambria Math" w:hAnsi="Cambria Math"/>
            </w:rPr>
            <m:t>recall</m:t>
          </m:r>
          <m: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w:rPr>
                  <w:rFonts w:ascii="Cambria Math" w:hAnsi="Cambria Math"/>
                </w:rPr>
                <m:t>+</m:t>
              </m:r>
              <m:r>
                <w:rPr>
                  <w:rFonts w:ascii="Cambria Math" w:hAnsi="Cambria Math"/>
                </w:rPr>
                <m:t>FN</m:t>
              </m:r>
            </m:den>
          </m:f>
        </m:oMath>
      </m:oMathPara>
    </w:p>
    <w:p w:rsidR="00CA7981" w:rsidRDefault="0001097B">
      <w:pPr>
        <w:pStyle w:val="3"/>
      </w:pPr>
      <w:bookmarkStart w:id="23" w:name="f1-score"/>
      <w:bookmarkEnd w:id="22"/>
      <w:r>
        <w:t>F1 Score</w:t>
      </w:r>
    </w:p>
    <w:p w:rsidR="00CA7981" w:rsidRDefault="0001097B">
      <w:pPr>
        <w:pStyle w:val="FirstParagraph"/>
      </w:pPr>
      <w:r>
        <w:t xml:space="preserve">The </w:t>
      </w:r>
      <w:r>
        <w:rPr>
          <w:i/>
        </w:rPr>
        <w:t>F1 score</w:t>
      </w:r>
      <w:r>
        <w:t xml:space="preserve"> is a tradeoff between the </w:t>
      </w:r>
      <w:r>
        <w:rPr>
          <w:i/>
        </w:rPr>
        <w:t>Precision</w:t>
      </w:r>
      <w:r>
        <w:t xml:space="preserve"> and </w:t>
      </w:r>
      <w:r>
        <w:rPr>
          <w:i/>
        </w:rPr>
        <w:t>Recall</w:t>
      </w:r>
      <w:r>
        <w:t>:</w:t>
      </w:r>
    </w:p>
    <w:p w:rsidR="00CA7981" w:rsidRDefault="0001097B">
      <w:pPr>
        <w:pStyle w:val="a0"/>
      </w:pPr>
      <m:oMathPara>
        <m:oMathParaPr>
          <m:jc m:val="center"/>
        </m:oMathParaPr>
        <m:oMath>
          <m:r>
            <w:rPr>
              <w:rFonts w:ascii="Cambria Math" w:hAnsi="Cambria Math"/>
            </w:rPr>
            <m:t>F</m:t>
          </m:r>
          <m:r>
            <w:rPr>
              <w:rFonts w:ascii="Cambria Math" w:hAnsi="Cambria Math"/>
            </w:rPr>
            <m:t>1=</m:t>
          </m:r>
          <m:f>
            <m:fPr>
              <m:ctrlPr>
                <w:rPr>
                  <w:rFonts w:ascii="Cambria Math" w:hAnsi="Cambria Math"/>
                </w:rPr>
              </m:ctrlPr>
            </m:fPr>
            <m:num>
              <m:r>
                <w:rPr>
                  <w:rFonts w:ascii="Cambria Math" w:hAnsi="Cambria Math"/>
                </w:rPr>
                <m:t>2*</m:t>
              </m:r>
              <m:r>
                <w:rPr>
                  <w:rFonts w:ascii="Cambria Math" w:hAnsi="Cambria Math"/>
                </w:rPr>
                <m:t>precision</m:t>
              </m:r>
              <m:r>
                <w:rPr>
                  <w:rFonts w:ascii="Cambria Math" w:hAnsi="Cambria Math"/>
                </w:rPr>
                <m:t>*</m:t>
              </m:r>
              <m:r>
                <w:rPr>
                  <w:rFonts w:ascii="Cambria Math" w:hAnsi="Cambria Math"/>
                </w:rPr>
                <m:t>recall</m:t>
              </m:r>
            </m:num>
            <m:den>
              <m:r>
                <w:rPr>
                  <w:rFonts w:ascii="Cambria Math" w:hAnsi="Cambria Math"/>
                </w:rPr>
                <m:t>p</m:t>
              </m:r>
              <m:r>
                <w:rPr>
                  <w:rFonts w:ascii="Cambria Math" w:hAnsi="Cambria Math"/>
                </w:rPr>
                <m:t>recision</m:t>
              </m:r>
              <m:r>
                <w:rPr>
                  <w:rFonts w:ascii="Cambria Math" w:hAnsi="Cambria Math"/>
                </w:rPr>
                <m:t>+</m:t>
              </m:r>
              <m:r>
                <w:rPr>
                  <w:rFonts w:ascii="Cambria Math" w:hAnsi="Cambria Math"/>
                </w:rPr>
                <m:t>recall</m:t>
              </m:r>
            </m:den>
          </m:f>
        </m:oMath>
      </m:oMathPara>
    </w:p>
    <w:p w:rsidR="00CA7981" w:rsidRDefault="0001097B">
      <w:pPr>
        <w:pStyle w:val="FirstParagraph"/>
      </w:pPr>
      <w:r>
        <w:t xml:space="preserve">F1 metric weights recall and precision equally, and a good detection algorithm will maximize both precision and recall simultaneously. Moderately good performance on both will be favored over extremely good performance on one </w:t>
      </w:r>
      <w:r>
        <w:t>and poor performance on the other.</w:t>
      </w:r>
    </w:p>
    <w:p w:rsidR="00CA7981" w:rsidRDefault="0001097B">
      <w:pPr>
        <w:pStyle w:val="3"/>
      </w:pPr>
      <w:bookmarkStart w:id="24" w:name="auc"/>
      <w:bookmarkEnd w:id="23"/>
      <w:r>
        <w:t>AUC</w:t>
      </w:r>
    </w:p>
    <w:p w:rsidR="00CA7981" w:rsidRDefault="0001097B">
      <w:pPr>
        <w:pStyle w:val="FirstParagraph"/>
      </w:pPr>
      <w:r>
        <w:rPr>
          <w:i/>
        </w:rPr>
        <w:t>AUC</w:t>
      </w:r>
      <w:r>
        <w:t xml:space="preserve"> (area under curve) refers to the area under the </w:t>
      </w:r>
      <w:r>
        <w:rPr>
          <w:i/>
        </w:rPr>
        <w:t>ROC curve</w:t>
      </w:r>
      <w:r>
        <w:t xml:space="preserve">. The vertical and horizontal axis ranges are (0,1), so the total area is less than 1 [6]. The larger the </w:t>
      </w:r>
      <w:r>
        <w:rPr>
          <w:i/>
        </w:rPr>
        <w:t>AUC</w:t>
      </w:r>
      <w:r>
        <w:t>, the better the classification effect.</w:t>
      </w:r>
    </w:p>
    <w:p w:rsidR="00CA7981" w:rsidRDefault="0001097B">
      <w:pPr>
        <w:pStyle w:val="a0"/>
      </w:pPr>
      <w:r>
        <w:t xml:space="preserve">The </w:t>
      </w:r>
      <w:r>
        <w:rPr>
          <w:i/>
        </w:rPr>
        <w:t>AUC</w:t>
      </w:r>
      <w:r>
        <w:t xml:space="preserve"> value can be think as the probability that the two randomly selected objects (positive example (anomalier) and negative example (normalier)) are arranged correctly (i.e., anomalier is classified before the normalier value) [16]. The </w:t>
      </w:r>
      <w:r>
        <w:rPr>
          <w:i/>
        </w:rPr>
        <w:t>ROC curve</w:t>
      </w:r>
      <w:r>
        <w:t xml:space="preserve"> and </w:t>
      </w:r>
      <w:r>
        <w:rPr>
          <w:i/>
        </w:rPr>
        <w:t>AUC</w:t>
      </w:r>
      <w:r>
        <w:t xml:space="preserve"> anal</w:t>
      </w:r>
      <w:r>
        <w:t>ysis inherently address the problem of imbalance using relative frequencies, making them particularly popular in evaluating the detection of exclusion.</w:t>
      </w:r>
    </w:p>
    <w:p w:rsidR="00CA7981" w:rsidRDefault="0001097B">
      <w:pPr>
        <w:pStyle w:val="2"/>
      </w:pPr>
      <w:bookmarkStart w:id="25" w:name="unsupervised-evaluation"/>
      <w:bookmarkEnd w:id="18"/>
      <w:bookmarkEnd w:id="24"/>
      <w:r>
        <w:lastRenderedPageBreak/>
        <w:t>Unsupervised Evaluation</w:t>
      </w:r>
    </w:p>
    <w:p w:rsidR="00CA7981" w:rsidRDefault="0001097B">
      <w:pPr>
        <w:pStyle w:val="FirstParagraph"/>
      </w:pPr>
      <w:r>
        <w:t>If some tasks of anomaly detection have no ground truth, the unsupervised evalua</w:t>
      </w:r>
      <w:r>
        <w:t>tion method such as comparative evaluation, generating pseudo tags, and similarity analysis can be used.</w:t>
      </w:r>
    </w:p>
    <w:p w:rsidR="00CA7981" w:rsidRDefault="0001097B">
      <w:pPr>
        <w:pStyle w:val="3"/>
      </w:pPr>
      <w:bookmarkStart w:id="26" w:name="comparative-evaluation"/>
      <w:r>
        <w:t>Comparative Evaluation</w:t>
      </w:r>
    </w:p>
    <w:p w:rsidR="00CA7981" w:rsidRDefault="0001097B">
      <w:pPr>
        <w:pStyle w:val="FirstParagraph"/>
      </w:pPr>
      <w:r>
        <w:t>For unsupervised learning, a common evaluation strategy is to rank the results according to the score of anomaliers, and then it</w:t>
      </w:r>
      <w:r>
        <w:t>eratively set the threshold from the first to the last. This will form n ancestor values (true positive rate and false positive rate), and a ROC curve can be obtained. The integral AUC of ROC can be used as a measure to test the performance.</w:t>
      </w:r>
    </w:p>
    <w:p w:rsidR="00CA7981" w:rsidRDefault="0001097B">
      <w:pPr>
        <w:pStyle w:val="3"/>
      </w:pPr>
      <w:bookmarkStart w:id="27" w:name="generating-pseudo-tags"/>
      <w:bookmarkEnd w:id="26"/>
      <w:r>
        <w:t>Generating Pse</w:t>
      </w:r>
      <w:r>
        <w:t>udo Tags</w:t>
      </w:r>
    </w:p>
    <w:p w:rsidR="00CA7981" w:rsidRDefault="0001097B">
      <w:pPr>
        <w:pStyle w:val="FirstParagraph"/>
      </w:pPr>
      <w:r>
        <w:t>There are a lot of learning efforts to transform unsupervised learning into supervised learning, and there are now feasible methods. Then, we can use the evaluation methods of supervised learning, such as accuracy.</w:t>
      </w:r>
    </w:p>
    <w:p w:rsidR="00CA7981" w:rsidRDefault="0001097B">
      <w:pPr>
        <w:pStyle w:val="3"/>
      </w:pPr>
      <w:bookmarkStart w:id="28" w:name="similarity-analysis"/>
      <w:bookmarkEnd w:id="27"/>
      <w:r>
        <w:t>Similarity Analysis</w:t>
      </w:r>
    </w:p>
    <w:p w:rsidR="00CA7981" w:rsidRDefault="0001097B">
      <w:pPr>
        <w:pStyle w:val="FirstParagraph"/>
      </w:pPr>
      <w:r>
        <w:t>Unsupervised</w:t>
      </w:r>
      <w:r>
        <w:t xml:space="preserve"> learning often depends on the similarity between data, which can be expressed as spatial density or distance measurement. In the evaluation of anomaly detection algorithm, it can be assumed that a large number of normal data are closely adjacent (can form</w:t>
      </w:r>
      <w:r>
        <w:t xml:space="preserve"> multiple clusters), and anomaliers are often quite different from these normal points.</w:t>
      </w:r>
    </w:p>
    <w:p w:rsidR="00CA7981" w:rsidRDefault="0001097B">
      <w:pPr>
        <w:pStyle w:val="1"/>
      </w:pPr>
      <w:bookmarkStart w:id="29" w:name="anomaly-detection-software-packages"/>
      <w:bookmarkEnd w:id="16"/>
      <w:bookmarkEnd w:id="25"/>
      <w:bookmarkEnd w:id="28"/>
      <w:r>
        <w:t>Anomaly detection software packages</w:t>
      </w:r>
    </w:p>
    <w:p w:rsidR="00CA7981" w:rsidRDefault="0001097B">
      <w:pPr>
        <w:pStyle w:val="FirstParagraph"/>
      </w:pPr>
      <w:r>
        <w:t> </w:t>
      </w:r>
      <w:bookmarkStart w:id="30" w:name="sec:tools"/>
      <w:r>
        <w:t>[sec:tools]</w:t>
      </w:r>
      <w:bookmarkEnd w:id="30"/>
      <w:r>
        <w:t xml:space="preserve"> Many companies have build their own anomaly detection systems in order to meet their specific business needs. However, </w:t>
      </w:r>
      <w:r>
        <w:t>there are still many open source anomaly detection packages available. In this section, we review some of the popular software packages for practitioners to build their anomaly detection systems.</w:t>
      </w:r>
    </w:p>
    <w:p w:rsidR="00CA7981" w:rsidRDefault="0001097B">
      <w:pPr>
        <w:pStyle w:val="2"/>
      </w:pPr>
      <w:bookmarkStart w:id="31" w:name="pyodds"/>
      <w:r>
        <w:t>PyOdds</w:t>
      </w:r>
    </w:p>
    <w:p w:rsidR="00CA7981" w:rsidRDefault="0001097B">
      <w:pPr>
        <w:pStyle w:val="FirstParagraph"/>
      </w:pPr>
      <w:r>
        <w:t>PyODDS (</w:t>
      </w:r>
      <w:hyperlink r:id="rId11">
        <w:r>
          <w:rPr>
            <w:rStyle w:val="ad"/>
          </w:rPr>
          <w:t>http://</w:t>
        </w:r>
        <w:r>
          <w:rPr>
            <w:rStyle w:val="ad"/>
          </w:rPr>
          <w:t>pyodds.com/</w:t>
        </w:r>
      </w:hyperlink>
      <w:r>
        <w:t>) is an end-to end Python system for anomaly detection. It provides several anomaly detection algorithms and support both static and time-series data type.</w:t>
      </w:r>
    </w:p>
    <w:p w:rsidR="00CA7981" w:rsidRDefault="0001097B">
      <w:pPr>
        <w:pStyle w:val="2"/>
      </w:pPr>
      <w:bookmarkStart w:id="32" w:name="pyod"/>
      <w:bookmarkEnd w:id="31"/>
      <w:r>
        <w:t>PyOD</w:t>
      </w:r>
    </w:p>
    <w:p w:rsidR="00CA7981" w:rsidRDefault="0001097B">
      <w:pPr>
        <w:pStyle w:val="FirstParagraph"/>
      </w:pPr>
      <w:r>
        <w:t>PyOD [39] (</w:t>
      </w:r>
      <w:hyperlink r:id="rId12">
        <w:r>
          <w:rPr>
            <w:rStyle w:val="ad"/>
          </w:rPr>
          <w:t>https://pypi.org/projec</w:t>
        </w:r>
        <w:r>
          <w:rPr>
            <w:rStyle w:val="ad"/>
          </w:rPr>
          <w:t>t/pyod/</w:t>
        </w:r>
      </w:hyperlink>
      <w:r>
        <w:t>) is a comprehensive and scalable Python toolkit for detecting anomalier in multivariable data. It includes more than 20 detection algorithms, including new deep learning models and ensembles methods.</w:t>
      </w:r>
    </w:p>
    <w:p w:rsidR="00CA7981" w:rsidRDefault="0001097B">
      <w:pPr>
        <w:pStyle w:val="2"/>
      </w:pPr>
      <w:bookmarkStart w:id="33" w:name="adtk"/>
      <w:bookmarkEnd w:id="32"/>
      <w:r>
        <w:lastRenderedPageBreak/>
        <w:t>ADTK</w:t>
      </w:r>
    </w:p>
    <w:p w:rsidR="00CA7981" w:rsidRDefault="0001097B">
      <w:pPr>
        <w:pStyle w:val="FirstParagraph"/>
      </w:pPr>
      <w:r>
        <w:t>Anomaly Detection Toolkit (ADTK) (</w:t>
      </w:r>
      <w:hyperlink r:id="rId13">
        <w:r>
          <w:rPr>
            <w:rStyle w:val="ad"/>
          </w:rPr>
          <w:t>https://adtk.readthedocs.io</w:t>
        </w:r>
      </w:hyperlink>
      <w:r>
        <w:t>) is a Python package for unsupervised / rule-based time series anomaly detection.</w:t>
      </w:r>
    </w:p>
    <w:p w:rsidR="00CA7981" w:rsidRDefault="0001097B">
      <w:pPr>
        <w:pStyle w:val="2"/>
      </w:pPr>
      <w:bookmarkStart w:id="34" w:name="scikit-multiflow"/>
      <w:bookmarkEnd w:id="33"/>
      <w:r>
        <w:t>Scikit-Multiflow</w:t>
      </w:r>
    </w:p>
    <w:p w:rsidR="00CA7981" w:rsidRDefault="0001097B">
      <w:pPr>
        <w:pStyle w:val="FirstParagraph"/>
      </w:pPr>
      <w:r>
        <w:t xml:space="preserve">Scikit-Multiflow [26] is the main open source machine learning framework for multi-output, </w:t>
      </w:r>
      <w:r>
        <w:t>multi-label and data streaming. Implemented in Python language, it includes various algorithms and methods for streams mining.</w:t>
      </w:r>
    </w:p>
    <w:p w:rsidR="00CA7981" w:rsidRDefault="0001097B">
      <w:pPr>
        <w:pStyle w:val="2"/>
      </w:pPr>
      <w:bookmarkStart w:id="35" w:name="distributed-computing-frameworks"/>
      <w:bookmarkEnd w:id="34"/>
      <w:r>
        <w:t>Distributed Computing frameworks</w:t>
      </w:r>
    </w:p>
    <w:p w:rsidR="00CA7981" w:rsidRDefault="0001097B">
      <w:pPr>
        <w:pStyle w:val="FirstParagraph"/>
      </w:pPr>
      <w:r>
        <w:t xml:space="preserve">Distributed computing is one of the most important techniques to handle big data. </w:t>
      </w:r>
      <w:r>
        <w:t>Many frameworks for distributed computing such as Apache Hadoop (</w:t>
      </w:r>
      <w:hyperlink r:id="rId14">
        <w:r>
          <w:rPr>
            <w:rStyle w:val="ad"/>
          </w:rPr>
          <w:t>https://hadoop.apache.org/</w:t>
        </w:r>
      </w:hyperlink>
      <w:r>
        <w:t>), Apache Spark (</w:t>
      </w:r>
      <w:hyperlink r:id="rId15">
        <w:r>
          <w:rPr>
            <w:rStyle w:val="ad"/>
          </w:rPr>
          <w:t>https://spark.apache.org/</w:t>
        </w:r>
      </w:hyperlink>
      <w:r>
        <w:t>), and Apache Flink (</w:t>
      </w:r>
      <w:hyperlink r:id="rId16">
        <w:r>
          <w:rPr>
            <w:rStyle w:val="ad"/>
          </w:rPr>
          <w:t>https://flink.apache.org/</w:t>
        </w:r>
      </w:hyperlink>
      <w:r>
        <w:t>) were developed to address the challenges of big data. Most of these frameworks have many machine learning (ML) libraries to build the application of anomly detecion.</w:t>
      </w:r>
    </w:p>
    <w:p w:rsidR="00CA7981" w:rsidRDefault="0001097B">
      <w:pPr>
        <w:pStyle w:val="1"/>
      </w:pPr>
      <w:bookmarkStart w:id="36" w:name="sec-conclusions"/>
      <w:bookmarkEnd w:id="29"/>
      <w:bookmarkEnd w:id="35"/>
      <w:r>
        <w:t>Conclusions</w:t>
      </w:r>
    </w:p>
    <w:p w:rsidR="00CA7981" w:rsidRDefault="0001097B">
      <w:pPr>
        <w:pStyle w:val="FirstParagraph"/>
      </w:pPr>
      <w:r>
        <w:t>Anomoaly detectio</w:t>
      </w:r>
      <w:r>
        <w:t>n has been extensively attentted in recent years in the modern industry. However, many challenges brought by the Big Data make the method of traditional anomaly detetion ineffective. This chapter aimed to discuss the anomaly detection in the age of Big Dat</w:t>
      </w:r>
      <w:r>
        <w:t>a. This has included traditional anomoaly detection method based on distribution, distance, density, cluster and ensemble. We discuss the challenges brought by the feature of Volume and Velocity of Big Data and present the state of the art anomaly detectio</w:t>
      </w:r>
      <w:r>
        <w:t>n method for overcomeing them. In addition, we reviewed commonly used two categories including supervised and unspervisd to evaluate anomoaly detection method. Finaly, we provided a list of free and open source software packages for practitioners to create</w:t>
      </w:r>
      <w:r>
        <w:t xml:space="preserve"> their own anomaly detection systems.</w:t>
      </w:r>
    </w:p>
    <w:p w:rsidR="00CA7981" w:rsidRDefault="0001097B">
      <w:pPr>
        <w:pStyle w:val="a0"/>
      </w:pPr>
      <w:r>
        <w:t>A wide range of studies have been carried out in the field of abnormal detection. As this chapter only coveres this topic, we recommend reader to read more detail in the references of this chapter.</w:t>
      </w:r>
    </w:p>
    <w:p w:rsidR="00CA7981" w:rsidRDefault="0001097B">
      <w:pPr>
        <w:pStyle w:val="1"/>
      </w:pPr>
      <w:bookmarkStart w:id="37" w:name="bibliography"/>
      <w:bookmarkEnd w:id="36"/>
      <w:r>
        <w:t>Reference</w:t>
      </w:r>
    </w:p>
    <w:p w:rsidR="00CA7981" w:rsidRDefault="0001097B">
      <w:pPr>
        <w:pStyle w:val="a7"/>
      </w:pPr>
      <w:bookmarkStart w:id="38" w:name="ref-agyemang2004algorithm"/>
      <w:bookmarkStart w:id="39" w:name="refs"/>
      <w:r>
        <w:t xml:space="preserve">1. </w:t>
      </w:r>
      <w:r>
        <w:tab/>
        <w:t>Agyema</w:t>
      </w:r>
      <w:r>
        <w:t>ng, M.: Algorithm for mining local outliers. In: Innovations through information technology: 2004 information resources management association international conference, new orleans, louisiana, USA, may 23-26, 2004. p. 5 IGI Global (2004).</w:t>
      </w:r>
    </w:p>
    <w:p w:rsidR="00CA7981" w:rsidRDefault="0001097B">
      <w:pPr>
        <w:pStyle w:val="a7"/>
      </w:pPr>
      <w:bookmarkStart w:id="40" w:name="ref-angiulli2007detecting"/>
      <w:bookmarkEnd w:id="38"/>
      <w:r>
        <w:lastRenderedPageBreak/>
        <w:t xml:space="preserve">2. </w:t>
      </w:r>
      <w:r>
        <w:tab/>
        <w:t>Angiulli, F.,</w:t>
      </w:r>
      <w:r>
        <w:t xml:space="preserve"> Fassetti, F.: Detecting distance-based outliers in streams of data. In: Proceedings of the sixteenth ACM conference on conference on information and knowledge management. pp. 811–820 (2007).</w:t>
      </w:r>
    </w:p>
    <w:p w:rsidR="00CA7981" w:rsidRDefault="0001097B">
      <w:pPr>
        <w:pStyle w:val="a7"/>
      </w:pPr>
      <w:bookmarkStart w:id="41" w:name="ref-angiulli2007very"/>
      <w:bookmarkEnd w:id="40"/>
      <w:r>
        <w:t xml:space="preserve">3. </w:t>
      </w:r>
      <w:r>
        <w:tab/>
        <w:t>Angiulli, F., Fassetti, F.: Very efficient mining of distanc</w:t>
      </w:r>
      <w:r>
        <w:t>e-based outliers. In: Proceedings of the sixteenth ACM conference on conference on information and knowledge management. pp. 791–800 (2007).</w:t>
      </w:r>
    </w:p>
    <w:p w:rsidR="00CA7981" w:rsidRDefault="0001097B">
      <w:pPr>
        <w:pStyle w:val="a7"/>
      </w:pPr>
      <w:bookmarkStart w:id="42" w:name="ref-arning1996linear"/>
      <w:bookmarkEnd w:id="41"/>
      <w:r>
        <w:t xml:space="preserve">4. </w:t>
      </w:r>
      <w:r>
        <w:tab/>
        <w:t>Arning, A. et al.: A linear method for deviation detection in large databases. In: KDD. pp. 972–981 (1996).</w:t>
      </w:r>
    </w:p>
    <w:p w:rsidR="00CA7981" w:rsidRDefault="0001097B">
      <w:pPr>
        <w:pStyle w:val="a7"/>
      </w:pPr>
      <w:bookmarkStart w:id="43" w:name="ref-bolton2002statistical"/>
      <w:bookmarkEnd w:id="42"/>
      <w:r>
        <w:t xml:space="preserve">5. </w:t>
      </w:r>
      <w:r>
        <w:tab/>
        <w:t>Bolton, R.J., Hand, D.J.: Statistical fraud detection: A review. Statistical science. 235–249 (2002).</w:t>
      </w:r>
    </w:p>
    <w:p w:rsidR="00CA7981" w:rsidRDefault="0001097B">
      <w:pPr>
        <w:pStyle w:val="a7"/>
      </w:pPr>
      <w:bookmarkStart w:id="44" w:name="ref-bradley1997use"/>
      <w:bookmarkEnd w:id="43"/>
      <w:r>
        <w:t xml:space="preserve">6. </w:t>
      </w:r>
      <w:r>
        <w:tab/>
        <w:t>Bradley, A.P.: The use of the area under the ROC curve in the evaluation of machine learning algorithms. Pattern recognition. 30, 7, 1145–1159 (1997)</w:t>
      </w:r>
      <w:r>
        <w:t>.</w:t>
      </w:r>
    </w:p>
    <w:p w:rsidR="00CA7981" w:rsidRDefault="0001097B">
      <w:pPr>
        <w:pStyle w:val="a7"/>
      </w:pPr>
      <w:bookmarkStart w:id="45" w:name="ref-breunig2000lof"/>
      <w:bookmarkEnd w:id="44"/>
      <w:r>
        <w:t xml:space="preserve">7. </w:t>
      </w:r>
      <w:r>
        <w:tab/>
        <w:t>Breunig, M.M. et al.: LOF: Identifying density-based local outliers. In: Proceedings of the 2000 ACM SIGMOD international conference on management of data. pp. 93–104 (2000).</w:t>
      </w:r>
    </w:p>
    <w:p w:rsidR="00CA7981" w:rsidRDefault="0001097B">
      <w:pPr>
        <w:pStyle w:val="a7"/>
      </w:pPr>
      <w:bookmarkStart w:id="46" w:name="ref-chandola2009anomaly"/>
      <w:bookmarkEnd w:id="45"/>
      <w:r>
        <w:t xml:space="preserve">8. </w:t>
      </w:r>
      <w:r>
        <w:tab/>
        <w:t>Chandola, V. et al.: Anomaly detection: A survey. ACM computing surveys</w:t>
      </w:r>
      <w:r>
        <w:t xml:space="preserve"> (CSUR). 41, 3, 1–58 (2009).</w:t>
      </w:r>
    </w:p>
    <w:p w:rsidR="00CA7981" w:rsidRDefault="0001097B">
      <w:pPr>
        <w:pStyle w:val="a7"/>
      </w:pPr>
      <w:bookmarkStart w:id="47" w:name="ref-cook2019anomaly"/>
      <w:bookmarkEnd w:id="46"/>
      <w:r>
        <w:t xml:space="preserve">9. </w:t>
      </w:r>
      <w:r>
        <w:tab/>
        <w:t>Cook, A. et al.: Anomaly detection for IoT time-series data: A survey. IEEE Internet of Things Journal. (2019).</w:t>
      </w:r>
    </w:p>
    <w:p w:rsidR="00CA7981" w:rsidRDefault="0001097B">
      <w:pPr>
        <w:pStyle w:val="a7"/>
      </w:pPr>
      <w:bookmarkStart w:id="48" w:name="ref-deng2013modified"/>
      <w:bookmarkEnd w:id="47"/>
      <w:r>
        <w:t xml:space="preserve">10. </w:t>
      </w:r>
      <w:r>
        <w:tab/>
        <w:t>Deng, X. et al.: Modified kernel principal component analysis based on local structure analysis and its ap</w:t>
      </w:r>
      <w:r>
        <w:t>plication to nonlinear process fault diagnosis. Chemometrics and Intelligent Laboratory Systems. 127, 195–209 (2013).</w:t>
      </w:r>
    </w:p>
    <w:p w:rsidR="00CA7981" w:rsidRDefault="0001097B">
      <w:pPr>
        <w:pStyle w:val="a7"/>
      </w:pPr>
      <w:bookmarkStart w:id="49" w:name="ref-ding2013anomaly"/>
      <w:bookmarkEnd w:id="48"/>
      <w:r>
        <w:t xml:space="preserve">11. </w:t>
      </w:r>
      <w:r>
        <w:tab/>
        <w:t>Ding, Z., Fei, M.: An anomaly detection approach based on isolation forest algorithm for streaming data using sliding window. IFAC Pr</w:t>
      </w:r>
      <w:r>
        <w:t>oceedings Volumes. 46, 20, 12–17 (2013).</w:t>
      </w:r>
    </w:p>
    <w:p w:rsidR="00CA7981" w:rsidRDefault="0001097B">
      <w:pPr>
        <w:pStyle w:val="a7"/>
      </w:pPr>
      <w:bookmarkStart w:id="50" w:name="ref-erfani2016high"/>
      <w:bookmarkEnd w:id="49"/>
      <w:r>
        <w:t xml:space="preserve">12. </w:t>
      </w:r>
      <w:r>
        <w:tab/>
        <w:t>Erfani, S.M. et al.: High-dimensional and large-scale anomaly detection using a linear one-class SVM with deep learning. Pattern Recognition. 58, 121–134 (2016).</w:t>
      </w:r>
    </w:p>
    <w:p w:rsidR="00CA7981" w:rsidRDefault="0001097B">
      <w:pPr>
        <w:pStyle w:val="a7"/>
      </w:pPr>
      <w:bookmarkStart w:id="51" w:name="ref-gadepally2014big"/>
      <w:bookmarkEnd w:id="50"/>
      <w:r>
        <w:t xml:space="preserve">13. </w:t>
      </w:r>
      <w:r>
        <w:tab/>
        <w:t>Gadepally, V., Kepner, J.: Big data dimensi</w:t>
      </w:r>
      <w:r>
        <w:t>onal analysis. In: 2014 IEEE high performance extreme computing conference (HPEC). pp. 1–6 IEEE (2014).</w:t>
      </w:r>
    </w:p>
    <w:p w:rsidR="00CA7981" w:rsidRDefault="0001097B">
      <w:pPr>
        <w:pStyle w:val="a7"/>
      </w:pPr>
      <w:bookmarkStart w:id="52" w:name="ref-gantz2011extracting"/>
      <w:bookmarkEnd w:id="51"/>
      <w:r>
        <w:t xml:space="preserve">14. </w:t>
      </w:r>
      <w:r>
        <w:tab/>
        <w:t>Gantz, J., Reinsel, D.: Extracting value from chaos. IDC iview. 1142, 2011, 1–12 (2011).</w:t>
      </w:r>
    </w:p>
    <w:p w:rsidR="00CA7981" w:rsidRDefault="0001097B">
      <w:pPr>
        <w:pStyle w:val="a7"/>
      </w:pPr>
      <w:bookmarkStart w:id="53" w:name="ref-garcia2009anomaly"/>
      <w:bookmarkEnd w:id="52"/>
      <w:r>
        <w:t xml:space="preserve">15. </w:t>
      </w:r>
      <w:r>
        <w:tab/>
        <w:t>Garcia-Teodoro, P. et al.: Anomaly-based network intr</w:t>
      </w:r>
      <w:r>
        <w:t>usion detection: Techniques, systems and challenges. computers &amp; security. 28, 1-2, 18–28 (2009).</w:t>
      </w:r>
    </w:p>
    <w:p w:rsidR="00CA7981" w:rsidRDefault="0001097B">
      <w:pPr>
        <w:pStyle w:val="a7"/>
      </w:pPr>
      <w:bookmarkStart w:id="54" w:name="ref-hanley1982meaning"/>
      <w:bookmarkEnd w:id="53"/>
      <w:r>
        <w:t xml:space="preserve">16. </w:t>
      </w:r>
      <w:r>
        <w:tab/>
        <w:t>Hanley, J.A., McNeil, B.J.: The meaning and use of the area under a receiver operating characteristic (ROC) curve. Radiology. 143, 1, 29–36 (1982).</w:t>
      </w:r>
    </w:p>
    <w:p w:rsidR="00CA7981" w:rsidRDefault="0001097B">
      <w:pPr>
        <w:pStyle w:val="a7"/>
      </w:pPr>
      <w:bookmarkStart w:id="55" w:name="ref-hawkins1980identification"/>
      <w:bookmarkEnd w:id="54"/>
      <w:r>
        <w:lastRenderedPageBreak/>
        <w:t xml:space="preserve">17. </w:t>
      </w:r>
      <w:r>
        <w:tab/>
      </w:r>
      <w:r>
        <w:t>Hawkins, D.M.: Identification of outliers. Springer (1980).</w:t>
      </w:r>
    </w:p>
    <w:p w:rsidR="00CA7981" w:rsidRDefault="0001097B">
      <w:pPr>
        <w:pStyle w:val="a7"/>
      </w:pPr>
      <w:bookmarkStart w:id="56" w:name="ref-hung2002parallel"/>
      <w:bookmarkEnd w:id="55"/>
      <w:r>
        <w:t xml:space="preserve">18. </w:t>
      </w:r>
      <w:r>
        <w:tab/>
        <w:t>Hung, E., Cheung, D.W.: Parallel mining of outliers in large database. Distributed and Parallel Databases. 12, 1, 5–26 (2002).</w:t>
      </w:r>
    </w:p>
    <w:p w:rsidR="00CA7981" w:rsidRDefault="0001097B">
      <w:pPr>
        <w:pStyle w:val="a7"/>
      </w:pPr>
      <w:bookmarkStart w:id="57" w:name="ref-hwang2009survey"/>
      <w:bookmarkEnd w:id="56"/>
      <w:r>
        <w:t xml:space="preserve">19. </w:t>
      </w:r>
      <w:r>
        <w:tab/>
        <w:t>Hwang, I. et al.: A survey of fault detection, isolation, a</w:t>
      </w:r>
      <w:r>
        <w:t>nd reconfiguration methods. IEEE transactions on control systems technology. 18, 3, 636–653 (2009).</w:t>
      </w:r>
    </w:p>
    <w:p w:rsidR="00CA7981" w:rsidRDefault="0001097B">
      <w:pPr>
        <w:pStyle w:val="a7"/>
      </w:pPr>
      <w:bookmarkStart w:id="58" w:name="ref-knorr1997unified"/>
      <w:bookmarkEnd w:id="57"/>
      <w:r>
        <w:t xml:space="preserve">20. </w:t>
      </w:r>
      <w:r>
        <w:tab/>
        <w:t>Knorr, E.M., Ng, R.T.: A unified notion of outliers: Properties and computation. In: KDD. pp. 219–222 (1997).</w:t>
      </w:r>
    </w:p>
    <w:p w:rsidR="00CA7981" w:rsidRDefault="0001097B">
      <w:pPr>
        <w:pStyle w:val="a7"/>
      </w:pPr>
      <w:bookmarkStart w:id="59" w:name="ref-knox1998algorithms"/>
      <w:bookmarkEnd w:id="58"/>
      <w:r>
        <w:t xml:space="preserve">21. </w:t>
      </w:r>
      <w:r>
        <w:tab/>
        <w:t>Knox, E.M., Ng, R.T.: Algorithms for</w:t>
      </w:r>
      <w:r>
        <w:t xml:space="preserve"> mining distancebased outliers in large datasets. In: Proceedings of the international conference on very large data bases. pp. 392–403 Citeseer (1998).</w:t>
      </w:r>
    </w:p>
    <w:p w:rsidR="00CA7981" w:rsidRDefault="0001097B">
      <w:pPr>
        <w:pStyle w:val="a7"/>
      </w:pPr>
      <w:bookmarkStart w:id="60" w:name="ref-kromanis2013support"/>
      <w:bookmarkEnd w:id="59"/>
      <w:r>
        <w:t xml:space="preserve">22. </w:t>
      </w:r>
      <w:r>
        <w:tab/>
        <w:t>Kromanis, R., Kripakaran, P.: Support vector regression for anomaly detection from measurement his</w:t>
      </w:r>
      <w:r>
        <w:t>tories. Advanced Engineering Informatics. 27, 4, 486–495 (2013).</w:t>
      </w:r>
    </w:p>
    <w:p w:rsidR="00CA7981" w:rsidRDefault="0001097B">
      <w:pPr>
        <w:pStyle w:val="a7"/>
      </w:pPr>
      <w:bookmarkStart w:id="61" w:name="ref-kuang2008anomaly"/>
      <w:bookmarkEnd w:id="60"/>
      <w:r>
        <w:t xml:space="preserve">23. </w:t>
      </w:r>
      <w:r>
        <w:tab/>
        <w:t>Kuang, L., Zulkernine, M.: An anomaly intrusion detection method using the CSI-KNN algorithm. In: Proceedings of the 2008 ACM symposium on applied computing. pp. 921–926 (2008).</w:t>
      </w:r>
    </w:p>
    <w:p w:rsidR="00CA7981" w:rsidRDefault="0001097B">
      <w:pPr>
        <w:pStyle w:val="a7"/>
      </w:pPr>
      <w:bookmarkStart w:id="62" w:name="ref-laney01controlling3v"/>
      <w:bookmarkEnd w:id="61"/>
      <w:r>
        <w:t xml:space="preserve">24. </w:t>
      </w:r>
      <w:r>
        <w:tab/>
      </w:r>
      <w:r>
        <w:t>Laney, D.: 3D data management: Controlling data volume, velocity, and variety. META Group (2001).</w:t>
      </w:r>
    </w:p>
    <w:p w:rsidR="00CA7981" w:rsidRDefault="0001097B">
      <w:pPr>
        <w:pStyle w:val="a7"/>
      </w:pPr>
      <w:bookmarkStart w:id="63" w:name="ref-liu2008isolation"/>
      <w:bookmarkEnd w:id="62"/>
      <w:r>
        <w:t xml:space="preserve">25. </w:t>
      </w:r>
      <w:r>
        <w:tab/>
        <w:t>Liu, F.T. et al.: Isolation forest. In: 2008 eighth IEEE international conference on data mining. pp. 413–422 IEEE (2008).</w:t>
      </w:r>
    </w:p>
    <w:p w:rsidR="00CA7981" w:rsidRDefault="0001097B">
      <w:pPr>
        <w:pStyle w:val="a7"/>
      </w:pPr>
      <w:bookmarkStart w:id="64" w:name="ref-montiel2018scikit"/>
      <w:bookmarkEnd w:id="63"/>
      <w:r>
        <w:t xml:space="preserve">26. </w:t>
      </w:r>
      <w:r>
        <w:tab/>
        <w:t>Montiel, J. et al.: Sciki</w:t>
      </w:r>
      <w:r>
        <w:t>t-multiflow: A multi-output streaming framework. The Journal of Machine Learning Research. 19, 1, 2915–2914 (2018).</w:t>
      </w:r>
    </w:p>
    <w:p w:rsidR="00CA7981" w:rsidRDefault="0001097B">
      <w:pPr>
        <w:pStyle w:val="a7"/>
      </w:pPr>
      <w:bookmarkStart w:id="65" w:name="ref-munir2019fusead"/>
      <w:bookmarkEnd w:id="64"/>
      <w:r>
        <w:t xml:space="preserve">27. </w:t>
      </w:r>
      <w:r>
        <w:tab/>
        <w:t>Munir, M. et al.: FuseAD: Unsupervised anomaly detection in streaming sensors data by fusing statistical and deep learning models. Sens</w:t>
      </w:r>
      <w:r>
        <w:t>ors. 19, 11, 2451 (2019).</w:t>
      </w:r>
    </w:p>
    <w:p w:rsidR="00CA7981" w:rsidRDefault="0001097B">
      <w:pPr>
        <w:pStyle w:val="a7"/>
      </w:pPr>
      <w:bookmarkStart w:id="66" w:name="ref-papadimitriou2003loci"/>
      <w:bookmarkEnd w:id="65"/>
      <w:r>
        <w:t xml:space="preserve">28. </w:t>
      </w:r>
      <w:r>
        <w:tab/>
        <w:t>Papadimitriou, S. et al.: Loci: Fast outlier detection using the local correlation integral. In: Proceedings 19th international conference on data engineering (cat. No. 03CH37405). pp. 315–326 IEEE (2003).</w:t>
      </w:r>
    </w:p>
    <w:p w:rsidR="00CA7981" w:rsidRDefault="0001097B">
      <w:pPr>
        <w:pStyle w:val="a7"/>
      </w:pPr>
      <w:bookmarkStart w:id="67" w:name="ref-powers2011evaluation"/>
      <w:bookmarkEnd w:id="66"/>
      <w:r>
        <w:t xml:space="preserve">29. </w:t>
      </w:r>
      <w:r>
        <w:tab/>
        <w:t xml:space="preserve">Powers, D.M.: </w:t>
      </w:r>
      <w:r>
        <w:t>Evaluation: From precision, recall and f-measure to ROC, informedness, markedness and correlation. (2011).</w:t>
      </w:r>
    </w:p>
    <w:p w:rsidR="00CA7981" w:rsidRDefault="0001097B">
      <w:pPr>
        <w:pStyle w:val="a7"/>
      </w:pPr>
      <w:bookmarkStart w:id="68" w:name="ref-ramaswamy2000efficient"/>
      <w:bookmarkEnd w:id="67"/>
      <w:r>
        <w:t xml:space="preserve">30. </w:t>
      </w:r>
      <w:r>
        <w:tab/>
        <w:t>Ramaswamy, S. et al.: Efficient algorithms for mining outliers from large data sets. In: Proceedings of the 2000 ACM SIGMOD international confer</w:t>
      </w:r>
      <w:r>
        <w:t>ence on management of data. pp. 427–438 (2000).</w:t>
      </w:r>
    </w:p>
    <w:p w:rsidR="00CA7981" w:rsidRDefault="0001097B">
      <w:pPr>
        <w:pStyle w:val="a7"/>
      </w:pPr>
      <w:bookmarkStart w:id="69" w:name="ref-sadik2014research"/>
      <w:bookmarkEnd w:id="68"/>
      <w:r>
        <w:t xml:space="preserve">31. </w:t>
      </w:r>
      <w:r>
        <w:tab/>
        <w:t>Sadik, S., Gruenwald, L.: Research issues in outlier detection for data streams. Acm Sigkdd Explorations Newsletter. 15, 1, 33–40 (2014).</w:t>
      </w:r>
    </w:p>
    <w:p w:rsidR="00CA7981" w:rsidRDefault="0001097B">
      <w:pPr>
        <w:pStyle w:val="a7"/>
      </w:pPr>
      <w:bookmarkStart w:id="70" w:name="ref-sakaki2010earthquake"/>
      <w:bookmarkEnd w:id="69"/>
      <w:r>
        <w:lastRenderedPageBreak/>
        <w:t xml:space="preserve">32. </w:t>
      </w:r>
      <w:r>
        <w:tab/>
        <w:t>Sakaki, T. et al.: Earthquake shakes twitter users: Real-tim</w:t>
      </w:r>
      <w:r>
        <w:t>e event detection by social sensors. In: Proceedings of the 19th international conference on world wide web. pp. 851–860 (2010).</w:t>
      </w:r>
    </w:p>
    <w:p w:rsidR="00CA7981" w:rsidRDefault="0001097B">
      <w:pPr>
        <w:pStyle w:val="a7"/>
      </w:pPr>
      <w:bookmarkStart w:id="71" w:name="ref-shin2017d"/>
      <w:bookmarkEnd w:id="70"/>
      <w:r>
        <w:t xml:space="preserve">33. </w:t>
      </w:r>
      <w:r>
        <w:tab/>
        <w:t>Shin, K. et al.: D-cube: Dense-block detection in terabyte-scale tensors. In: Proceedings of the tenth ACM international c</w:t>
      </w:r>
      <w:r>
        <w:t>onference on web search and data mining. pp. 681–689 (2017).</w:t>
      </w:r>
    </w:p>
    <w:p w:rsidR="00CA7981" w:rsidRDefault="0001097B">
      <w:pPr>
        <w:pStyle w:val="a7"/>
      </w:pPr>
      <w:bookmarkStart w:id="72" w:name="ref-silva2013data"/>
      <w:bookmarkEnd w:id="71"/>
      <w:r>
        <w:t xml:space="preserve">34. </w:t>
      </w:r>
      <w:r>
        <w:tab/>
        <w:t>Silva, J.A. et al.: Data stream clustering: A survey. ACM Computing Surveys (CSUR). 46, 1, 1–31 (2013).</w:t>
      </w:r>
    </w:p>
    <w:p w:rsidR="00CA7981" w:rsidRDefault="0001097B">
      <w:pPr>
        <w:pStyle w:val="a7"/>
      </w:pPr>
      <w:bookmarkStart w:id="73" w:name="ref-siripanadorn2010anomaly"/>
      <w:bookmarkEnd w:id="72"/>
      <w:r>
        <w:t xml:space="preserve">35. </w:t>
      </w:r>
      <w:r>
        <w:tab/>
        <w:t>Siripanadorn, S. et al.: Anomaly detection in wireless sensor networks using self</w:t>
      </w:r>
      <w:r>
        <w:t>-organizing map and wavelets. International Journal of Communications. 4, 3, 74–83 (2010).</w:t>
      </w:r>
    </w:p>
    <w:p w:rsidR="00CA7981" w:rsidRDefault="0001097B">
      <w:pPr>
        <w:pStyle w:val="a7"/>
      </w:pPr>
      <w:bookmarkStart w:id="74" w:name="ref-ting2010precision"/>
      <w:bookmarkEnd w:id="73"/>
      <w:r>
        <w:t xml:space="preserve">36. </w:t>
      </w:r>
      <w:r>
        <w:tab/>
        <w:t>Ting, K.M.: Precision and recall. Encyclopedia of machine learning. 781, (2010).</w:t>
      </w:r>
    </w:p>
    <w:p w:rsidR="00CA7981" w:rsidRDefault="0001097B">
      <w:pPr>
        <w:pStyle w:val="a7"/>
      </w:pPr>
      <w:bookmarkStart w:id="75" w:name="ref-wu2016survey"/>
      <w:bookmarkEnd w:id="74"/>
      <w:r>
        <w:t xml:space="preserve">37. </w:t>
      </w:r>
      <w:r>
        <w:tab/>
      </w:r>
      <w:r>
        <w:t>Wu, H.-S.: A survey of research on anomaly detection for time series. In: 2016 13th international computer conference on wavelet active media technology and information processing (ICCWAMTIP). pp. 426–431 IEEE (2016).</w:t>
      </w:r>
    </w:p>
    <w:p w:rsidR="00CA7981" w:rsidRDefault="0001097B">
      <w:pPr>
        <w:pStyle w:val="a7"/>
      </w:pPr>
      <w:bookmarkStart w:id="76" w:name="ref-yu2016uncertain"/>
      <w:bookmarkEnd w:id="75"/>
      <w:r>
        <w:t xml:space="preserve">38. </w:t>
      </w:r>
      <w:r>
        <w:tab/>
        <w:t>Yu, Q. et al.: Uncertain frequent</w:t>
      </w:r>
      <w:r>
        <w:t xml:space="preserve"> itemsets mining algorithm on data streams with constraints. In: International conference on intelligent data engineering and automated learning. pp. 192–201 Springer (2016).</w:t>
      </w:r>
    </w:p>
    <w:p w:rsidR="00CA7981" w:rsidRDefault="0001097B">
      <w:pPr>
        <w:pStyle w:val="a7"/>
      </w:pPr>
      <w:bookmarkStart w:id="77" w:name="ref-zhao2019pyod"/>
      <w:bookmarkEnd w:id="76"/>
      <w:r>
        <w:t xml:space="preserve">39. </w:t>
      </w:r>
      <w:r>
        <w:tab/>
        <w:t>Zhao, Y. et al.: PyOD: A python toolbox for scalable outlier detection. Jour</w:t>
      </w:r>
      <w:r>
        <w:t>nal of Machine Learning Research. 20, 96, 1–7 (2019).</w:t>
      </w:r>
    </w:p>
    <w:p w:rsidR="00CA7981" w:rsidRDefault="0001097B">
      <w:pPr>
        <w:pStyle w:val="a7"/>
      </w:pPr>
      <w:bookmarkStart w:id="78" w:name="ref-zhou2012ensemble"/>
      <w:bookmarkEnd w:id="77"/>
      <w:r>
        <w:t xml:space="preserve">40. </w:t>
      </w:r>
      <w:r>
        <w:tab/>
        <w:t>Zhou, Z.-H.: Ensemble methods: Foundations and algorithms. CRC press (2012).</w:t>
      </w:r>
      <w:bookmarkEnd w:id="37"/>
      <w:bookmarkEnd w:id="39"/>
      <w:bookmarkEnd w:id="78"/>
    </w:p>
    <w:sectPr w:rsidR="00CA798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097B" w:rsidRDefault="0001097B">
      <w:pPr>
        <w:spacing w:after="0"/>
      </w:pPr>
      <w:r>
        <w:separator/>
      </w:r>
    </w:p>
  </w:endnote>
  <w:endnote w:type="continuationSeparator" w:id="0">
    <w:p w:rsidR="0001097B" w:rsidRDefault="000109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097B" w:rsidRDefault="0001097B">
      <w:r>
        <w:separator/>
      </w:r>
    </w:p>
  </w:footnote>
  <w:footnote w:type="continuationSeparator" w:id="0">
    <w:p w:rsidR="0001097B" w:rsidRDefault="000109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67A48B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097B"/>
    <w:rsid w:val="00011C8B"/>
    <w:rsid w:val="004E29B3"/>
    <w:rsid w:val="00590D07"/>
    <w:rsid w:val="00784D58"/>
    <w:rsid w:val="008D6863"/>
    <w:rsid w:val="00B86B75"/>
    <w:rsid w:val="00BC48D5"/>
    <w:rsid w:val="00C36279"/>
    <w:rsid w:val="00CA7981"/>
    <w:rsid w:val="00CD03F0"/>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EDA1A"/>
  <w15:docId w15:val="{AC6E353B-F7EB-4901-99A2-BE6BEB958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dtk.readthedocs.i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ypi.org/project/pyo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link.apach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yodds.com/" TargetMode="External"/><Relationship Id="rId5" Type="http://schemas.openxmlformats.org/officeDocument/2006/relationships/footnotes" Target="footnotes.xml"/><Relationship Id="rId15" Type="http://schemas.openxmlformats.org/officeDocument/2006/relationships/hyperlink" Target="https://spark.apache.or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hadoop.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4166</Words>
  <Characters>23750</Characters>
  <Application>Microsoft Office Word</Application>
  <DocSecurity>0</DocSecurity>
  <Lines>197</Lines>
  <Paragraphs>55</Paragraphs>
  <ScaleCrop>false</ScaleCrop>
  <Company/>
  <LinksUpToDate>false</LinksUpToDate>
  <CharactersWithSpaces>27861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Anomaly detection for the Big Data</dc:title>
  <dc:creator>Xin Han; Xichen Tang; Shaowei Pan</dc:creator>
  <cp:keywords/>
  <cp:lastModifiedBy>Han Xin</cp:lastModifiedBy>
  <cp:revision>2</cp:revision>
  <dcterms:created xsi:type="dcterms:W3CDTF">2020-10-28T18:51:00Z</dcterms:created>
  <dcterms:modified xsi:type="dcterms:W3CDTF">2020-10-28T18:55:00Z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reference.bib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springer.csl</vt:lpwstr>
  </property>
  <property fmtid="{D5CDD505-2E9C-101B-9397-08002B2CF9AE}" pid="16" name="date">
    <vt:lpwstr/>
  </property>
  <property fmtid="{D5CDD505-2E9C-101B-9397-08002B2CF9AE}" pid="17" name="eqLabels">
    <vt:lpwstr>arabic</vt:lpwstr>
  </property>
  <property fmtid="{D5CDD505-2E9C-101B-9397-08002B2CF9AE}" pid="18" name="eqnPrefix">
    <vt:lpwstr/>
  </property>
  <property fmtid="{D5CDD505-2E9C-101B-9397-08002B2CF9AE}" pid="19" name="eqnPrefixTemplate">
    <vt:lpwstr>p i</vt:lpwstr>
  </property>
  <property fmtid="{D5CDD505-2E9C-101B-9397-08002B2CF9AE}" pid="20" name="figLabels">
    <vt:lpwstr>arabic</vt:lpwstr>
  </property>
  <property fmtid="{D5CDD505-2E9C-101B-9397-08002B2CF9AE}" pid="21" name="figPrefix">
    <vt:lpwstr/>
  </property>
  <property fmtid="{D5CDD505-2E9C-101B-9397-08002B2CF9AE}" pid="22" name="figPrefixTemplate">
    <vt:lpwstr>p i</vt:lpwstr>
  </property>
  <property fmtid="{D5CDD505-2E9C-101B-9397-08002B2CF9AE}" pid="23" name="figureTemplate">
    <vt:lpwstr>figureTitle ititleDelim t</vt:lpwstr>
  </property>
  <property fmtid="{D5CDD505-2E9C-101B-9397-08002B2CF9AE}" pid="24" name="figureTitle">
    <vt:lpwstr>Figure</vt:lpwstr>
  </property>
  <property fmtid="{D5CDD505-2E9C-101B-9397-08002B2CF9AE}" pid="25" name="lastDelim">
    <vt:lpwstr>, </vt:lpwstr>
  </property>
  <property fmtid="{D5CDD505-2E9C-101B-9397-08002B2CF9AE}" pid="26" name="linkReferences">
    <vt:lpwstr>False</vt:lpwstr>
  </property>
  <property fmtid="{D5CDD505-2E9C-101B-9397-08002B2CF9AE}" pid="27" name="listingTemplate">
    <vt:lpwstr>listingTitle ititleDelim t</vt:lpwstr>
  </property>
  <property fmtid="{D5CDD505-2E9C-101B-9397-08002B2CF9AE}" pid="28" name="listingTitle">
    <vt:lpwstr>Listing</vt:lpwstr>
  </property>
  <property fmtid="{D5CDD505-2E9C-101B-9397-08002B2CF9AE}" pid="29" name="listings">
    <vt:lpwstr>False</vt:lpwstr>
  </property>
  <property fmtid="{D5CDD505-2E9C-101B-9397-08002B2CF9AE}" pid="30" name="lofTitle">
    <vt:lpwstr>List of Figures</vt:lpwstr>
  </property>
  <property fmtid="{D5CDD505-2E9C-101B-9397-08002B2CF9AE}" pid="31" name="lolTitle">
    <vt:lpwstr>List of Listings</vt:lpwstr>
  </property>
  <property fmtid="{D5CDD505-2E9C-101B-9397-08002B2CF9AE}" pid="32" name="lotTitle">
    <vt:lpwstr>List of Tables</vt:lpwstr>
  </property>
  <property fmtid="{D5CDD505-2E9C-101B-9397-08002B2CF9AE}" pid="33" name="lstLabels">
    <vt:lpwstr>arabic</vt:lpwstr>
  </property>
  <property fmtid="{D5CDD505-2E9C-101B-9397-08002B2CF9AE}" pid="34" name="lstPrefix">
    <vt:lpwstr/>
  </property>
  <property fmtid="{D5CDD505-2E9C-101B-9397-08002B2CF9AE}" pid="35" name="lstPrefixTemplate">
    <vt:lpwstr>p i</vt:lpwstr>
  </property>
  <property fmtid="{D5CDD505-2E9C-101B-9397-08002B2CF9AE}" pid="36" name="nameInLink">
    <vt:lpwstr>False</vt:lpwstr>
  </property>
  <property fmtid="{D5CDD505-2E9C-101B-9397-08002B2CF9AE}" pid="37" name="numberSections">
    <vt:lpwstr>False</vt:lpwstr>
  </property>
  <property fmtid="{D5CDD505-2E9C-101B-9397-08002B2CF9AE}" pid="38" name="pairDelim">
    <vt:lpwstr>, </vt:lpwstr>
  </property>
  <property fmtid="{D5CDD505-2E9C-101B-9397-08002B2CF9AE}" pid="39" name="rangeDelim">
    <vt:lpwstr>-</vt:lpwstr>
  </property>
  <property fmtid="{D5CDD505-2E9C-101B-9397-08002B2CF9AE}" pid="40" name="refDelim">
    <vt:lpwstr>, </vt:lpwstr>
  </property>
  <property fmtid="{D5CDD505-2E9C-101B-9397-08002B2CF9AE}" pid="41" name="refIndexTemplate">
    <vt:lpwstr>isuf</vt:lpwstr>
  </property>
  <property fmtid="{D5CDD505-2E9C-101B-9397-08002B2CF9AE}" pid="42" name="reference-section-title">
    <vt:lpwstr>Reference</vt:lpwstr>
  </property>
  <property fmtid="{D5CDD505-2E9C-101B-9397-08002B2CF9AE}" pid="43" name="secHeaderDelim">
    <vt:lpwstr> </vt:lpwstr>
  </property>
  <property fmtid="{D5CDD505-2E9C-101B-9397-08002B2CF9AE}" pid="44" name="secHeaderTemplate">
    <vt:lpwstr>isecHeaderDelimt</vt:lpwstr>
  </property>
  <property fmtid="{D5CDD505-2E9C-101B-9397-08002B2CF9AE}" pid="45" name="secLabels">
    <vt:lpwstr>arabic</vt:lpwstr>
  </property>
  <property fmtid="{D5CDD505-2E9C-101B-9397-08002B2CF9AE}" pid="46" name="secPrefix">
    <vt:lpwstr/>
  </property>
  <property fmtid="{D5CDD505-2E9C-101B-9397-08002B2CF9AE}" pid="47" name="secPrefixTemplate">
    <vt:lpwstr>p i</vt:lpwstr>
  </property>
  <property fmtid="{D5CDD505-2E9C-101B-9397-08002B2CF9AE}" pid="48" name="sectionsDepth">
    <vt:lpwstr>0</vt:lpwstr>
  </property>
  <property fmtid="{D5CDD505-2E9C-101B-9397-08002B2CF9AE}" pid="49" name="subfigGrid">
    <vt:lpwstr>False</vt:lpwstr>
  </property>
  <property fmtid="{D5CDD505-2E9C-101B-9397-08002B2CF9AE}" pid="50" name="subfigLabels">
    <vt:lpwstr>alpha a</vt:lpwstr>
  </property>
  <property fmtid="{D5CDD505-2E9C-101B-9397-08002B2CF9AE}" pid="51" name="subfigureChildTemplate">
    <vt:lpwstr>i</vt:lpwstr>
  </property>
  <property fmtid="{D5CDD505-2E9C-101B-9397-08002B2CF9AE}" pid="52" name="subfigureRefIndexTemplate">
    <vt:lpwstr>isuf (s)</vt:lpwstr>
  </property>
  <property fmtid="{D5CDD505-2E9C-101B-9397-08002B2CF9AE}" pid="53" name="subfigureTemplate">
    <vt:lpwstr>figureTitle ititleDelim t. ccs</vt:lpwstr>
  </property>
  <property fmtid="{D5CDD505-2E9C-101B-9397-08002B2CF9AE}" pid="54" name="tableEqns">
    <vt:lpwstr>False</vt:lpwstr>
  </property>
  <property fmtid="{D5CDD505-2E9C-101B-9397-08002B2CF9AE}" pid="55" name="tableTemplate">
    <vt:lpwstr>tableTitle ititleDelim t</vt:lpwstr>
  </property>
  <property fmtid="{D5CDD505-2E9C-101B-9397-08002B2CF9AE}" pid="56" name="tableTitle">
    <vt:lpwstr>Table</vt:lpwstr>
  </property>
  <property fmtid="{D5CDD505-2E9C-101B-9397-08002B2CF9AE}" pid="57" name="tblLabels">
    <vt:lpwstr>arabic</vt:lpwstr>
  </property>
  <property fmtid="{D5CDD505-2E9C-101B-9397-08002B2CF9AE}" pid="58" name="tblPrefix">
    <vt:lpwstr/>
  </property>
  <property fmtid="{D5CDD505-2E9C-101B-9397-08002B2CF9AE}" pid="59" name="tblPrefixTemplate">
    <vt:lpwstr>p i</vt:lpwstr>
  </property>
  <property fmtid="{D5CDD505-2E9C-101B-9397-08002B2CF9AE}" pid="60" name="titleDelim">
    <vt:lpwstr>:</vt:lpwstr>
  </property>
</Properties>
</file>