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00AC1D" w14:textId="47759A28" w:rsidR="0019362E" w:rsidRPr="00BE21BA" w:rsidRDefault="00482EFF" w:rsidP="00956EC7">
      <w:pPr>
        <w:rPr>
          <w:b/>
          <w:bCs/>
          <w:color w:val="BF4E14" w:themeColor="accent2" w:themeShade="BF"/>
          <w:sz w:val="36"/>
          <w:szCs w:val="36"/>
        </w:rPr>
      </w:pPr>
      <w:r w:rsidRPr="00BE21BA">
        <w:rPr>
          <w:b/>
          <w:bCs/>
          <w:color w:val="BF4E14" w:themeColor="accent2" w:themeShade="BF"/>
          <w:sz w:val="36"/>
          <w:szCs w:val="36"/>
        </w:rPr>
        <w:t>Gap</w:t>
      </w:r>
    </w:p>
    <w:p w14:paraId="6A79C4D1" w14:textId="4AA7F8CD" w:rsidR="00956EC7" w:rsidRPr="00BE21BA" w:rsidRDefault="00632D2D" w:rsidP="00956EC7">
      <w:pPr>
        <w:rPr>
          <w:b/>
          <w:bCs/>
          <w:color w:val="BF4E14" w:themeColor="accent2" w:themeShade="BF"/>
          <w:sz w:val="36"/>
          <w:szCs w:val="36"/>
        </w:rPr>
      </w:pPr>
      <w:r w:rsidRPr="00BE21BA">
        <w:rPr>
          <w:b/>
          <w:bCs/>
          <w:color w:val="BF4E14" w:themeColor="accent2" w:themeShade="BF"/>
          <w:sz w:val="36"/>
          <w:szCs w:val="36"/>
        </w:rPr>
        <w:t>Analysis</w:t>
      </w:r>
      <w:r w:rsidR="00956EC7" w:rsidRPr="00BE21BA">
        <w:rPr>
          <w:b/>
          <w:bCs/>
          <w:color w:val="BF4E14" w:themeColor="accent2" w:themeShade="BF"/>
          <w:sz w:val="36"/>
          <w:szCs w:val="36"/>
        </w:rPr>
        <w:t xml:space="preserve"> Table</w:t>
      </w:r>
    </w:p>
    <w:p w14:paraId="3103EAB4" w14:textId="77777777" w:rsidR="004F2CC8" w:rsidRPr="001C14B2" w:rsidRDefault="004F2CC8" w:rsidP="00956EC7">
      <w:pPr>
        <w:rPr>
          <w:b/>
          <w:bCs/>
          <w:sz w:val="28"/>
          <w:szCs w:val="28"/>
        </w:rPr>
      </w:pPr>
    </w:p>
    <w:tbl>
      <w:tblPr>
        <w:tblStyle w:val="GridTable5Dark-Accent2"/>
        <w:tblW w:w="5183" w:type="pct"/>
        <w:tblLook w:val="04A0" w:firstRow="1" w:lastRow="0" w:firstColumn="1" w:lastColumn="0" w:noHBand="0" w:noVBand="1"/>
      </w:tblPr>
      <w:tblGrid>
        <w:gridCol w:w="1466"/>
        <w:gridCol w:w="2051"/>
        <w:gridCol w:w="1291"/>
        <w:gridCol w:w="975"/>
        <w:gridCol w:w="1165"/>
        <w:gridCol w:w="1177"/>
        <w:gridCol w:w="1069"/>
        <w:gridCol w:w="1991"/>
      </w:tblGrid>
      <w:tr w:rsidR="00B95586" w:rsidRPr="00956EC7" w14:paraId="2F3C3103" w14:textId="77777777" w:rsidTr="00665B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C807D0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Feature Category</w:t>
            </w:r>
          </w:p>
        </w:tc>
        <w:tc>
          <w:tcPr>
            <w:tcW w:w="917" w:type="pct"/>
            <w:hideMark/>
          </w:tcPr>
          <w:p w14:paraId="484AA14F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Feature</w:t>
            </w:r>
          </w:p>
        </w:tc>
        <w:tc>
          <w:tcPr>
            <w:tcW w:w="577" w:type="pct"/>
            <w:hideMark/>
          </w:tcPr>
          <w:p w14:paraId="721B2D03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</w:t>
            </w:r>
          </w:p>
        </w:tc>
        <w:tc>
          <w:tcPr>
            <w:tcW w:w="436" w:type="pct"/>
            <w:hideMark/>
          </w:tcPr>
          <w:p w14:paraId="179AB9B6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Infosec IQ</w:t>
            </w:r>
          </w:p>
        </w:tc>
        <w:tc>
          <w:tcPr>
            <w:tcW w:w="521" w:type="pct"/>
            <w:hideMark/>
          </w:tcPr>
          <w:p w14:paraId="25D34B11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KnowBe4</w:t>
            </w:r>
          </w:p>
        </w:tc>
        <w:tc>
          <w:tcPr>
            <w:tcW w:w="526" w:type="pct"/>
            <w:hideMark/>
          </w:tcPr>
          <w:p w14:paraId="35F39DBF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SafeTitan</w:t>
            </w:r>
          </w:p>
        </w:tc>
        <w:tc>
          <w:tcPr>
            <w:tcW w:w="478" w:type="pct"/>
            <w:hideMark/>
          </w:tcPr>
          <w:p w14:paraId="5DF788AB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Cofense</w:t>
            </w:r>
          </w:p>
        </w:tc>
        <w:tc>
          <w:tcPr>
            <w:tcW w:w="890" w:type="pct"/>
            <w:hideMark/>
          </w:tcPr>
          <w:p w14:paraId="7C42F19E" w14:textId="77777777" w:rsidR="00956EC7" w:rsidRPr="00956EC7" w:rsidRDefault="00956EC7" w:rsidP="006121EB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Gap Analysis</w:t>
            </w:r>
          </w:p>
        </w:tc>
      </w:tr>
      <w:tr w:rsidR="00B95586" w:rsidRPr="00956EC7" w14:paraId="364D4DB9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331083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Security</w:t>
            </w:r>
          </w:p>
        </w:tc>
        <w:tc>
          <w:tcPr>
            <w:tcW w:w="917" w:type="pct"/>
            <w:hideMark/>
          </w:tcPr>
          <w:p w14:paraId="7B162FA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Email Protection</w:t>
            </w:r>
          </w:p>
        </w:tc>
        <w:tc>
          <w:tcPr>
            <w:tcW w:w="577" w:type="pct"/>
            <w:hideMark/>
          </w:tcPr>
          <w:p w14:paraId="1D2F008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2F34BD7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155590C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0EA07A5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D811C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1D252D73" w14:textId="77777777" w:rsidR="00956EC7" w:rsidRPr="00956EC7" w:rsidRDefault="00956EC7" w:rsidP="005876A8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Infosec IQ, KnowBe4, SafeTitan, and Cofense lack integrated email protection.</w:t>
            </w:r>
          </w:p>
        </w:tc>
      </w:tr>
      <w:tr w:rsidR="00B95586" w:rsidRPr="00956EC7" w14:paraId="12F9831F" w14:textId="77777777" w:rsidTr="00665B9C">
        <w:trPr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EAB8DD8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66D76E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Advanced BEC Defense</w:t>
            </w:r>
          </w:p>
        </w:tc>
        <w:tc>
          <w:tcPr>
            <w:tcW w:w="577" w:type="pct"/>
            <w:hideMark/>
          </w:tcPr>
          <w:p w14:paraId="50784B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31FBDCB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264EA95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32C3B1D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188B792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9B2948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Infosec IQ, KnowBe4, SafeTitan, and Cofense lack advanced Business Email Compromise defense.</w:t>
            </w:r>
          </w:p>
        </w:tc>
      </w:tr>
      <w:tr w:rsidR="00B95586" w:rsidRPr="00956EC7" w14:paraId="3E532329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2801F3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5EDF77E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Sandboxing</w:t>
            </w:r>
          </w:p>
        </w:tc>
        <w:tc>
          <w:tcPr>
            <w:tcW w:w="577" w:type="pct"/>
            <w:hideMark/>
          </w:tcPr>
          <w:p w14:paraId="3E07D4B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D77B39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043081A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3EB353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016667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0934F3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Infosec IQ, KnowBe4, SafeTitan, and Cofense lack sandboxing capabilities.</w:t>
            </w:r>
          </w:p>
        </w:tc>
      </w:tr>
      <w:tr w:rsidR="00B95586" w:rsidRPr="00956EC7" w14:paraId="7E9082AE" w14:textId="77777777" w:rsidTr="00665B9C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1678BEF4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1424F1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Click-Time Protection</w:t>
            </w:r>
          </w:p>
        </w:tc>
        <w:tc>
          <w:tcPr>
            <w:tcW w:w="577" w:type="pct"/>
            <w:hideMark/>
          </w:tcPr>
          <w:p w14:paraId="57DFEA0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422313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EC6CB9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B7C698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4EE9DA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C770F3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Infosec IQ, KnowBe4, SafeTitan, and Cofense lack click-time protection features.</w:t>
            </w:r>
          </w:p>
        </w:tc>
      </w:tr>
      <w:tr w:rsidR="00B95586" w:rsidRPr="00956EC7" w14:paraId="4ACA9498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8F2403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5096C40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Email Continuity</w:t>
            </w:r>
          </w:p>
        </w:tc>
        <w:tc>
          <w:tcPr>
            <w:tcW w:w="577" w:type="pct"/>
            <w:hideMark/>
          </w:tcPr>
          <w:p w14:paraId="42EAAA3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3F90D4E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3243677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5EE64F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4496DF5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6B021AC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Infosec IQ, KnowBe4, SafeTitan, and Cofense lack email continuity solutions.</w:t>
            </w:r>
          </w:p>
        </w:tc>
      </w:tr>
      <w:tr w:rsidR="00B95586" w:rsidRPr="00956EC7" w14:paraId="726A7160" w14:textId="77777777" w:rsidTr="00665B9C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8B3638F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Threat Intelligence</w:t>
            </w:r>
          </w:p>
        </w:tc>
        <w:tc>
          <w:tcPr>
            <w:tcW w:w="917" w:type="pct"/>
            <w:hideMark/>
          </w:tcPr>
          <w:p w14:paraId="74FF44B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Threat Intelligence</w:t>
            </w:r>
          </w:p>
        </w:tc>
        <w:tc>
          <w:tcPr>
            <w:tcW w:w="577" w:type="pct"/>
            <w:hideMark/>
          </w:tcPr>
          <w:p w14:paraId="7FFBB2D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7608A8E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4544E58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6" w:type="pct"/>
            <w:hideMark/>
          </w:tcPr>
          <w:p w14:paraId="7F25979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6035AD9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065127A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 xml:space="preserve">Infosec IQ, KnowBe4, and SafeTitan lack </w:t>
            </w:r>
            <w:r w:rsidRPr="00956EC7">
              <w:lastRenderedPageBreak/>
              <w:t>integrated threat intelligence.</w:t>
            </w:r>
          </w:p>
        </w:tc>
      </w:tr>
      <w:tr w:rsidR="00B95586" w:rsidRPr="00956EC7" w14:paraId="2EE445F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788C75EB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lastRenderedPageBreak/>
              <w:t>User Training</w:t>
            </w:r>
          </w:p>
        </w:tc>
        <w:tc>
          <w:tcPr>
            <w:tcW w:w="917" w:type="pct"/>
            <w:hideMark/>
          </w:tcPr>
          <w:p w14:paraId="3F94B6E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Security Awareness Training</w:t>
            </w:r>
          </w:p>
        </w:tc>
        <w:tc>
          <w:tcPr>
            <w:tcW w:w="577" w:type="pct"/>
            <w:hideMark/>
          </w:tcPr>
          <w:p w14:paraId="473A73F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2880C59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6F2833E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745BF1C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0657E0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7452FDE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offer security awareness training; no gaps identified.</w:t>
            </w:r>
          </w:p>
        </w:tc>
      </w:tr>
      <w:tr w:rsidR="00B95586" w:rsidRPr="00956EC7" w14:paraId="13763A32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65CD8B2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2F1CE7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Phishing Simulations</w:t>
            </w:r>
          </w:p>
        </w:tc>
        <w:tc>
          <w:tcPr>
            <w:tcW w:w="577" w:type="pct"/>
            <w:hideMark/>
          </w:tcPr>
          <w:p w14:paraId="018ADF7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47AA793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1FA2A2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52FC4F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34A393B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0265B8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All platforms provide phishing simulations; no gaps identified.</w:t>
            </w:r>
          </w:p>
        </w:tc>
      </w:tr>
      <w:tr w:rsidR="00B95586" w:rsidRPr="00956EC7" w14:paraId="00ACCDD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9A34ECF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49131F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Gamification</w:t>
            </w:r>
          </w:p>
        </w:tc>
        <w:tc>
          <w:tcPr>
            <w:tcW w:w="577" w:type="pct"/>
            <w:hideMark/>
          </w:tcPr>
          <w:p w14:paraId="7DBED6A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D3D587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5770BD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30D3B2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DA3F68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6366AD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Proofpoint, SafeTitan, and Cofense lack gamification features to enhance user engagement.</w:t>
            </w:r>
          </w:p>
        </w:tc>
      </w:tr>
      <w:tr w:rsidR="00B95586" w:rsidRPr="00956EC7" w14:paraId="4931742F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0615287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0A7B8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Custom Test Building</w:t>
            </w:r>
          </w:p>
        </w:tc>
        <w:tc>
          <w:tcPr>
            <w:tcW w:w="577" w:type="pct"/>
            <w:hideMark/>
          </w:tcPr>
          <w:p w14:paraId="2D6FE2B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385941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339505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8CC89F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9D60A4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6354D9B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Proofpoint, SafeTitan, and Cofense lack custom test-building capabilities.</w:t>
            </w:r>
          </w:p>
        </w:tc>
      </w:tr>
      <w:tr w:rsidR="00B95586" w:rsidRPr="00956EC7" w14:paraId="1EB39742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431116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CF31C9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Non-Email Based Testing</w:t>
            </w:r>
          </w:p>
        </w:tc>
        <w:tc>
          <w:tcPr>
            <w:tcW w:w="577" w:type="pct"/>
            <w:hideMark/>
          </w:tcPr>
          <w:p w14:paraId="459C64A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BCF5E6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D662EB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41A5E3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129D786B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E214DD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Proofpoint, SafeTitan, and Cofense lack non-email-based testing options.</w:t>
            </w:r>
          </w:p>
        </w:tc>
      </w:tr>
      <w:tr w:rsidR="00B95586" w:rsidRPr="00956EC7" w14:paraId="5CC41EE1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6ABE7F43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92527B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Online Courses</w:t>
            </w:r>
          </w:p>
        </w:tc>
        <w:tc>
          <w:tcPr>
            <w:tcW w:w="577" w:type="pct"/>
            <w:hideMark/>
          </w:tcPr>
          <w:p w14:paraId="1170C94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EE5AA8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BCC4780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6DFCB6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728ACFF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259DEC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Proofpoint, SafeTitan, and Cofense lack online course offerings.</w:t>
            </w:r>
          </w:p>
        </w:tc>
      </w:tr>
      <w:tr w:rsidR="00B95586" w:rsidRPr="00956EC7" w14:paraId="62BF312E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6AE18C7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9D7365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Pre-Assessments</w:t>
            </w:r>
          </w:p>
        </w:tc>
        <w:tc>
          <w:tcPr>
            <w:tcW w:w="577" w:type="pct"/>
            <w:hideMark/>
          </w:tcPr>
          <w:p w14:paraId="004D1BA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292A79EF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5D949C5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93FA28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094A1F5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BA0CC0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Proofpoint, SafeTitan, and Cofense lack pre-assessment tools.</w:t>
            </w:r>
          </w:p>
        </w:tc>
      </w:tr>
      <w:tr w:rsidR="00B95586" w:rsidRPr="00956EC7" w14:paraId="202E84FB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5BCEA46D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2186C6F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Prebuilt Training Library</w:t>
            </w:r>
          </w:p>
        </w:tc>
        <w:tc>
          <w:tcPr>
            <w:tcW w:w="577" w:type="pct"/>
            <w:hideMark/>
          </w:tcPr>
          <w:p w14:paraId="4A8B8B4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666B20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6D14652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1583777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6F8B6C4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2C66571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Proofpoint, SafeTitan, and Cofense lack a prebuilt training library.</w:t>
            </w:r>
          </w:p>
        </w:tc>
      </w:tr>
      <w:tr w:rsidR="00B95586" w:rsidRPr="00956EC7" w14:paraId="2AA60FC6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3B05E5C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1020CCB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Localized Content</w:t>
            </w:r>
          </w:p>
        </w:tc>
        <w:tc>
          <w:tcPr>
            <w:tcW w:w="577" w:type="pct"/>
            <w:hideMark/>
          </w:tcPr>
          <w:p w14:paraId="555A1B1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7CCD107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1FCEB3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3ED9468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073417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50A37AAD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Proofpoint, Infosec IQ, SafeTitan, and Cofense lack localized content for diverse audiences.</w:t>
            </w:r>
          </w:p>
        </w:tc>
      </w:tr>
      <w:tr w:rsidR="00B95586" w:rsidRPr="00956EC7" w14:paraId="3844D60A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FB7D900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0B0CA61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AI-Driven Recommendations</w:t>
            </w:r>
          </w:p>
        </w:tc>
        <w:tc>
          <w:tcPr>
            <w:tcW w:w="577" w:type="pct"/>
            <w:hideMark/>
          </w:tcPr>
          <w:p w14:paraId="7F4BEEE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1F19297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2358F61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26E51F0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EE521F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7755F92B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Proofpoint, Infosec IQ, SafeTitan, and Cofense lack AI-driven recommendations for personalized training.</w:t>
            </w:r>
          </w:p>
        </w:tc>
      </w:tr>
      <w:tr w:rsidR="00B95586" w:rsidRPr="00956EC7" w14:paraId="4D2B4D02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3D41B5E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3B2AC7E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SmartRisk™ Agent</w:t>
            </w:r>
          </w:p>
        </w:tc>
        <w:tc>
          <w:tcPr>
            <w:tcW w:w="577" w:type="pct"/>
            <w:hideMark/>
          </w:tcPr>
          <w:p w14:paraId="7343D23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0BE3838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3238E6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4BF6232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CAFAB18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3A439155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Proofpoint, Infosec IQ, SafeTitan, and Cofense lack SmartRisk™ Agent for risk assessment.</w:t>
            </w:r>
          </w:p>
        </w:tc>
      </w:tr>
      <w:tr w:rsidR="00B95586" w:rsidRPr="00956EC7" w14:paraId="15D2B079" w14:textId="77777777" w:rsidTr="00665B9C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11362B7B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62EDAC8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Automated Scheduling</w:t>
            </w:r>
          </w:p>
        </w:tc>
        <w:tc>
          <w:tcPr>
            <w:tcW w:w="577" w:type="pct"/>
            <w:hideMark/>
          </w:tcPr>
          <w:p w14:paraId="2E8C275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6" w:type="pct"/>
            <w:hideMark/>
          </w:tcPr>
          <w:p w14:paraId="51CDF1AC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64BD2EBF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48B7385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37FA45F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0" w:type="pct"/>
            <w:hideMark/>
          </w:tcPr>
          <w:p w14:paraId="175AEA1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Proofpoint, Infosec IQ, SafeTitan, and Cofense lack automated scheduling for training programs.</w:t>
            </w:r>
          </w:p>
        </w:tc>
      </w:tr>
      <w:tr w:rsidR="00B95586" w:rsidRPr="00956EC7" w14:paraId="160ADE5B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4EC8D611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Analytics &amp; Reporting</w:t>
            </w:r>
          </w:p>
        </w:tc>
        <w:tc>
          <w:tcPr>
            <w:tcW w:w="917" w:type="pct"/>
            <w:hideMark/>
          </w:tcPr>
          <w:p w14:paraId="09C9284A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Advanced Reporting</w:t>
            </w:r>
          </w:p>
        </w:tc>
        <w:tc>
          <w:tcPr>
            <w:tcW w:w="577" w:type="pct"/>
            <w:hideMark/>
          </w:tcPr>
          <w:p w14:paraId="051B57C2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05025BC9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4687EB3C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675845F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4082226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5B6D9570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offer advanced reporting features; no gaps identified.</w:t>
            </w:r>
          </w:p>
        </w:tc>
      </w:tr>
      <w:tr w:rsidR="00B95586" w:rsidRPr="00956EC7" w14:paraId="15E4E7CB" w14:textId="77777777" w:rsidTr="00665B9C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3A00F56B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Integration &amp; Support</w:t>
            </w:r>
          </w:p>
        </w:tc>
        <w:tc>
          <w:tcPr>
            <w:tcW w:w="917" w:type="pct"/>
            <w:hideMark/>
          </w:tcPr>
          <w:p w14:paraId="51D3D1BA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Integration with Security Tools</w:t>
            </w:r>
          </w:p>
        </w:tc>
        <w:tc>
          <w:tcPr>
            <w:tcW w:w="577" w:type="pct"/>
            <w:hideMark/>
          </w:tcPr>
          <w:p w14:paraId="4621ADD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15166F04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1" w:type="pct"/>
            <w:hideMark/>
          </w:tcPr>
          <w:p w14:paraId="18ADAD7E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59E587B9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" w:type="pct"/>
            <w:hideMark/>
          </w:tcPr>
          <w:p w14:paraId="5594B2F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44A1FFF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Infosec IQ and SafeTitan lack integration with other security tools.</w:t>
            </w:r>
          </w:p>
        </w:tc>
      </w:tr>
      <w:tr w:rsidR="00B95586" w:rsidRPr="00956EC7" w14:paraId="344DDB67" w14:textId="77777777" w:rsidTr="00665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099D1A69" w14:textId="77777777" w:rsidR="00956EC7" w:rsidRPr="00956EC7" w:rsidRDefault="00956EC7" w:rsidP="006121EB">
            <w:pPr>
              <w:spacing w:after="160" w:line="259" w:lineRule="auto"/>
              <w:jc w:val="center"/>
            </w:pPr>
          </w:p>
        </w:tc>
        <w:tc>
          <w:tcPr>
            <w:tcW w:w="917" w:type="pct"/>
            <w:hideMark/>
          </w:tcPr>
          <w:p w14:paraId="6B0AE271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Customer Support</w:t>
            </w:r>
          </w:p>
        </w:tc>
        <w:tc>
          <w:tcPr>
            <w:tcW w:w="577" w:type="pct"/>
            <w:hideMark/>
          </w:tcPr>
          <w:p w14:paraId="1B9E0103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1799A297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7BFF2DCE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078D257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4CE2C974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335739B6" w14:textId="77777777" w:rsidR="00956EC7" w:rsidRPr="00956EC7" w:rsidRDefault="00956EC7" w:rsidP="006121EB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6EC7">
              <w:t>All platforms provide customer support; no gaps identified.</w:t>
            </w:r>
          </w:p>
        </w:tc>
      </w:tr>
      <w:tr w:rsidR="00B95586" w:rsidRPr="00956EC7" w14:paraId="65AE7930" w14:textId="77777777" w:rsidTr="00665B9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pct"/>
            <w:hideMark/>
          </w:tcPr>
          <w:p w14:paraId="29E6C18E" w14:textId="77777777" w:rsidR="00956EC7" w:rsidRPr="00956EC7" w:rsidRDefault="00956EC7" w:rsidP="006121EB">
            <w:pPr>
              <w:spacing w:after="160" w:line="259" w:lineRule="auto"/>
              <w:jc w:val="center"/>
            </w:pPr>
            <w:r w:rsidRPr="00956EC7">
              <w:t>Deployment</w:t>
            </w:r>
          </w:p>
        </w:tc>
        <w:tc>
          <w:tcPr>
            <w:tcW w:w="917" w:type="pct"/>
            <w:hideMark/>
          </w:tcPr>
          <w:p w14:paraId="149C34D6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Cloud-Based / Self-Paced Training</w:t>
            </w:r>
          </w:p>
        </w:tc>
        <w:tc>
          <w:tcPr>
            <w:tcW w:w="577" w:type="pct"/>
            <w:hideMark/>
          </w:tcPr>
          <w:p w14:paraId="47A3BDD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36" w:type="pct"/>
            <w:hideMark/>
          </w:tcPr>
          <w:p w14:paraId="6FB61773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1" w:type="pct"/>
            <w:hideMark/>
          </w:tcPr>
          <w:p w14:paraId="37AE81C7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526" w:type="pct"/>
            <w:hideMark/>
          </w:tcPr>
          <w:p w14:paraId="3CB5717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478" w:type="pct"/>
            <w:hideMark/>
          </w:tcPr>
          <w:p w14:paraId="17CE57E5" w14:textId="77777777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✓</w:t>
            </w:r>
          </w:p>
        </w:tc>
        <w:tc>
          <w:tcPr>
            <w:tcW w:w="890" w:type="pct"/>
            <w:hideMark/>
          </w:tcPr>
          <w:p w14:paraId="620E9D1E" w14:textId="3B0504C2" w:rsidR="00956EC7" w:rsidRPr="00956EC7" w:rsidRDefault="00956EC7" w:rsidP="006121EB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6EC7">
              <w:t>All cloud-based,</w:t>
            </w:r>
            <w:r w:rsidR="0099115B">
              <w:t xml:space="preserve"> </w:t>
            </w:r>
            <w:r w:rsidRPr="00956EC7">
              <w:t>self-</w:t>
            </w:r>
            <w:r w:rsidR="0099115B">
              <w:t>paced</w:t>
            </w:r>
          </w:p>
        </w:tc>
      </w:tr>
    </w:tbl>
    <w:p w14:paraId="27CCBE54" w14:textId="77777777" w:rsidR="00C0354B" w:rsidRDefault="00C0354B" w:rsidP="00956EC7">
      <w:pPr>
        <w:rPr>
          <w:b/>
          <w:bCs/>
        </w:rPr>
      </w:pPr>
    </w:p>
    <w:p w14:paraId="49075786" w14:textId="77777777" w:rsidR="00A9672D" w:rsidRDefault="00A9672D" w:rsidP="00956EC7">
      <w:pPr>
        <w:rPr>
          <w:b/>
          <w:bCs/>
        </w:rPr>
      </w:pPr>
    </w:p>
    <w:p w14:paraId="716C18DA" w14:textId="50EA7976" w:rsidR="00956EC7" w:rsidRPr="0035277D" w:rsidRDefault="00A9672D" w:rsidP="00956EC7">
      <w:pPr>
        <w:rPr>
          <w:b/>
          <w:bCs/>
          <w:sz w:val="28"/>
          <w:szCs w:val="28"/>
        </w:rPr>
      </w:pPr>
      <w:r w:rsidRPr="0035277D">
        <w:rPr>
          <w:b/>
          <w:bCs/>
          <w:sz w:val="28"/>
          <w:szCs w:val="28"/>
        </w:rPr>
        <w:t>Gap Analysis</w:t>
      </w:r>
    </w:p>
    <w:p w14:paraId="0635704D" w14:textId="77777777" w:rsidR="00A9672D" w:rsidRPr="00956EC7" w:rsidRDefault="00A9672D" w:rsidP="00956EC7">
      <w:pPr>
        <w:rPr>
          <w:b/>
          <w:bCs/>
        </w:rPr>
      </w:pPr>
    </w:p>
    <w:p w14:paraId="5B024B0B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Email Security Features</w:t>
      </w:r>
      <w:r w:rsidRPr="00956EC7">
        <w:t xml:space="preserve">: </w:t>
      </w:r>
      <w:r w:rsidRPr="00956EC7">
        <w:rPr>
          <w:b/>
          <w:bCs/>
        </w:rPr>
        <w:t>Proofpoint</w:t>
      </w:r>
      <w:r w:rsidRPr="00956EC7">
        <w:t xml:space="preserve"> is the only platform offering comprehensive email security features such as email protection, advanced BEC defense, sandboxing, click-time protection, and email continuity. The absence of these features in </w:t>
      </w:r>
      <w:r w:rsidRPr="00956EC7">
        <w:rPr>
          <w:b/>
          <w:bCs/>
        </w:rPr>
        <w:t>Infosec IQ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</w:t>
      </w:r>
      <w:r w:rsidRPr="00956EC7">
        <w:rPr>
          <w:b/>
          <w:bCs/>
        </w:rPr>
        <w:t>SafeTitan</w:t>
      </w:r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suggests a gap for organizations seeking integrated email security solutions alongside training programs.</w:t>
      </w:r>
    </w:p>
    <w:p w14:paraId="0205DBE9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Threat Intelligence</w:t>
      </w:r>
      <w:r w:rsidRPr="00956EC7">
        <w:t xml:space="preserve">: Both </w:t>
      </w:r>
      <w:r w:rsidRPr="00956EC7">
        <w:rPr>
          <w:b/>
          <w:bCs/>
        </w:rPr>
        <w:t>Proofpoint</w:t>
      </w:r>
      <w:r w:rsidRPr="00956EC7">
        <w:t xml:space="preserve"> and </w:t>
      </w:r>
      <w:r w:rsidRPr="00956EC7">
        <w:rPr>
          <w:b/>
          <w:bCs/>
        </w:rPr>
        <w:t>Cofense</w:t>
      </w:r>
      <w:r w:rsidRPr="00956EC7">
        <w:t xml:space="preserve"> provide integrated threat intelligence, enhancing their ability to inform users about current threats. </w:t>
      </w:r>
      <w:r w:rsidRPr="00956EC7">
        <w:rPr>
          <w:b/>
          <w:bCs/>
        </w:rPr>
        <w:t>Infosec IQ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and </w:t>
      </w:r>
      <w:r w:rsidRPr="00956EC7">
        <w:rPr>
          <w:b/>
          <w:bCs/>
        </w:rPr>
        <w:t>SafeTitan</w:t>
      </w:r>
      <w:r w:rsidRPr="00956EC7">
        <w:t xml:space="preserve"> lack this feature, indicating a gap in real-time threat awareness.</w:t>
      </w:r>
    </w:p>
    <w:p w14:paraId="35D2373D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Engagement and Customization Tools</w:t>
      </w:r>
      <w:r w:rsidRPr="00956EC7">
        <w:t xml:space="preserve">: Features like gamification, custom test building, non-email-based testing, online courses, pre-assessments, and a prebuilt training library are present in </w:t>
      </w:r>
      <w:r w:rsidRPr="00956EC7">
        <w:rPr>
          <w:b/>
          <w:bCs/>
        </w:rPr>
        <w:t>Infosec IQ</w:t>
      </w:r>
      <w:r w:rsidRPr="00956EC7">
        <w:t xml:space="preserve"> and </w:t>
      </w:r>
      <w:r w:rsidRPr="00956EC7">
        <w:rPr>
          <w:b/>
          <w:bCs/>
        </w:rPr>
        <w:t>KnowBe4</w:t>
      </w:r>
      <w:r w:rsidRPr="00956EC7">
        <w:t xml:space="preserve"> but absent in </w:t>
      </w:r>
      <w:r w:rsidRPr="00956EC7">
        <w:rPr>
          <w:b/>
          <w:bCs/>
        </w:rPr>
        <w:t>Proofpoint</w:t>
      </w:r>
      <w:r w:rsidRPr="00956EC7">
        <w:t xml:space="preserve">, </w:t>
      </w:r>
      <w:r w:rsidRPr="00956EC7">
        <w:rPr>
          <w:b/>
          <w:bCs/>
        </w:rPr>
        <w:t>SafeTitan</w:t>
      </w:r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>. This gap highlights a potential need for more interactive and customizable training options in the latter platforms.</w:t>
      </w:r>
    </w:p>
    <w:p w14:paraId="5C9DDE7A" w14:textId="77777777" w:rsidR="00956EC7" w:rsidRPr="00956EC7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Advanced Personalization and Automation</w:t>
      </w:r>
      <w:r w:rsidRPr="00956EC7">
        <w:t xml:space="preserve">: </w:t>
      </w:r>
      <w:r w:rsidRPr="00956EC7">
        <w:rPr>
          <w:b/>
          <w:bCs/>
        </w:rPr>
        <w:t>KnowBe4</w:t>
      </w:r>
      <w:r w:rsidRPr="00956EC7">
        <w:t xml:space="preserve"> stands out with AI-driven recommendations, the SmartRisk™ Agent, localized content, and automated scheduling. The lack of these advanced personalization and automation features in </w:t>
      </w:r>
      <w:r w:rsidRPr="00956EC7">
        <w:rPr>
          <w:b/>
          <w:bCs/>
        </w:rPr>
        <w:t>Proofpoint</w:t>
      </w:r>
      <w:r w:rsidRPr="00956EC7">
        <w:t xml:space="preserve">, </w:t>
      </w:r>
      <w:r w:rsidRPr="00956EC7">
        <w:rPr>
          <w:b/>
          <w:bCs/>
        </w:rPr>
        <w:t>Infosec IQ</w:t>
      </w:r>
      <w:r w:rsidRPr="00956EC7">
        <w:t xml:space="preserve">, </w:t>
      </w:r>
      <w:r w:rsidRPr="00956EC7">
        <w:rPr>
          <w:b/>
          <w:bCs/>
        </w:rPr>
        <w:t>SafeTitan</w:t>
      </w:r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suggests an opportunity for these platforms to enhance user-specific training experiences.</w:t>
      </w:r>
    </w:p>
    <w:p w14:paraId="42614E34" w14:textId="6857EBFE" w:rsidR="00A62585" w:rsidRDefault="00956EC7" w:rsidP="009B1B3E">
      <w:pPr>
        <w:numPr>
          <w:ilvl w:val="0"/>
          <w:numId w:val="1"/>
        </w:numPr>
        <w:jc w:val="both"/>
      </w:pPr>
      <w:r w:rsidRPr="00956EC7">
        <w:rPr>
          <w:b/>
          <w:bCs/>
        </w:rPr>
        <w:t>Integration with Security Tools</w:t>
      </w:r>
      <w:r w:rsidRPr="00956EC7">
        <w:t xml:space="preserve">: While </w:t>
      </w:r>
      <w:r w:rsidRPr="00956EC7">
        <w:rPr>
          <w:b/>
          <w:bCs/>
        </w:rPr>
        <w:t>Proofpoint</w:t>
      </w:r>
      <w:r w:rsidRPr="00956EC7">
        <w:t xml:space="preserve">, </w:t>
      </w:r>
      <w:r w:rsidRPr="00956EC7">
        <w:rPr>
          <w:b/>
          <w:bCs/>
        </w:rPr>
        <w:t>KnowBe4</w:t>
      </w:r>
      <w:r w:rsidRPr="00956EC7">
        <w:t xml:space="preserve">, and </w:t>
      </w:r>
      <w:r w:rsidRPr="00956EC7">
        <w:rPr>
          <w:b/>
          <w:bCs/>
        </w:rPr>
        <w:t>Cofense</w:t>
      </w:r>
      <w:r w:rsidRPr="00956EC7">
        <w:t xml:space="preserve"> offer integration with other security tools, </w:t>
      </w:r>
      <w:r w:rsidRPr="00956EC7">
        <w:rPr>
          <w:b/>
          <w:bCs/>
        </w:rPr>
        <w:t>Infosec IQ</w:t>
      </w:r>
      <w:r w:rsidRPr="00956EC7">
        <w:t xml:space="preserve"> and </w:t>
      </w:r>
      <w:r w:rsidRPr="00956EC7">
        <w:rPr>
          <w:b/>
          <w:bCs/>
        </w:rPr>
        <w:t>SafeTitan</w:t>
      </w:r>
      <w:r w:rsidRPr="00956EC7">
        <w:t xml:space="preserve"> do not. This gap may affect organizations looking for seamless integration between their training platform and existing security infrastructure.</w:t>
      </w:r>
    </w:p>
    <w:sectPr w:rsidR="00A62585" w:rsidSect="00B955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83A8F"/>
    <w:multiLevelType w:val="multilevel"/>
    <w:tmpl w:val="8C1E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FC6A93"/>
    <w:multiLevelType w:val="multilevel"/>
    <w:tmpl w:val="AF24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680224">
    <w:abstractNumId w:val="1"/>
  </w:num>
  <w:num w:numId="2" w16cid:durableId="1118453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EC7"/>
    <w:rsid w:val="00027CF6"/>
    <w:rsid w:val="0019362E"/>
    <w:rsid w:val="001C14B2"/>
    <w:rsid w:val="0028289D"/>
    <w:rsid w:val="0035277D"/>
    <w:rsid w:val="00385BB4"/>
    <w:rsid w:val="003935B4"/>
    <w:rsid w:val="003C784C"/>
    <w:rsid w:val="00404FFF"/>
    <w:rsid w:val="00482EFF"/>
    <w:rsid w:val="004A74A0"/>
    <w:rsid w:val="004F2CC8"/>
    <w:rsid w:val="005876A8"/>
    <w:rsid w:val="005E7607"/>
    <w:rsid w:val="006121EB"/>
    <w:rsid w:val="00632D2D"/>
    <w:rsid w:val="00640F5F"/>
    <w:rsid w:val="00665B9C"/>
    <w:rsid w:val="007B7A3D"/>
    <w:rsid w:val="00956EC7"/>
    <w:rsid w:val="0099115B"/>
    <w:rsid w:val="009B1B3E"/>
    <w:rsid w:val="00A62585"/>
    <w:rsid w:val="00A9672D"/>
    <w:rsid w:val="00B07AF0"/>
    <w:rsid w:val="00B95586"/>
    <w:rsid w:val="00BE21BA"/>
    <w:rsid w:val="00C0354B"/>
    <w:rsid w:val="00C227D5"/>
    <w:rsid w:val="00C4613E"/>
    <w:rsid w:val="00D25B77"/>
    <w:rsid w:val="00E51B85"/>
    <w:rsid w:val="00E703BF"/>
    <w:rsid w:val="00F01E90"/>
    <w:rsid w:val="00F0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340E"/>
  <w15:chartTrackingRefBased/>
  <w15:docId w15:val="{41F7E26B-F1EA-4D2A-A628-C476537E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E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E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E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E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E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E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E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E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E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E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EC7"/>
    <w:rPr>
      <w:b/>
      <w:bCs/>
      <w:smallCaps/>
      <w:color w:val="0F4761" w:themeColor="accent1" w:themeShade="BF"/>
      <w:spacing w:val="5"/>
    </w:rPr>
  </w:style>
  <w:style w:type="table" w:styleId="PlainTable3">
    <w:name w:val="Plain Table 3"/>
    <w:basedOn w:val="TableNormal"/>
    <w:uiPriority w:val="43"/>
    <w:rsid w:val="00956EC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95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56E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Waqar 27668</dc:creator>
  <cp:keywords/>
  <dc:description/>
  <cp:lastModifiedBy>Ali Kayani</cp:lastModifiedBy>
  <cp:revision>19</cp:revision>
  <dcterms:created xsi:type="dcterms:W3CDTF">2025-02-18T10:30:00Z</dcterms:created>
  <dcterms:modified xsi:type="dcterms:W3CDTF">2025-03-19T15:12:00Z</dcterms:modified>
</cp:coreProperties>
</file>