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keepNext w:val="0"/>
        <w:keepLines w:val="0"/>
        <w:widowControl/>
        <w:suppressLineNumbers w:val="0"/>
        <w:spacing w:before="0" w:beforeAutospacing="0" w:after="0" w:afterAutospacing="0"/>
        <w:ind w:left="0" w:right="0"/>
      </w:pPr>
      <w:r>
        <w:t>第十九届全国大学生智能汽车竞速比赛规则（讨论稿）</w:t>
      </w:r>
    </w:p>
    <w:p/>
    <w:p>
      <w:r>
        <w:rPr>
          <w:rFonts w:hint="default"/>
        </w:rPr>
        <w:t>https://zhuoqing.blog.csdn.net/article/details/134331321</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sz w:val="24"/>
          <w:szCs w:val="24"/>
          <w:bdr w:val="none" w:color="auto" w:sz="0" w:space="0"/>
        </w:rPr>
        <w:fldChar w:fldCharType="begin"/>
      </w:r>
      <w:r>
        <w:rPr>
          <w:rFonts w:ascii="宋体" w:hAnsi="宋体" w:eastAsia="宋体" w:cs="宋体"/>
          <w:sz w:val="24"/>
          <w:szCs w:val="24"/>
          <w:bdr w:val="none" w:color="auto" w:sz="0" w:space="0"/>
        </w:rPr>
        <w:instrText xml:space="preserve"> HYPERLINK "https://zhuoqing.blog.csdn.net/" \o "卓晴" \t "_blank" </w:instrText>
      </w:r>
      <w:r>
        <w:rPr>
          <w:rFonts w:ascii="宋体" w:hAnsi="宋体" w:eastAsia="宋体" w:cs="宋体"/>
          <w:sz w:val="24"/>
          <w:szCs w:val="24"/>
          <w:bdr w:val="none" w:color="auto" w:sz="0" w:space="0"/>
        </w:rPr>
        <w:fldChar w:fldCharType="separate"/>
      </w:r>
      <w:r>
        <w:rPr>
          <w:rStyle w:val="14"/>
          <w:rFonts w:ascii="宋体" w:hAnsi="宋体" w:eastAsia="宋体" w:cs="宋体"/>
          <w:sz w:val="24"/>
          <w:szCs w:val="24"/>
          <w:bdr w:val="none" w:color="auto" w:sz="0" w:space="0"/>
        </w:rPr>
        <w:t>卓晴</w:t>
      </w:r>
      <w:r>
        <w:rPr>
          <w:rFonts w:ascii="宋体" w:hAnsi="宋体" w:eastAsia="宋体" w:cs="宋体"/>
          <w:sz w:val="24"/>
          <w:szCs w:val="24"/>
          <w:bdr w:val="none" w:color="auto" w:sz="0" w:space="0"/>
        </w:rPr>
        <w:fldChar w:fldCharType="end"/>
      </w:r>
      <w:r>
        <w:rPr>
          <w:rFonts w:ascii="宋体" w:hAnsi="宋体" w:eastAsia="宋体" w:cs="宋体"/>
          <w:sz w:val="24"/>
          <w:szCs w:val="24"/>
          <w:bdr w:val="none" w:color="auto" w:sz="0" w:space="0"/>
        </w:rPr>
        <w:t xml:space="preserve"> 已于 2023-11-27 17:21:06 修改 </w:t>
      </w:r>
    </w:p>
    <w:p>
      <w:pPr>
        <w:pStyle w:val="15"/>
        <w:keepNext w:val="0"/>
        <w:keepLines w:val="0"/>
        <w:widowControl/>
        <w:suppressLineNumbers w:val="0"/>
        <w:spacing w:before="0" w:beforeAutospacing="0" w:after="0" w:afterAutospacing="0"/>
        <w:ind w:left="0" w:right="0"/>
      </w:pPr>
      <w:r>
        <w:drawing>
          <wp:inline distT="0" distB="0" distL="114300" distR="114300">
            <wp:extent cx="7620000" cy="2228850"/>
            <wp:effectExtent l="0" t="0" r="0" b="0"/>
            <wp:docPr id="14" name="Picture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67"/>
                    <pic:cNvPicPr>
                      <a:picLocks noChangeAspect="1"/>
                    </pic:cNvPicPr>
                  </pic:nvPicPr>
                  <pic:blipFill>
                    <a:blip r:embed="rId4"/>
                    <a:stretch>
                      <a:fillRect/>
                    </a:stretch>
                  </pic:blipFill>
                  <pic:spPr>
                    <a:xfrm>
                      <a:off x="0" y="0"/>
                      <a:ext cx="7620000" cy="22288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宋体" w:hAnsi="宋体" w:eastAsia="宋体" w:cs="宋体"/>
          <w:b/>
          <w:bCs/>
          <w:color w:val="FF0000"/>
          <w:sz w:val="24"/>
          <w:szCs w:val="24"/>
          <w:u w:val="single"/>
          <w:bdr w:val="none" w:color="auto" w:sz="0" w:space="0"/>
        </w:rPr>
        <w:t>（版本：讨论版本）</w:t>
      </w:r>
      <w:r>
        <w:rPr>
          <w:rFonts w:ascii="宋体" w:hAnsi="宋体" w:eastAsia="宋体" w:cs="宋体"/>
          <w:sz w:val="24"/>
          <w:szCs w:val="24"/>
          <w:bdr w:val="none" w:color="auto" w:sz="0" w:space="0"/>
        </w:rPr>
        <w:t xml:space="preserve"> </w:t>
      </w:r>
    </w:p>
    <w:p>
      <w:pPr>
        <w:pStyle w:val="15"/>
        <w:keepNext w:val="0"/>
        <w:keepLines w:val="0"/>
        <w:widowControl/>
        <w:suppressLineNumbers w:val="0"/>
        <w:spacing w:before="0" w:beforeAutospacing="0" w:after="0" w:afterAutospacing="0"/>
        <w:ind w:left="0" w:right="0"/>
      </w:pPr>
      <w:r>
        <w:t> </w:t>
      </w:r>
    </w:p>
    <w:p>
      <w:pPr>
        <w:keepNext w:val="0"/>
        <w:keepLines w:val="0"/>
        <w:widowControl/>
        <w:suppressLineNumbers w:val="0"/>
        <w:spacing w:before="0" w:beforeAutospacing="0" w:after="0" w:afterAutospacing="0"/>
        <w:ind w:left="0" w:right="0"/>
        <w:jc w:val="center"/>
      </w:pPr>
      <w:bookmarkStart w:id="0" w:name="t0"/>
      <w:bookmarkEnd w:id="0"/>
      <w:r>
        <w:rPr>
          <w:rFonts w:ascii="楷体" w:hAnsi="楷体" w:eastAsia="楷体" w:cs="楷体"/>
          <w:color w:val="FF0000"/>
          <w:sz w:val="48"/>
          <w:szCs w:val="48"/>
        </w:rPr>
        <w:t>0</w:t>
      </w:r>
      <w:r>
        <w:rPr>
          <w:rFonts w:hint="default" w:ascii="楷体" w:hAnsi="楷体" w:eastAsia="楷体" w:cs="楷体"/>
          <w:color w:val="6A5ACD"/>
          <w:sz w:val="48"/>
          <w:szCs w:val="48"/>
        </w:rPr>
        <w:t>0 规则导读</w:t>
      </w:r>
      <w:r>
        <w:rPr>
          <w:rFonts w:ascii="宋体" w:hAnsi="宋体" w:eastAsia="宋体" w:cs="宋体"/>
          <w:sz w:val="24"/>
          <w:szCs w:val="24"/>
        </w:rPr>
        <w:t xml:space="preserve"> </w:t>
      </w:r>
    </w:p>
    <w:p>
      <w:pPr>
        <w:keepNext w:val="0"/>
        <w:keepLines w:val="0"/>
        <w:widowControl/>
        <w:suppressLineNumbers w:val="0"/>
        <w:spacing w:before="0" w:beforeAutospacing="0" w:after="0" w:afterAutospacing="0"/>
        <w:ind w:left="0" w:right="0"/>
      </w:pPr>
      <w:r>
        <w:pict>
          <v:rect id="_x0000_i1039" o:spt="1" style="height:1.5pt;width:415.3pt;" fillcolor="#A0A0A0" filled="t" stroked="f" coordsize="21600,21600" o:hr="t" o:hrstd="t" o:hralign="center">
            <v:path/>
            <v:fill on="t" focussize="0,0"/>
            <v:stroke on="f"/>
            <v:imagedata o:title=""/>
            <o:lock v:ext="edit"/>
            <w10:wrap type="none"/>
            <w10:anchorlock/>
          </v:rect>
        </w:pict>
      </w:r>
    </w:p>
    <w:p>
      <w:pPr>
        <w:pStyle w:val="15"/>
        <w:keepNext w:val="0"/>
        <w:keepLines w:val="0"/>
        <w:widowControl/>
        <w:suppressLineNumbers w:val="0"/>
        <w:spacing w:before="0" w:beforeAutospacing="0" w:after="0" w:afterAutospacing="0"/>
        <w:ind w:left="0" w:right="0"/>
      </w:pPr>
      <w:r>
        <w:t>  参加过往届比赛的队员可以通过下面内容了解第十九届竞赛规则主要变化。如果第一次参加比赛，建议对于本文进行全文阅读。</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竞速比赛共分为八个组别，每个组别在比赛环境、比赛任务、单片机平台、车模等方面有不同的要求。今年首次引入的</w:t>
      </w:r>
      <w:r>
        <w:rPr>
          <w:rStyle w:val="16"/>
          <w:bdr w:val="none" w:color="auto" w:sz="0" w:space="0"/>
        </w:rPr>
        <w:t>平衡摩托车模</w:t>
      </w:r>
      <w:r>
        <w:rPr>
          <w:bdr w:val="none" w:color="auto" w:sz="0" w:space="0"/>
        </w:rPr>
        <w:t>、</w:t>
      </w:r>
      <w:r>
        <w:rPr>
          <w:rStyle w:val="16"/>
          <w:bdr w:val="none" w:color="auto" w:sz="0" w:space="0"/>
        </w:rPr>
        <w:t>气垫车模(自制)</w:t>
      </w:r>
      <w:r>
        <w:rPr>
          <w:bdr w:val="none" w:color="auto" w:sz="0" w:space="0"/>
        </w:rPr>
        <w:t>。</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比赛场地共有两种场地类型：室内赛道场地、室外操场场地。室内场地仍然使用PVC材料制作，没有路肩。 室外场地可以部署在普通的操场、篮球场、羽毛球场或者其他空旷广场、道路上。 为了能够避免室外极端天气对于比赛影响， 室外比赛项目都可以移动到室内进行。</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 xml:space="preserve">室内赛道去除了原来的 </w:t>
      </w:r>
      <w:r>
        <w:rPr>
          <w:rStyle w:val="16"/>
          <w:bdr w:val="none" w:color="auto" w:sz="0" w:space="0"/>
        </w:rPr>
        <w:t>三岔路口</w:t>
      </w:r>
      <w:r>
        <w:rPr>
          <w:bdr w:val="none" w:color="auto" w:sz="0" w:space="0"/>
        </w:rPr>
        <w:t>、</w:t>
      </w:r>
      <w:r>
        <w:rPr>
          <w:rStyle w:val="16"/>
          <w:bdr w:val="none" w:color="auto" w:sz="0" w:space="0"/>
        </w:rPr>
        <w:t>断路区</w:t>
      </w:r>
      <w:r>
        <w:rPr>
          <w:bdr w:val="none" w:color="auto" w:sz="0" w:space="0"/>
        </w:rPr>
        <w:t>、</w:t>
      </w:r>
      <w:r>
        <w:rPr>
          <w:rStyle w:val="16"/>
          <w:bdr w:val="none" w:color="auto" w:sz="0" w:space="0"/>
        </w:rPr>
        <w:t>横断路障</w:t>
      </w:r>
      <w:r>
        <w:rPr>
          <w:bdr w:val="none" w:color="auto" w:sz="0" w:space="0"/>
        </w:rPr>
        <w:t xml:space="preserve"> 等元素， 保留有 </w:t>
      </w:r>
      <w:r>
        <w:rPr>
          <w:rStyle w:val="16"/>
          <w:bdr w:val="none" w:color="auto" w:sz="0" w:space="0"/>
        </w:rPr>
        <w:t>十字路口</w:t>
      </w:r>
      <w:r>
        <w:rPr>
          <w:bdr w:val="none" w:color="auto" w:sz="0" w:space="0"/>
        </w:rPr>
        <w:t>、</w:t>
      </w:r>
      <w:r>
        <w:rPr>
          <w:rStyle w:val="16"/>
          <w:bdr w:val="none" w:color="auto" w:sz="0" w:space="0"/>
        </w:rPr>
        <w:t>环岛</w:t>
      </w:r>
      <w:r>
        <w:rPr>
          <w:bdr w:val="none" w:color="auto" w:sz="0" w:space="0"/>
        </w:rPr>
        <w:t>、</w:t>
      </w:r>
      <w:r>
        <w:rPr>
          <w:rStyle w:val="16"/>
          <w:bdr w:val="none" w:color="auto" w:sz="0" w:space="0"/>
        </w:rPr>
        <w:t>坡道</w:t>
      </w:r>
      <w:r>
        <w:rPr>
          <w:bdr w:val="none" w:color="auto" w:sz="0" w:space="0"/>
        </w:rPr>
        <w:t xml:space="preserve">等元素。增加一种 </w:t>
      </w:r>
      <w:r>
        <w:rPr>
          <w:rStyle w:val="16"/>
          <w:bdr w:val="none" w:color="auto" w:sz="0" w:space="0"/>
        </w:rPr>
        <w:t>小型路障</w:t>
      </w:r>
      <w:r>
        <w:rPr>
          <w:bdr w:val="none" w:color="auto" w:sz="0" w:space="0"/>
        </w:rPr>
        <w:t>赛道元素。</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关于车载传感器，除了NXP摄像头模块、北斗-GPS 模块、RTK模块、超声波模块、UWB模块之外，</w:t>
      </w:r>
      <w:r>
        <w:rPr>
          <w:rStyle w:val="16"/>
          <w:bdr w:val="none" w:color="auto" w:sz="0" w:space="0"/>
        </w:rPr>
        <w:t>禁止使用任何附加有其它MCU的传感器成品模块</w:t>
      </w:r>
      <w:r>
        <w:rPr>
          <w:bdr w:val="none" w:color="auto" w:sz="0" w:space="0"/>
        </w:rPr>
        <w:t>。如果自制带有 MCU 的电路模块，则需要使用所在组别指定的 MCU 系列。鼓励使用 CAN 总线连接车模作品中各个电路模块。</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Style w:val="16"/>
          <w:bdr w:val="none" w:color="auto" w:sz="0" w:space="0"/>
        </w:rPr>
        <w:t>重点提示</w:t>
      </w:r>
      <w:r>
        <w:rPr>
          <w:bdr w:val="none" w:color="auto" w:sz="0" w:space="0"/>
        </w:rPr>
        <w:t xml:space="preserve">： </w:t>
      </w:r>
      <w:r>
        <w:rPr>
          <w:rStyle w:val="12"/>
          <w:bdr w:val="none" w:color="auto" w:sz="0" w:space="0"/>
        </w:rPr>
        <w:t>必须在电路板正面敷铜面放置队伍信息，包括学校名称、队伍名称、制作日期。</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参加基础组别（电磁组、镜头头、气垫组）的队伍， 专科组学校单独进行排名， 设定国赛名额。</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由于</w:t>
      </w:r>
      <w:r>
        <w:rPr>
          <w:rStyle w:val="16"/>
          <w:bdr w:val="none" w:color="auto" w:sz="0" w:space="0"/>
        </w:rPr>
        <w:t>视觉组</w:t>
      </w:r>
      <w:r>
        <w:rPr>
          <w:bdr w:val="none" w:color="auto" w:sz="0" w:space="0"/>
        </w:rPr>
        <w:t>、</w:t>
      </w:r>
      <w:r>
        <w:rPr>
          <w:rStyle w:val="16"/>
          <w:bdr w:val="none" w:color="auto" w:sz="0" w:space="0"/>
        </w:rPr>
        <w:t>模型组</w:t>
      </w:r>
      <w:r>
        <w:rPr>
          <w:bdr w:val="none" w:color="auto" w:sz="0" w:space="0"/>
        </w:rPr>
        <w:t>的比赛要求相对复杂，这两个组别的比赛细则将通过各自的</w:t>
      </w:r>
      <w:r>
        <w:rPr>
          <w:rStyle w:val="16"/>
          <w:bdr w:val="none" w:color="auto" w:sz="0" w:space="0"/>
        </w:rPr>
        <w:t>比赛细则</w:t>
      </w:r>
      <w:r>
        <w:rPr>
          <w:bdr w:val="none" w:color="auto" w:sz="0" w:space="0"/>
        </w:rPr>
        <w:t>补充文档另行说明。</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对于车载电池不再任何限制。车模作品上只允许有一个电池组。</w:t>
      </w:r>
    </w:p>
    <w:p>
      <w:pPr>
        <w:keepNext w:val="0"/>
        <w:keepLines w:val="0"/>
        <w:widowControl/>
        <w:suppressLineNumbers w:val="0"/>
        <w:spacing w:before="0" w:beforeAutospacing="0" w:after="0" w:afterAutospacing="0"/>
        <w:ind w:left="0" w:right="0"/>
      </w:pPr>
      <w:r>
        <w:pict>
          <v:rect id="_x0000_i1040" o:spt="1" style="height:1.5pt;width:415.3pt;" fillcolor="#A0A0A0" filled="t" stroked="f" coordsize="21600,21600" o:hr="t" o:hrstd="t" o:hralign="center">
            <v:path/>
            <v:fill on="t" focussize="0,0"/>
            <v:stroke on="f"/>
            <v:imagedata o:title=""/>
            <o:lock v:ext="edit"/>
            <w10:wrap type="none"/>
            <w10:anchorlock/>
          </v:rect>
        </w:pict>
      </w:r>
    </w:p>
    <w:p>
      <w:pPr>
        <w:pStyle w:val="15"/>
        <w:keepNext w:val="0"/>
        <w:keepLines w:val="0"/>
        <w:widowControl/>
        <w:suppressLineNumbers w:val="0"/>
        <w:spacing w:before="0" w:beforeAutospacing="0" w:after="0" w:afterAutospacing="0"/>
        <w:ind w:left="0" w:right="0"/>
      </w:pPr>
      <w:r>
        <w:t>  第十九届智能车竞赛比赛规则正式文档将会在</w:t>
      </w:r>
      <w:r>
        <w:rPr>
          <w:rStyle w:val="16"/>
        </w:rPr>
        <w:t>竞赛网站</w:t>
      </w:r>
      <w:r>
        <w:t>进行公布。加盖公章的比赛通知将会在</w:t>
      </w:r>
      <w:r>
        <w:rPr>
          <w:rStyle w:val="16"/>
        </w:rPr>
        <w:t>竞赛网站进行公布</w:t>
      </w:r>
      <w:r>
        <w: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竞赛网站相关信息：</w:t>
      </w:r>
      <w:r>
        <w:rPr>
          <w:u w:val="none"/>
          <w:bdr w:val="none" w:color="auto" w:sz="0" w:space="0"/>
        </w:rPr>
        <w:fldChar w:fldCharType="begin"/>
      </w:r>
      <w:r>
        <w:rPr>
          <w:u w:val="none"/>
          <w:bdr w:val="none" w:color="auto" w:sz="0" w:space="0"/>
        </w:rPr>
        <w:instrText xml:space="preserve"> HYPERLINK "http://www.smartcarrace.com" </w:instrText>
      </w:r>
      <w:r>
        <w:rPr>
          <w:u w:val="none"/>
          <w:bdr w:val="none" w:color="auto" w:sz="0" w:space="0"/>
        </w:rPr>
        <w:fldChar w:fldCharType="separate"/>
      </w:r>
      <w:r>
        <w:rPr>
          <w:rStyle w:val="14"/>
          <w:u w:val="none"/>
          <w:bdr w:val="none" w:color="auto" w:sz="0" w:space="0"/>
        </w:rPr>
        <w:t>http://www.smartcarrace.com/</w:t>
      </w:r>
      <w:r>
        <w:rPr>
          <w:u w:val="none"/>
          <w:bdr w:val="none" w:color="auto" w:sz="0" w:space="0"/>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竞赛交流微信公众号：</w:t>
      </w:r>
      <w:r>
        <w:rPr>
          <w:rStyle w:val="16"/>
          <w:bdr w:val="none" w:color="auto" w:sz="0" w:space="0"/>
        </w:rPr>
        <w:t>TSINGHUAJOKING</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竞赛交流 B 站账号：</w:t>
      </w:r>
      <w:r>
        <w:rPr>
          <w:rStyle w:val="16"/>
          <w:bdr w:val="none" w:color="auto" w:sz="0" w:space="0"/>
        </w:rPr>
        <w:t>TSINGHUAJOKING</w:t>
      </w:r>
    </w:p>
    <w:p>
      <w:pPr>
        <w:pStyle w:val="5"/>
        <w:keepNext w:val="0"/>
        <w:keepLines w:val="0"/>
        <w:widowControl/>
        <w:suppressLineNumbers w:val="0"/>
        <w:spacing w:before="0" w:beforeAutospacing="0" w:after="0" w:afterAutospacing="0"/>
        <w:ind w:left="0" w:right="0"/>
      </w:pPr>
      <w:bookmarkStart w:id="1" w:name="t1"/>
      <w:bookmarkEnd w:id="1"/>
      <w:r>
        <w:rPr>
          <w:color w:val="7A37AB"/>
        </w:rPr>
        <w:t>● 规则修改版本</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Style w:val="16"/>
          <w:bdr w:val="none" w:color="auto" w:sz="0" w:space="0"/>
        </w:rPr>
        <w:t>版本 2023-11-11</w:t>
      </w:r>
      <w:r>
        <w:rPr>
          <w:bdr w:val="none" w:color="auto" w:sz="0" w:space="0"/>
        </w:rPr>
        <w:t>：公布最初版本。</w:t>
      </w:r>
    </w:p>
    <w:p>
      <w:pPr>
        <w:pStyle w:val="5"/>
        <w:keepNext w:val="0"/>
        <w:keepLines w:val="0"/>
        <w:widowControl/>
        <w:suppressLineNumbers w:val="0"/>
        <w:spacing w:before="0" w:beforeAutospacing="0" w:after="0" w:afterAutospacing="0"/>
        <w:ind w:left="0" w:right="0"/>
      </w:pPr>
      <w:bookmarkStart w:id="2" w:name="t2"/>
      <w:bookmarkEnd w:id="2"/>
      <w:r>
        <w:rPr>
          <w:color w:val="7A37AB"/>
        </w:rPr>
        <w:t>● 相关文档连接</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"https://zhuoqing.blog.csdn.net/article/details/127817742" </w:instrText>
      </w:r>
      <w:r>
        <w:rPr>
          <w:u w:val="none"/>
          <w:bdr w:val="none" w:color="auto" w:sz="0" w:space="0"/>
        </w:rPr>
        <w:fldChar w:fldCharType="separate"/>
      </w:r>
      <w:r>
        <w:rPr>
          <w:rStyle w:val="14"/>
          <w:u w:val="none"/>
          <w:bdr w:val="none" w:color="auto" w:sz="0" w:space="0"/>
        </w:rPr>
        <w:t>第十八届全国大学生智能车竞赛竞速比赛规则</w:t>
      </w:r>
      <w:r>
        <w:rPr>
          <w:u w:val="none"/>
          <w:bdr w:val="none" w:color="auto" w:sz="0" w:space="0"/>
        </w:rPr>
        <w:fldChar w:fldCharType="end"/>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"https://blog.csdn.net/zhuoqingjoking97298/article/details/134612755" </w:instrText>
      </w:r>
      <w:r>
        <w:rPr>
          <w:u w:val="none"/>
          <w:bdr w:val="none" w:color="auto" w:sz="0" w:space="0"/>
        </w:rPr>
        <w:fldChar w:fldCharType="separate"/>
      </w:r>
      <w:r>
        <w:rPr>
          <w:rStyle w:val="14"/>
          <w:u w:val="none"/>
          <w:bdr w:val="none" w:color="auto" w:sz="0" w:space="0"/>
        </w:rPr>
        <w:t>第十九届全国大学生智能汽车竞赛 视觉组比赛细则</w:t>
      </w:r>
      <w:r>
        <w:rPr>
          <w:u w:val="none"/>
          <w:bdr w:val="none" w:color="auto" w:sz="0" w:space="0"/>
        </w:rPr>
        <w:fldChar w:fldCharType="end"/>
      </w:r>
    </w:p>
    <w:p>
      <w:pPr>
        <w:pStyle w:val="15"/>
        <w:keepNext w:val="0"/>
        <w:keepLines w:val="0"/>
        <w:widowControl/>
        <w:suppressLineNumbers w:val="0"/>
        <w:spacing w:before="0" w:beforeAutospacing="0" w:after="0" w:afterAutospacing="0"/>
        <w:ind w:left="0" w:right="0"/>
      </w:pPr>
      <w:r>
        <w:t> </w:t>
      </w:r>
    </w:p>
    <w:p>
      <w:pPr>
        <w:keepNext w:val="0"/>
        <w:keepLines w:val="0"/>
        <w:widowControl/>
        <w:suppressLineNumbers w:val="0"/>
        <w:spacing w:before="0" w:beforeAutospacing="0" w:after="0" w:afterAutospacing="0"/>
        <w:ind w:left="0" w:right="0"/>
        <w:jc w:val="center"/>
      </w:pPr>
      <w:bookmarkStart w:id="3" w:name="t3"/>
      <w:bookmarkEnd w:id="3"/>
      <w:r>
        <w:rPr>
          <w:rFonts w:hint="default" w:ascii="楷体" w:hAnsi="楷体" w:eastAsia="楷体" w:cs="楷体"/>
          <w:color w:val="6A5ACD"/>
          <w:sz w:val="48"/>
          <w:szCs w:val="48"/>
          <w:u w:val="single"/>
        </w:rPr>
        <w:t>02</w:t>
      </w:r>
      <w:r>
        <w:rPr>
          <w:rFonts w:hint="default" w:ascii="楷体" w:hAnsi="楷体" w:eastAsia="楷体" w:cs="楷体"/>
          <w:color w:val="6A5ACD"/>
          <w:sz w:val="48"/>
          <w:szCs w:val="48"/>
        </w:rPr>
        <w:t xml:space="preserve"> </w:t>
      </w:r>
      <w:r>
        <w:rPr>
          <w:rFonts w:hint="default" w:ascii="楷体" w:hAnsi="楷体" w:eastAsia="楷体" w:cs="楷体"/>
          <w:color w:val="FF0000"/>
          <w:sz w:val="48"/>
          <w:szCs w:val="48"/>
        </w:rPr>
        <w:t>前</w:t>
      </w:r>
      <w:r>
        <w:rPr>
          <w:rFonts w:hint="default" w:ascii="楷体" w:hAnsi="楷体" w:eastAsia="楷体" w:cs="楷体"/>
          <w:color w:val="6A5ACD"/>
          <w:sz w:val="48"/>
          <w:szCs w:val="48"/>
        </w:rPr>
        <w:t>  言</w:t>
      </w:r>
      <w:r>
        <w:rPr>
          <w:rFonts w:ascii="宋体" w:hAnsi="宋体" w:eastAsia="宋体" w:cs="宋体"/>
          <w:sz w:val="24"/>
          <w:szCs w:val="24"/>
        </w:rPr>
        <w:t xml:space="preserve"> </w:t>
      </w:r>
    </w:p>
    <w:p>
      <w:pPr>
        <w:keepNext w:val="0"/>
        <w:keepLines w:val="0"/>
        <w:widowControl/>
        <w:suppressLineNumbers w:val="0"/>
        <w:spacing w:before="0" w:beforeAutospacing="0" w:after="0" w:afterAutospacing="0"/>
        <w:ind w:left="0" w:right="0"/>
      </w:pPr>
      <w:r>
        <w:pict>
          <v:rect id="_x0000_i1041" o:spt="1" style="height:1.5pt;width:415.3pt;" fillcolor="#A0A0A0" filled="t" stroked="f" coordsize="21600,21600" o:hr="t" o:hrstd="t" o:hralign="center">
            <v:path/>
            <v:fill on="t" focussize="0,0"/>
            <v:stroke on="f"/>
            <v:imagedata o:title=""/>
            <o:lock v:ext="edit"/>
            <w10:wrap type="none"/>
            <w10:anchorlock/>
          </v:rect>
        </w:pict>
      </w:r>
    </w:p>
    <w:p>
      <w:pPr>
        <w:pStyle w:val="15"/>
        <w:keepNext w:val="0"/>
        <w:keepLines w:val="0"/>
        <w:widowControl/>
        <w:suppressLineNumbers w:val="0"/>
        <w:spacing w:before="0" w:beforeAutospacing="0" w:after="0" w:afterAutospacing="0"/>
        <w:ind w:left="0" w:right="0"/>
      </w:pPr>
      <w:r>
        <w:t xml:space="preserve">  全国大学生智能车竞赛是从2006开始，由 </w:t>
      </w:r>
      <w:r>
        <w:rPr>
          <w:u w:val="none"/>
        </w:rPr>
        <w:fldChar w:fldCharType="begin"/>
      </w:r>
      <w:r>
        <w:rPr>
          <w:u w:val="none"/>
        </w:rPr>
        <w:instrText xml:space="preserve"> HYPERLINK "https://zhuoqing.blog.csdn.net/article/details/107256496" </w:instrText>
      </w:r>
      <w:r>
        <w:rPr>
          <w:u w:val="none"/>
        </w:rPr>
        <w:fldChar w:fldCharType="separate"/>
      </w:r>
      <w:r>
        <w:rPr>
          <w:rStyle w:val="14"/>
          <w:u w:val="none"/>
        </w:rPr>
        <w:t>教育部高等教育司委托高等学校自动化类教学指导委员会</w:t>
      </w:r>
      <w:r>
        <w:rPr>
          <w:u w:val="none"/>
        </w:rPr>
        <w:fldChar w:fldCharType="end"/>
      </w:r>
      <w:r>
        <w:t xml:space="preserve"> （教高司函[2005]201号文）举办的旨在加强学生实践、创新能力和培养团队精神的一项创意性科技竞赛，至今已经成功举办了十八届。在继承和总结前十八届比赛实践的基础上，竞赛组委会努力拓展新的竞赛内涵，设计新的竞赛内容，创造新的比赛模式，使得智能车竞赛在新时代更加适应新工科大学生培养理念。</w:t>
      </w:r>
    </w:p>
    <w:p>
      <w:pPr>
        <w:pStyle w:val="15"/>
        <w:keepNext w:val="0"/>
        <w:keepLines w:val="0"/>
        <w:widowControl/>
        <w:suppressLineNumbers w:val="0"/>
        <w:spacing w:before="0" w:beforeAutospacing="0" w:after="0" w:afterAutospacing="0"/>
        <w:ind w:left="0" w:right="0"/>
      </w:pPr>
      <w:r>
        <w:drawing>
          <wp:inline distT="0" distB="0" distL="114300" distR="114300">
            <wp:extent cx="5334000" cy="7448550"/>
            <wp:effectExtent l="0" t="0" r="0" b="0"/>
            <wp:docPr id="15" name="Picture 1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IMG_268"/>
                    <pic:cNvPicPr>
                      <a:picLocks noChangeAspect="1"/>
                    </pic:cNvPicPr>
                  </pic:nvPicPr>
                  <pic:blipFill>
                    <a:blip r:embed="rId5"/>
                    <a:stretch>
                      <a:fillRect/>
                    </a:stretch>
                  </pic:blipFill>
                  <pic:spPr>
                    <a:xfrm>
                      <a:off x="0" y="0"/>
                      <a:ext cx="5334000" cy="74485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bdr w:val="none" w:color="auto" w:sz="0" w:space="0"/>
        </w:rPr>
        <w:t>▲ 图1.1 教育部下发的全国大学生智能车竞赛通知</w:t>
      </w:r>
      <w:r>
        <w:rPr>
          <w:rFonts w:ascii="宋体" w:hAnsi="宋体" w:eastAsia="宋体" w:cs="宋体"/>
          <w:sz w:val="24"/>
          <w:szCs w:val="24"/>
          <w:bdr w:val="none" w:color="auto" w:sz="0" w:space="0"/>
        </w:rPr>
        <w:t xml:space="preserve"> </w:t>
      </w:r>
    </w:p>
    <w:p>
      <w:pPr>
        <w:pStyle w:val="15"/>
        <w:keepNext w:val="0"/>
        <w:keepLines w:val="0"/>
        <w:widowControl/>
        <w:suppressLineNumbers w:val="0"/>
        <w:spacing w:before="0" w:beforeAutospacing="0" w:after="0" w:afterAutospacing="0"/>
        <w:ind w:left="0" w:right="0"/>
      </w:pPr>
      <w:r>
        <w:t>  为了实现竞赛的"</w:t>
      </w:r>
      <w:r>
        <w:rPr>
          <w:rStyle w:val="16"/>
        </w:rPr>
        <w:t>立足培养、重在参与、鼓励探索、追求卓越</w:t>
      </w:r>
      <w:r>
        <w:t>"的指导思想，竞赛内容设置需要能够面向高校学生和教学内容，同时又能够兼顾当今时代科技发展的新趋势。比赛形式包括有</w:t>
      </w:r>
      <w:r>
        <w:rPr>
          <w:rStyle w:val="16"/>
        </w:rPr>
        <w:t>竞速类比赛</w:t>
      </w:r>
      <w:r>
        <w:t>、</w:t>
      </w:r>
      <w:r>
        <w:rPr>
          <w:rStyle w:val="16"/>
        </w:rPr>
        <w:t>综合类比赛</w:t>
      </w:r>
      <w:r>
        <w:t>以及</w:t>
      </w:r>
      <w:r>
        <w:rPr>
          <w:rStyle w:val="16"/>
        </w:rPr>
        <w:t>现场挑战类比赛</w:t>
      </w:r>
      <w:r>
        <w:t>三大类。竞速类比赛中包含不同的组别，指标相对单一，难度适合高校不同年级学生参赛；综合类比赛则是基于综合智能车硬件车模平台上，重点培养和考察对复杂无人系统软件算法设计；现场挑战类比赛则是在竞赛现场临时组织发起的具有探索和挑战类的比赛。</w:t>
      </w:r>
    </w:p>
    <w:p>
      <w:pPr>
        <w:pStyle w:val="15"/>
        <w:keepNext w:val="0"/>
        <w:keepLines w:val="0"/>
        <w:widowControl/>
        <w:suppressLineNumbers w:val="0"/>
        <w:spacing w:before="0" w:beforeAutospacing="0" w:after="0" w:afterAutospacing="0"/>
        <w:ind w:left="0" w:right="0"/>
      </w:pPr>
      <w:r>
        <w:t>  参赛选手组成参赛队伍，使用竞赛秘书处统一指定的竞赛车模套件、微控制器平台，自主构思车模控制方案进行系统设计，包括传感器信号采集处理、电机驱动、转向舵机控制以及决策算法软件开发等，完成智能车参赛作品工程制作及调试。</w:t>
      </w:r>
    </w:p>
    <w:p>
      <w:pPr>
        <w:pStyle w:val="15"/>
        <w:keepNext w:val="0"/>
        <w:keepLines w:val="0"/>
        <w:widowControl/>
        <w:suppressLineNumbers w:val="0"/>
        <w:spacing w:before="0" w:beforeAutospacing="0" w:after="0" w:afterAutospacing="0"/>
        <w:ind w:left="0" w:right="0"/>
      </w:pPr>
      <w:r>
        <w:t>  竞赛分为</w:t>
      </w:r>
      <w:r>
        <w:rPr>
          <w:rStyle w:val="16"/>
        </w:rPr>
        <w:t>分赛区比赛</w:t>
      </w:r>
      <w:r>
        <w:t>和</w:t>
      </w:r>
      <w:r>
        <w:rPr>
          <w:rStyle w:val="16"/>
        </w:rPr>
        <w:t>全国总决赛</w:t>
      </w:r>
      <w:r>
        <w:t>两个阶段。参赛队伍的名次（成绩）由赛车现场成功完成赛道比赛时间来决定。参加全国总决赛的队伍同时须提交车模技术报告。</w:t>
      </w:r>
    </w:p>
    <w:p>
      <w:pPr>
        <w:pStyle w:val="15"/>
        <w:keepNext w:val="0"/>
        <w:keepLines w:val="0"/>
        <w:widowControl/>
        <w:suppressLineNumbers w:val="0"/>
        <w:spacing w:before="0" w:beforeAutospacing="0" w:after="0" w:afterAutospacing="0"/>
        <w:ind w:left="0" w:right="0"/>
      </w:pPr>
      <w:r>
        <w:t>  竞赛秘书处制定如下比赛规则适用于各分/省赛区比赛以及全国总决赛，在实际可操作性基础上，保证竞赛的公开、公平与公正。</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pPr>
      <w:r>
        <w:rPr>
          <w:rFonts w:hint="eastAsia" w:ascii="宋体" w:hAnsi="宋体" w:eastAsia="宋体" w:cs="宋体"/>
          <w:color w:val="6A5ACD"/>
          <w:sz w:val="24"/>
          <w:szCs w:val="24"/>
          <w:bdr w:val="none" w:color="auto" w:sz="0" w:space="0"/>
        </w:rPr>
        <w:t>【表1-1 竞速比赛组别一览表】</w:t>
      </w:r>
      <w:r>
        <w:rPr>
          <w:rFonts w:ascii="宋体" w:hAnsi="宋体" w:eastAsia="宋体" w:cs="宋体"/>
          <w:sz w:val="24"/>
          <w:szCs w:val="24"/>
          <w:bdr w:val="none" w:color="auto" w:sz="0" w:space="0"/>
        </w:rPr>
        <w:t xml:space="preserve"> </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33"/>
        <w:gridCol w:w="218"/>
        <w:gridCol w:w="218"/>
        <w:gridCol w:w="5519"/>
        <w:gridCol w:w="1013"/>
        <w:gridCol w:w="931"/>
        <w:gridCol w:w="2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center"/>
              <w:rPr>
                <w:b/>
                <w:bCs/>
                <w:sz w:val="21"/>
                <w:szCs w:val="21"/>
              </w:rPr>
            </w:pPr>
            <w:r>
              <w:rPr>
                <w:rFonts w:hint="eastAsia" w:ascii="宋体" w:hAnsi="宋体" w:eastAsia="宋体" w:cs="宋体"/>
                <w:b/>
                <w:bCs/>
                <w:color w:val="6A5ACD"/>
                <w:sz w:val="24"/>
                <w:szCs w:val="24"/>
                <w:bdr w:val="none" w:color="auto" w:sz="0" w:space="0"/>
              </w:rPr>
              <w:t>序</w:t>
            </w:r>
            <w:r>
              <w:rPr>
                <w:rFonts w:hint="eastAsia" w:ascii="宋体" w:hAnsi="宋体" w:eastAsia="宋体" w:cs="宋体"/>
                <w:b/>
                <w:bCs/>
                <w:color w:val="6A5ACD"/>
                <w:sz w:val="24"/>
                <w:szCs w:val="24"/>
                <w:bdr w:val="none" w:color="auto" w:sz="0" w:space="0"/>
              </w:rPr>
              <w:br w:type="textWrapping"/>
            </w:r>
            <w:r>
              <w:rPr>
                <w:rFonts w:hint="eastAsia" w:ascii="宋体" w:hAnsi="宋体" w:eastAsia="宋体" w:cs="宋体"/>
                <w:b/>
                <w:bCs/>
                <w:color w:val="6A5ACD"/>
                <w:sz w:val="24"/>
                <w:szCs w:val="24"/>
                <w:bdr w:val="none" w:color="auto" w:sz="0" w:space="0"/>
              </w:rPr>
              <w:t>号</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center"/>
              <w:rPr>
                <w:b/>
                <w:bCs/>
                <w:sz w:val="21"/>
                <w:szCs w:val="21"/>
              </w:rPr>
            </w:pPr>
            <w:r>
              <w:rPr>
                <w:rFonts w:hint="eastAsia" w:ascii="宋体" w:hAnsi="宋体" w:eastAsia="宋体" w:cs="宋体"/>
                <w:b/>
                <w:bCs/>
                <w:color w:val="6A5ACD"/>
                <w:sz w:val="24"/>
                <w:szCs w:val="24"/>
                <w:bdr w:val="none" w:color="auto" w:sz="0" w:space="0"/>
              </w:rPr>
              <w:t>组别</w:t>
            </w:r>
            <w:r>
              <w:rPr>
                <w:rFonts w:hint="eastAsia" w:ascii="宋体" w:hAnsi="宋体" w:eastAsia="宋体" w:cs="宋体"/>
                <w:b/>
                <w:bCs/>
                <w:color w:val="6A5ACD"/>
                <w:sz w:val="24"/>
                <w:szCs w:val="24"/>
                <w:bdr w:val="none" w:color="auto" w:sz="0" w:space="0"/>
              </w:rPr>
              <w:br w:type="textWrapping"/>
            </w:r>
            <w:r>
              <w:rPr>
                <w:rFonts w:hint="eastAsia" w:ascii="宋体" w:hAnsi="宋体" w:eastAsia="宋体" w:cs="宋体"/>
                <w:b/>
                <w:bCs/>
                <w:color w:val="6A5ACD"/>
                <w:sz w:val="24"/>
                <w:szCs w:val="24"/>
                <w:bdr w:val="none" w:color="auto" w:sz="0" w:space="0"/>
              </w:rPr>
              <w:t>名称</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center"/>
              <w:rPr>
                <w:b/>
                <w:bCs/>
                <w:sz w:val="21"/>
                <w:szCs w:val="21"/>
              </w:rPr>
            </w:pPr>
            <w:r>
              <w:rPr>
                <w:rFonts w:hint="eastAsia" w:ascii="宋体" w:hAnsi="宋体" w:eastAsia="宋体" w:cs="宋体"/>
                <w:b/>
                <w:bCs/>
                <w:color w:val="6A5ACD"/>
                <w:sz w:val="24"/>
                <w:szCs w:val="24"/>
                <w:bdr w:val="none" w:color="auto" w:sz="0" w:space="0"/>
              </w:rPr>
              <w:t>赛道</w:t>
            </w:r>
            <w:r>
              <w:rPr>
                <w:rFonts w:hint="eastAsia" w:ascii="宋体" w:hAnsi="宋体" w:eastAsia="宋体" w:cs="宋体"/>
                <w:b/>
                <w:bCs/>
                <w:color w:val="6A5ACD"/>
                <w:sz w:val="24"/>
                <w:szCs w:val="24"/>
                <w:bdr w:val="none" w:color="auto" w:sz="0" w:space="0"/>
              </w:rPr>
              <w:br w:type="textWrapping"/>
            </w:r>
            <w:r>
              <w:rPr>
                <w:rFonts w:hint="eastAsia" w:ascii="宋体" w:hAnsi="宋体" w:eastAsia="宋体" w:cs="宋体"/>
                <w:b/>
                <w:bCs/>
                <w:color w:val="6A5ACD"/>
                <w:sz w:val="24"/>
                <w:szCs w:val="24"/>
                <w:bdr w:val="none" w:color="auto" w:sz="0" w:space="0"/>
              </w:rPr>
              <w:t>环境</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center"/>
              <w:rPr>
                <w:b/>
                <w:bCs/>
                <w:sz w:val="21"/>
                <w:szCs w:val="21"/>
              </w:rPr>
            </w:pPr>
            <w:r>
              <w:rPr>
                <w:rFonts w:hint="eastAsia" w:ascii="宋体" w:hAnsi="宋体" w:eastAsia="宋体" w:cs="宋体"/>
                <w:b/>
                <w:bCs/>
                <w:color w:val="6A5ACD"/>
                <w:sz w:val="24"/>
                <w:szCs w:val="24"/>
                <w:bdr w:val="none" w:color="auto" w:sz="0" w:space="0"/>
              </w:rPr>
              <w:t>任务描述            </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center"/>
              <w:rPr>
                <w:b/>
                <w:bCs/>
                <w:sz w:val="21"/>
                <w:szCs w:val="21"/>
              </w:rPr>
            </w:pPr>
            <w:r>
              <w:rPr>
                <w:rFonts w:hint="eastAsia" w:ascii="宋体" w:hAnsi="宋体" w:eastAsia="宋体" w:cs="宋体"/>
                <w:b/>
                <w:bCs/>
                <w:color w:val="6A5ACD"/>
                <w:sz w:val="24"/>
                <w:szCs w:val="24"/>
                <w:bdr w:val="none" w:color="auto" w:sz="0" w:space="0"/>
              </w:rPr>
              <w:t>传感器</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center"/>
              <w:rPr>
                <w:b/>
                <w:bCs/>
                <w:sz w:val="21"/>
                <w:szCs w:val="21"/>
              </w:rPr>
            </w:pPr>
            <w:r>
              <w:rPr>
                <w:rFonts w:hint="eastAsia" w:ascii="宋体" w:hAnsi="宋体" w:eastAsia="宋体" w:cs="宋体"/>
                <w:b/>
                <w:bCs/>
                <w:color w:val="6A5ACD"/>
                <w:sz w:val="24"/>
                <w:szCs w:val="24"/>
                <w:bdr w:val="none" w:color="auto" w:sz="0" w:space="0"/>
              </w:rPr>
              <w:t>MCU平台</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center"/>
              <w:rPr>
                <w:b/>
                <w:bCs/>
                <w:sz w:val="21"/>
                <w:szCs w:val="21"/>
              </w:rPr>
            </w:pPr>
            <w:r>
              <w:rPr>
                <w:rFonts w:hint="eastAsia" w:ascii="宋体" w:hAnsi="宋体" w:eastAsia="宋体" w:cs="宋体"/>
                <w:b/>
                <w:bCs/>
                <w:color w:val="6A5ACD"/>
                <w:sz w:val="24"/>
                <w:szCs w:val="24"/>
                <w:bdr w:val="none" w:color="auto" w:sz="0" w:space="0"/>
              </w:rPr>
              <w:t>车模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电磁组</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折线性电磁赛道</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（1）车模从起跑线出发沿着电磁线路运行一周；</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（2）赛道上存在十字路口、坡道、六边环岛、横断路障；</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（1）传感器没有限制；</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（1）STC</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三轮车模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2</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镜头组</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室内赛道</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（1）车模从起跑线出发沿着赛道运行一周后停在起跑线之后一米之内赛道上；</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（2）允许使用额外电机带动风扇为车模提供负压和前进动力；</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（3）行进过程中不允许车轮冲出赛道；</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（1）传感器没有限制；</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（1）STC（本科、专科）</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（2）Infineon（本科）</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（3）NXP的MicroPython单片机（专科）</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车模自制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3</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气垫组</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室内赛道</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（1）车模从起跑线出发依次经过赛道上所有弯道外侧返回到起跑线之后的一米之内的赛道上。</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（2）在满足第一个条件的基础上，允许车模冲出赛道；</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（3）赛道上没有坡道；</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（1）传感器没有限制；</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（1）STC（专科）</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（2）WCH（本科）</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车模自制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4</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摩托组</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室内赛道</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（1）车模从起跑线出发沿着赛道运行一周后停止在起跑线之后一米之内的赛道上；</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（2）行进过程中不允许车轮冲出赛道；</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（3）车体上增加基于Infineon LED 驱动的LED点阵， 显示车体运行状态、任务执行结果信息。详细要求参见《Infineon LED 灯光秀评比细则》文档。</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 传感器没有限制；</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（1）Infineon</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平衡摩托车模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5</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视觉组</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室内赛道场地</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（1）车模从赛道上的发车区出发完成赛道旁目标板的搜索、分类、搬用工作；</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（2）赛道仅仅用于地面导引地图作用， 车模无需限制在赛道上运行；</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 xml:space="preserve">（3）详细任务参见 </w:t>
            </w:r>
            <w:r>
              <w:rPr>
                <w:rFonts w:ascii="宋体" w:hAnsi="宋体" w:eastAsia="宋体" w:cs="宋体"/>
                <w:b w:val="0"/>
                <w:bCs w:val="0"/>
                <w:sz w:val="21"/>
                <w:szCs w:val="21"/>
                <w:u w:val="none"/>
                <w:bdr w:val="none" w:color="auto" w:sz="0" w:space="0"/>
              </w:rPr>
              <w:fldChar w:fldCharType="begin"/>
            </w:r>
            <w:r>
              <w:rPr>
                <w:rFonts w:ascii="宋体" w:hAnsi="宋体" w:eastAsia="宋体" w:cs="宋体"/>
                <w:b w:val="0"/>
                <w:bCs w:val="0"/>
                <w:sz w:val="21"/>
                <w:szCs w:val="21"/>
                <w:u w:val="none"/>
                <w:bdr w:val="none" w:color="auto" w:sz="0" w:space="0"/>
              </w:rPr>
              <w:instrText xml:space="preserve"> HYPERLINK "https://blog.csdn.net/zhuoqingjoking97298/article/details/134612755" </w:instrText>
            </w:r>
            <w:r>
              <w:rPr>
                <w:rFonts w:ascii="宋体" w:hAnsi="宋体" w:eastAsia="宋体" w:cs="宋体"/>
                <w:b w:val="0"/>
                <w:bCs w:val="0"/>
                <w:sz w:val="21"/>
                <w:szCs w:val="21"/>
                <w:u w:val="none"/>
                <w:bdr w:val="none" w:color="auto" w:sz="0" w:space="0"/>
              </w:rPr>
              <w:fldChar w:fldCharType="separate"/>
            </w:r>
            <w:r>
              <w:rPr>
                <w:rStyle w:val="14"/>
                <w:rFonts w:ascii="宋体" w:hAnsi="宋体" w:eastAsia="宋体" w:cs="宋体"/>
                <w:sz w:val="21"/>
                <w:szCs w:val="21"/>
                <w:u w:val="none"/>
                <w:bdr w:val="none" w:color="auto" w:sz="0" w:space="0"/>
              </w:rPr>
              <w:t>《视觉组竞赛细则</w:t>
            </w:r>
            <w:r>
              <w:rPr>
                <w:rFonts w:ascii="宋体" w:hAnsi="宋体" w:eastAsia="宋体" w:cs="宋体"/>
                <w:b w:val="0"/>
                <w:bCs w:val="0"/>
                <w:sz w:val="21"/>
                <w:szCs w:val="21"/>
                <w:u w:val="none"/>
                <w:bdr w:val="none" w:color="auto" w:sz="0" w:space="0"/>
              </w:rPr>
              <w:fldChar w:fldCharType="end"/>
            </w:r>
            <w:r>
              <w:rPr>
                <w:rFonts w:ascii="宋体" w:hAnsi="宋体" w:eastAsia="宋体" w:cs="宋体"/>
                <w:b w:val="0"/>
                <w:bCs w:val="0"/>
                <w:sz w:val="21"/>
                <w:szCs w:val="21"/>
                <w:bdr w:val="none" w:color="auto" w:sz="0" w:space="0"/>
              </w:rPr>
              <w:t xml:space="preserve"> : </w:t>
            </w:r>
            <w:r>
              <w:rPr>
                <w:rFonts w:ascii="宋体" w:hAnsi="宋体" w:eastAsia="宋体" w:cs="宋体"/>
                <w:b w:val="0"/>
                <w:bCs w:val="0"/>
                <w:sz w:val="21"/>
                <w:szCs w:val="21"/>
                <w:u w:val="none"/>
                <w:bdr w:val="none" w:color="auto" w:sz="0" w:space="0"/>
              </w:rPr>
              <w:fldChar w:fldCharType="begin"/>
            </w:r>
            <w:r>
              <w:rPr>
                <w:rFonts w:ascii="宋体" w:hAnsi="宋体" w:eastAsia="宋体" w:cs="宋体"/>
                <w:b w:val="0"/>
                <w:bCs w:val="0"/>
                <w:sz w:val="21"/>
                <w:szCs w:val="21"/>
                <w:u w:val="none"/>
                <w:bdr w:val="none" w:color="auto" w:sz="0" w:space="0"/>
              </w:rPr>
              <w:instrText xml:space="preserve"> HYPERLINK "https://blog.csdn.net/zhuoqingjoking97298/article/details/134612755" </w:instrText>
            </w:r>
            <w:r>
              <w:rPr>
                <w:rFonts w:ascii="宋体" w:hAnsi="宋体" w:eastAsia="宋体" w:cs="宋体"/>
                <w:b w:val="0"/>
                <w:bCs w:val="0"/>
                <w:sz w:val="21"/>
                <w:szCs w:val="21"/>
                <w:u w:val="none"/>
                <w:bdr w:val="none" w:color="auto" w:sz="0" w:space="0"/>
              </w:rPr>
              <w:fldChar w:fldCharType="separate"/>
            </w:r>
            <w:r>
              <w:rPr>
                <w:rStyle w:val="14"/>
                <w:rFonts w:ascii="宋体" w:hAnsi="宋体" w:eastAsia="宋体" w:cs="宋体"/>
                <w:b w:val="0"/>
                <w:bCs w:val="0"/>
                <w:sz w:val="21"/>
                <w:szCs w:val="21"/>
                <w:u w:val="none"/>
                <w:bdr w:val="none" w:color="auto" w:sz="0" w:space="0"/>
              </w:rPr>
              <w:t>https://blog.csdn.net/zhuoqingjoking97298/article/details/134612755</w:t>
            </w:r>
            <w:r>
              <w:rPr>
                <w:rFonts w:ascii="宋体" w:hAnsi="宋体" w:eastAsia="宋体" w:cs="宋体"/>
                <w:b w:val="0"/>
                <w:bCs w:val="0"/>
                <w:sz w:val="21"/>
                <w:szCs w:val="21"/>
                <w:u w:val="none"/>
                <w:bdr w:val="none" w:color="auto" w:sz="0" w:space="0"/>
              </w:rPr>
              <w:fldChar w:fldCharType="end"/>
            </w:r>
            <w:r>
              <w:rPr>
                <w:rFonts w:ascii="宋体" w:hAnsi="宋体" w:eastAsia="宋体" w:cs="宋体"/>
                <w:b w:val="0"/>
                <w:bCs w:val="0"/>
                <w:sz w:val="21"/>
                <w:szCs w:val="21"/>
                <w:bdr w:val="none" w:color="auto" w:sz="0" w:space="0"/>
              </w:rPr>
              <w:t xml:space="preserve"> 文档。</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（1）传感器没有限制；</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（1）NXP</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四麦轮车模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6</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模型组</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室内赛道场地</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（1）车模从赛道上发车区出发完成赛道上、赛道外的车模行进、目标搜索、物体搬运等任务；</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（2）在不同的区域， 车模需要保持在赛道内运行或者驶出赛道；</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（3）详细比赛任务参见《模型组竞赛细则》文档。</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（1）传感器没有限制；</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（1）EDGEBOARD</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（2）Infineon TC264， TC212， TRAVEO™ CYT2B75</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（3）NXP</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I 车模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7</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越野组</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室外场地</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（1）车模从出发区出发，根据无线接收到信标指令，通过GPS导航和声音定位，发现场地内信标并通过信标表面；</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（2）信标位置在比赛前可以预先进行采集；</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（3）允许1到2辆车模同时上场比赛；</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（4）关于声音信标、无线接口等参见《越野信标竞赛细则》文档。</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（1）北斗-GPS；</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（2）硅麦(Infineon)；</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（3）摄像头、光电管等；</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（1）Infineon TRAVEO™ T2GCYT4BF8</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越野车膜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8</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独轮组</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室外场地</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（1）车模从出发区出发， 根据GPS导航绕过规定的锥桶、坡道；</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（2）搜索检测由纸板构成的目标物并压过；</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（3）车体上增加基于Infineon LED 驱动的LED点阵， 显示车体运行状态、任务执行结果信息。详细要求参见《Infineon LED 灯光秀评比细则》文档。</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（1）北斗-GPS;</w:t>
            </w:r>
            <w:r>
              <w:rPr>
                <w:rFonts w:ascii="宋体" w:hAnsi="宋体" w:eastAsia="宋体" w:cs="宋体"/>
                <w:b w:val="0"/>
                <w:bCs w:val="0"/>
                <w:sz w:val="21"/>
                <w:szCs w:val="21"/>
                <w:bdr w:val="none" w:color="auto" w:sz="0" w:space="0"/>
              </w:rPr>
              <w:br w:type="textWrapping"/>
            </w:r>
            <w:r>
              <w:rPr>
                <w:rFonts w:ascii="宋体" w:hAnsi="宋体" w:eastAsia="宋体" w:cs="宋体"/>
                <w:b w:val="0"/>
                <w:bCs w:val="0"/>
                <w:sz w:val="21"/>
                <w:szCs w:val="21"/>
                <w:bdr w:val="none" w:color="auto" w:sz="0" w:space="0"/>
              </w:rPr>
              <w:t>（2）摄像头、光电管等；</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（1）Infineon</w:t>
            </w:r>
          </w:p>
        </w:tc>
        <w:tc>
          <w:tcPr>
            <w:tcW w:w="0" w:type="auto"/>
            <w:shd w:val="clear"/>
            <w:tcMar>
              <w:top w:w="0" w:type="dxa"/>
              <w:left w:w="0" w:type="dxa"/>
              <w:bottom w:w="0" w:type="dxa"/>
              <w:right w:w="0" w:type="dxa"/>
            </w:tcMar>
            <w:vAlign w:val="center"/>
          </w:tcPr>
          <w:p>
            <w:pPr>
              <w:keepNext w:val="0"/>
              <w:keepLines w:val="0"/>
              <w:widowControl/>
              <w:suppressLineNumbers w:val="0"/>
              <w:spacing w:before="0" w:beforeAutospacing="0" w:after="0" w:afterAutospacing="0"/>
              <w:ind w:left="0" w:right="0"/>
              <w:jc w:val="left"/>
              <w:rPr>
                <w:b w:val="0"/>
                <w:bCs w:val="0"/>
                <w:sz w:val="21"/>
                <w:szCs w:val="21"/>
              </w:rPr>
            </w:pPr>
            <w:r>
              <w:rPr>
                <w:rFonts w:ascii="宋体" w:hAnsi="宋体" w:eastAsia="宋体" w:cs="宋体"/>
                <w:b w:val="0"/>
                <w:bCs w:val="0"/>
                <w:sz w:val="21"/>
                <w:szCs w:val="21"/>
                <w:bdr w:val="none" w:color="auto" w:sz="0" w:space="0"/>
              </w:rPr>
              <w:t>独轮车模</w:t>
            </w:r>
          </w:p>
        </w:tc>
      </w:tr>
    </w:tbl>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注1：基本上所有组别对于传感器没有限制。 电磁组的电磁线采用折线单独铺设， 比赛环境可以在室外， 也可以在室内。</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注2：越野组如果在室内比赛， 最终退化成声音信标组； 独轮组如果在室内比赛， 就只有目标搜索和通过， 不再包括锥桶和坡道。</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注3：自制车模允许参赛队伍选择组委会指定的车模，也可以进行自制。</w:t>
      </w:r>
    </w:p>
    <w:p>
      <w:pPr>
        <w:pStyle w:val="15"/>
        <w:keepNext w:val="0"/>
        <w:keepLines w:val="0"/>
        <w:widowControl/>
        <w:suppressLineNumbers w:val="0"/>
        <w:spacing w:before="0" w:beforeAutospacing="0" w:after="0" w:afterAutospacing="0"/>
        <w:ind w:left="0" w:right="0"/>
      </w:pPr>
      <w:r>
        <w:t> </w:t>
      </w:r>
    </w:p>
    <w:p>
      <w:pPr>
        <w:keepNext w:val="0"/>
        <w:keepLines w:val="0"/>
        <w:widowControl/>
        <w:suppressLineNumbers w:val="0"/>
        <w:spacing w:before="0" w:beforeAutospacing="0" w:after="0" w:afterAutospacing="0"/>
        <w:ind w:left="0" w:right="0"/>
        <w:jc w:val="center"/>
      </w:pPr>
      <w:bookmarkStart w:id="4" w:name="t4"/>
      <w:bookmarkEnd w:id="4"/>
      <w:r>
        <w:rPr>
          <w:rFonts w:hint="default" w:ascii="楷体" w:hAnsi="楷体" w:eastAsia="楷体" w:cs="楷体"/>
          <w:color w:val="6A5ACD"/>
          <w:sz w:val="48"/>
          <w:szCs w:val="48"/>
          <w:u w:val="single"/>
        </w:rPr>
        <w:t>03</w:t>
      </w:r>
      <w:r>
        <w:rPr>
          <w:rFonts w:hint="default" w:ascii="楷体" w:hAnsi="楷体" w:eastAsia="楷体" w:cs="楷体"/>
          <w:color w:val="6A5ACD"/>
          <w:sz w:val="48"/>
          <w:szCs w:val="48"/>
        </w:rPr>
        <w:t xml:space="preserve"> </w:t>
      </w:r>
      <w:r>
        <w:rPr>
          <w:rFonts w:hint="default" w:ascii="楷体" w:hAnsi="楷体" w:eastAsia="楷体" w:cs="楷体"/>
          <w:color w:val="FF0000"/>
          <w:sz w:val="48"/>
          <w:szCs w:val="48"/>
        </w:rPr>
        <w:t>比</w:t>
      </w:r>
      <w:r>
        <w:rPr>
          <w:rFonts w:hint="default" w:ascii="楷体" w:hAnsi="楷体" w:eastAsia="楷体" w:cs="楷体"/>
          <w:color w:val="6A5ACD"/>
          <w:sz w:val="48"/>
          <w:szCs w:val="48"/>
        </w:rPr>
        <w:t>赛器材</w:t>
      </w:r>
      <w:r>
        <w:rPr>
          <w:rFonts w:ascii="宋体" w:hAnsi="宋体" w:eastAsia="宋体" w:cs="宋体"/>
          <w:sz w:val="24"/>
          <w:szCs w:val="24"/>
        </w:rPr>
        <w:t xml:space="preserve"> </w:t>
      </w:r>
    </w:p>
    <w:p>
      <w:pPr>
        <w:keepNext w:val="0"/>
        <w:keepLines w:val="0"/>
        <w:widowControl/>
        <w:suppressLineNumbers w:val="0"/>
        <w:spacing w:before="0" w:beforeAutospacing="0" w:after="0" w:afterAutospacing="0"/>
        <w:ind w:left="0" w:right="0"/>
      </w:pPr>
      <w:r>
        <w:pict>
          <v:rect id="_x0000_i1043" o:spt="1" style="height:1.5pt;width:415.3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spacing w:before="0" w:beforeAutospacing="0" w:after="0" w:afterAutospacing="0"/>
        <w:ind w:left="0" w:right="0"/>
      </w:pPr>
      <w:bookmarkStart w:id="5" w:name="t5"/>
      <w:bookmarkEnd w:id="5"/>
      <w:r>
        <w:rPr>
          <w:rFonts w:ascii="黑体" w:hAnsi="宋体" w:eastAsia="黑体" w:cs="黑体"/>
          <w:color w:val="7A37AB"/>
        </w:rPr>
        <w:t>一、车模</w:t>
      </w:r>
    </w:p>
    <w:p>
      <w:pPr>
        <w:pStyle w:val="15"/>
        <w:keepNext w:val="0"/>
        <w:keepLines w:val="0"/>
        <w:widowControl/>
        <w:suppressLineNumbers w:val="0"/>
        <w:spacing w:before="0" w:beforeAutospacing="0" w:after="0" w:afterAutospacing="0"/>
        <w:ind w:left="0" w:right="0"/>
      </w:pPr>
      <w:r>
        <w:t>  竞速赛车模包括有指定车模和自制车模。 指定车模及其配件的规格、生产厂商、指导价格等信息参见《第十九届全国大学生智能车竞赛车模信息》文档。 自制车模可以自行设计制作， 也可以选用上述指定车模中的任意一款车模。</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Style w:val="16"/>
          <w:bdr w:val="none" w:color="auto" w:sz="0" w:space="0"/>
        </w:rPr>
        <w:t>指定车模组别：</w:t>
      </w:r>
      <w:r>
        <w:rPr>
          <w:bdr w:val="none" w:color="auto" w:sz="0" w:space="0"/>
        </w:rPr>
        <w:t xml:space="preserve"> 电磁组、摩托组、视觉组、模型组、越野组、独轮组</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Style w:val="16"/>
          <w:bdr w:val="none" w:color="auto" w:sz="0" w:space="0"/>
        </w:rPr>
        <w:t>自制车模组别：</w:t>
      </w:r>
      <w:r>
        <w:rPr>
          <w:bdr w:val="none" w:color="auto" w:sz="0" w:space="0"/>
        </w:rPr>
        <w:t xml:space="preserve"> 镜头组、气垫组；</w:t>
      </w:r>
    </w:p>
    <w:p>
      <w:pPr>
        <w:pStyle w:val="15"/>
        <w:keepNext w:val="0"/>
        <w:keepLines w:val="0"/>
        <w:widowControl/>
        <w:suppressLineNumbers w:val="0"/>
        <w:spacing w:before="0" w:beforeAutospacing="0" w:after="0" w:afterAutospacing="0"/>
        <w:ind w:left="0" w:right="0"/>
      </w:pPr>
      <w:r>
        <w:t>  对于制定车模修改要求， 参见附录2： 车模修改要求。 对于自制车模没有修改的限制。 车模作品完成后没有尺寸限制。</w:t>
      </w:r>
    </w:p>
    <w:p>
      <w:pPr>
        <w:pStyle w:val="15"/>
        <w:keepNext w:val="0"/>
        <w:keepLines w:val="0"/>
        <w:widowControl/>
        <w:suppressLineNumbers w:val="0"/>
        <w:spacing w:before="0" w:beforeAutospacing="0" w:after="0" w:afterAutospacing="0"/>
        <w:ind w:left="0" w:right="0"/>
      </w:pPr>
      <w:r>
        <w:t>  气垫组所使用的气垫船要求参赛队伍自行制作。 车模运行过程中分别使用两组风扇分别提供车模垂直方向悬浮力以及水平运动推力，不允许依靠改变车模姿态将悬浮力转换成水平推动力。 车模不要有轮子对车模产生支撑和推动作用力。</w:t>
      </w:r>
    </w:p>
    <w:p>
      <w:pPr>
        <w:pStyle w:val="4"/>
        <w:keepNext w:val="0"/>
        <w:keepLines w:val="0"/>
        <w:widowControl/>
        <w:suppressLineNumbers w:val="0"/>
        <w:spacing w:before="0" w:beforeAutospacing="0" w:after="0" w:afterAutospacing="0"/>
        <w:ind w:left="0" w:right="0"/>
      </w:pPr>
      <w:bookmarkStart w:id="6" w:name="t6"/>
      <w:bookmarkEnd w:id="6"/>
      <w:r>
        <w:rPr>
          <w:rFonts w:hint="default" w:ascii="黑体" w:hAnsi="宋体" w:eastAsia="黑体" w:cs="黑体"/>
          <w:color w:val="7A37AB"/>
        </w:rPr>
        <w:t>二、电子器件</w:t>
      </w:r>
    </w:p>
    <w:p>
      <w:pPr>
        <w:pStyle w:val="5"/>
        <w:keepNext w:val="0"/>
        <w:keepLines w:val="0"/>
        <w:widowControl/>
        <w:suppressLineNumbers w:val="0"/>
        <w:spacing w:before="0" w:beforeAutospacing="0" w:after="0" w:afterAutospacing="0"/>
        <w:ind w:left="0" w:right="0"/>
      </w:pPr>
      <w:bookmarkStart w:id="7" w:name="t7"/>
      <w:bookmarkEnd w:id="7"/>
      <w:r>
        <w:rPr>
          <w:rFonts w:hint="default" w:ascii="黑体" w:hAnsi="宋体" w:eastAsia="黑体" w:cs="黑体"/>
          <w:color w:val="008090"/>
        </w:rPr>
        <w:t>1、微控制器</w:t>
      </w:r>
    </w:p>
    <w:p>
      <w:pPr>
        <w:pStyle w:val="15"/>
        <w:keepNext w:val="0"/>
        <w:keepLines w:val="0"/>
        <w:widowControl/>
        <w:suppressLineNumbers w:val="0"/>
        <w:spacing w:before="0" w:beforeAutospacing="0" w:after="0" w:afterAutospacing="0"/>
        <w:ind w:left="0" w:right="0"/>
      </w:pPr>
      <w:r>
        <w:t>  按照不同赛题组别，竞赛车模主控电路分别采用英飞凌公司（Infineon）、宏晶公司（STC）、沁恒微电子（WCH）、恩智浦（NXP）出品的微控制器作为车模中主要可编程主控制器。车模中所使用的微控制器的数量没有限制。</w:t>
      </w:r>
    </w:p>
    <w:p>
      <w:pPr>
        <w:pStyle w:val="6"/>
        <w:keepNext w:val="0"/>
        <w:keepLines w:val="0"/>
        <w:widowControl/>
        <w:suppressLineNumbers w:val="0"/>
        <w:spacing w:before="0" w:beforeAutospacing="0" w:after="0" w:afterAutospacing="0"/>
        <w:ind w:left="0" w:right="0"/>
      </w:pPr>
      <w:r>
        <w:rPr>
          <w:color w:val="E06030"/>
        </w:rPr>
        <w:t>（1）Infineon微控制器</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Style w:val="16"/>
          <w:bdr w:val="none" w:color="auto" w:sz="0" w:space="0"/>
        </w:rPr>
        <w:t>TC264</w:t>
      </w:r>
      <w:r>
        <w:rPr>
          <w:bdr w:val="none" w:color="auto" w:sz="0" w:space="0"/>
        </w:rPr>
        <w:t xml:space="preserve"> , </w:t>
      </w:r>
      <w:r>
        <w:rPr>
          <w:rStyle w:val="16"/>
          <w:bdr w:val="none" w:color="auto" w:sz="0" w:space="0"/>
        </w:rPr>
        <w:t>TC212</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Style w:val="16"/>
          <w:bdr w:val="none" w:color="auto" w:sz="0" w:space="0"/>
        </w:rPr>
        <w:t>TC377</w:t>
      </w:r>
      <w:r>
        <w:rPr>
          <w:bdr w:val="none" w:color="auto" w:sz="0" w:space="0"/>
        </w:rPr>
        <w:t xml:space="preserve"> , </w:t>
      </w:r>
      <w:r>
        <w:rPr>
          <w:rStyle w:val="16"/>
          <w:bdr w:val="none" w:color="auto" w:sz="0" w:space="0"/>
        </w:rPr>
        <w:t>TC364</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Style w:val="16"/>
          <w:bdr w:val="none" w:color="auto" w:sz="0" w:space="0"/>
        </w:rPr>
        <w:t>CYT4BB5</w:t>
      </w:r>
      <w:r>
        <w:rPr>
          <w:bdr w:val="none" w:color="auto" w:sz="0" w:space="0"/>
        </w:rPr>
        <w:t>，</w:t>
      </w:r>
      <w:r>
        <w:rPr>
          <w:rStyle w:val="16"/>
          <w:bdr w:val="none" w:color="auto" w:sz="0" w:space="0"/>
        </w:rPr>
        <w:t>CYT4BB7</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此外还允许使用Infineon出品的Aurix️™系列TC2XX和TC3XX其它型号的单片机</w:t>
      </w:r>
    </w:p>
    <w:p>
      <w:pPr>
        <w:pStyle w:val="6"/>
        <w:keepNext w:val="0"/>
        <w:keepLines w:val="0"/>
        <w:widowControl/>
        <w:suppressLineNumbers w:val="0"/>
        <w:spacing w:before="0" w:beforeAutospacing="0" w:after="0" w:afterAutospacing="0"/>
        <w:ind w:left="0" w:right="0"/>
      </w:pPr>
      <w:r>
        <w:rPr>
          <w:color w:val="E06030"/>
        </w:rPr>
        <w:t>（2）STC微控制器</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Style w:val="16"/>
          <w:bdr w:val="none" w:color="auto" w:sz="0" w:space="0"/>
        </w:rPr>
        <w:t>STC32</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Style w:val="16"/>
          <w:bdr w:val="none" w:color="auto" w:sz="0" w:space="0"/>
        </w:rPr>
        <w:t>STC8H8K64U</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rStyle w:val="16"/>
          <w:bdr w:val="none" w:color="auto" w:sz="0" w:space="0"/>
        </w:rPr>
        <w:t>STC32G12K128</w:t>
      </w:r>
    </w:p>
    <w:p>
      <w:pPr>
        <w:pStyle w:val="15"/>
        <w:keepNext w:val="0"/>
        <w:keepLines w:val="0"/>
        <w:widowControl/>
        <w:suppressLineNumbers w:val="0"/>
        <w:spacing w:before="0" w:beforeAutospacing="0" w:after="0" w:afterAutospacing="0"/>
        <w:ind w:left="720" w:right="720"/>
      </w:pPr>
      <w:r>
        <w:rPr>
          <w:rFonts w:hint="eastAsia" w:ascii="宋体" w:hAnsi="宋体" w:eastAsia="宋体" w:cs="宋体"/>
          <w:sz w:val="24"/>
          <w:szCs w:val="24"/>
        </w:rPr>
        <w:t>屠龙刀-STC32G12K128核心功能实验板，MCU自带硬件USB下载, 支持SWD硬件仿真</w:t>
      </w:r>
      <w:r>
        <w:rPr>
          <w:rFonts w:hint="eastAsia" w:ascii="宋体" w:hAnsi="宋体" w:eastAsia="宋体" w:cs="宋体"/>
          <w:sz w:val="24"/>
          <w:szCs w:val="24"/>
        </w:rPr>
        <w:br w:type="textWrapping"/>
      </w:r>
      <w:r>
        <w:rPr>
          <w:rFonts w:hint="eastAsia" w:ascii="宋体" w:hAnsi="宋体" w:eastAsia="宋体" w:cs="宋体"/>
          <w:sz w:val="24"/>
          <w:szCs w:val="24"/>
        </w:rPr>
        <w:t>开天斧-STC8H8K64U核心功能实验板，MCU自带硬件USB仿真，MCU自带硬件USB下载</w:t>
      </w:r>
    </w:p>
    <w:p>
      <w:pPr>
        <w:pStyle w:val="6"/>
        <w:keepNext w:val="0"/>
        <w:keepLines w:val="0"/>
        <w:widowControl/>
        <w:suppressLineNumbers w:val="0"/>
        <w:spacing w:before="0" w:beforeAutospacing="0" w:after="0" w:afterAutospacing="0"/>
        <w:ind w:left="0" w:right="0"/>
      </w:pPr>
      <w:r>
        <w:rPr>
          <w:color w:val="E06030"/>
        </w:rPr>
        <w:t>（3）NXP微控制器</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限定使用</w:t>
      </w:r>
      <w:r>
        <w:rPr>
          <w:rStyle w:val="16"/>
          <w:bdr w:val="none" w:color="auto" w:sz="0" w:space="0"/>
        </w:rPr>
        <w:t>NXP</w:t>
      </w:r>
      <w:r>
        <w:rPr>
          <w:bdr w:val="none" w:color="auto" w:sz="0" w:space="0"/>
        </w:rPr>
        <w:t>公司微控制器， 以及基于NXP处理器带有MicroPython 的开发板。</w:t>
      </w:r>
    </w:p>
    <w:p>
      <w:pPr>
        <w:pStyle w:val="6"/>
        <w:keepNext w:val="0"/>
        <w:keepLines w:val="0"/>
        <w:widowControl/>
        <w:suppressLineNumbers w:val="0"/>
        <w:spacing w:before="0" w:beforeAutospacing="0" w:after="0" w:afterAutospacing="0"/>
        <w:ind w:left="0" w:right="0"/>
      </w:pPr>
      <w:r>
        <w:rPr>
          <w:rFonts w:hint="default" w:ascii="黑体" w:hAnsi="宋体" w:eastAsia="黑体" w:cs="黑体"/>
          <w:color w:val="E06030"/>
        </w:rPr>
        <w:t>（4）WCH 微控制器</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限定使用沁恒公司的RISC-V结构芯片， 例如 CH32V307 等；</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允许使用 WCH 中 CH573系列蓝牙芯片， CH9141系列的低功耗蓝牙串口透传芯片，用于双车组中的无线通信。</w:t>
      </w:r>
    </w:p>
    <w:p>
      <w:pPr>
        <w:pStyle w:val="5"/>
        <w:keepNext w:val="0"/>
        <w:keepLines w:val="0"/>
        <w:widowControl/>
        <w:suppressLineNumbers w:val="0"/>
        <w:spacing w:before="0" w:beforeAutospacing="0" w:after="0" w:afterAutospacing="0"/>
        <w:ind w:left="0" w:right="0"/>
      </w:pPr>
      <w:bookmarkStart w:id="8" w:name="t8"/>
      <w:bookmarkEnd w:id="8"/>
      <w:r>
        <w:rPr>
          <w:rFonts w:hint="default" w:ascii="黑体" w:hAnsi="宋体" w:eastAsia="黑体" w:cs="黑体"/>
          <w:color w:val="008090"/>
        </w:rPr>
        <w:t>2、图像处理板</w:t>
      </w:r>
    </w:p>
    <w:p>
      <w:pPr>
        <w:pStyle w:val="15"/>
        <w:keepNext w:val="0"/>
        <w:keepLines w:val="0"/>
        <w:widowControl/>
        <w:suppressLineNumbers w:val="0"/>
        <w:spacing w:before="0" w:beforeAutospacing="0" w:after="0" w:afterAutospacing="0"/>
        <w:ind w:left="0" w:right="0"/>
      </w:pPr>
      <w:r>
        <w:t>  在比赛中允许使用图像处理平台包括：</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基于NXP公司微控制器的OpenART：用于智能视觉组车模制作；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百度公司的EdgeBoard：用于百度全模型赛题车模制作；</w:t>
      </w:r>
    </w:p>
    <w:p>
      <w:pPr>
        <w:pStyle w:val="5"/>
        <w:keepNext w:val="0"/>
        <w:keepLines w:val="0"/>
        <w:widowControl/>
        <w:suppressLineNumbers w:val="0"/>
        <w:spacing w:before="0" w:beforeAutospacing="0" w:after="0" w:afterAutospacing="0"/>
        <w:ind w:left="0" w:right="0"/>
      </w:pPr>
      <w:bookmarkStart w:id="9" w:name="t9"/>
      <w:bookmarkEnd w:id="9"/>
      <w:r>
        <w:rPr>
          <w:rFonts w:hint="default" w:ascii="黑体" w:hAnsi="宋体" w:eastAsia="黑体" w:cs="黑体"/>
          <w:color w:val="008090"/>
        </w:rPr>
        <w:t>3、传感器</w:t>
      </w:r>
    </w:p>
    <w:p>
      <w:pPr>
        <w:pStyle w:val="15"/>
        <w:keepNext w:val="0"/>
        <w:keepLines w:val="0"/>
        <w:widowControl/>
        <w:suppressLineNumbers w:val="0"/>
        <w:spacing w:before="0" w:beforeAutospacing="0" w:after="0" w:afterAutospacing="0"/>
        <w:ind w:left="0" w:right="0"/>
      </w:pPr>
      <w:r>
        <w:t>  1、传感器的种类需要根据不同竞赛组别而进行的选用。具体请参见"</w:t>
      </w:r>
      <w:r>
        <w:rPr>
          <w:u w:val="none"/>
        </w:rPr>
        <w:fldChar w:fldCharType="begin"/>
      </w:r>
      <w:r>
        <w:rPr>
          <w:u w:val="none"/>
        </w:rPr>
        <w:instrText xml:space="preserve"> HYPERLINK "" \l "%E6%AF%94%E8%B5%9B%E4%BB%BB%E5%8A%A1" \t "_self" </w:instrText>
      </w:r>
      <w:r>
        <w:rPr>
          <w:u w:val="none"/>
        </w:rPr>
        <w:fldChar w:fldCharType="separate"/>
      </w:r>
      <w:r>
        <w:rPr>
          <w:rStyle w:val="14"/>
          <w:u w:val="none"/>
        </w:rPr>
        <w:t>比赛任务</w:t>
      </w:r>
      <w:r>
        <w:rPr>
          <w:u w:val="none"/>
        </w:rPr>
        <w:fldChar w:fldCharType="end"/>
      </w:r>
      <w:r>
        <w:t>"中关于各比赛组别所允许使用的传感器类型说明。</w:t>
      </w:r>
    </w:p>
    <w:p>
      <w:pPr>
        <w:pStyle w:val="15"/>
        <w:keepNext w:val="0"/>
        <w:keepLines w:val="0"/>
        <w:widowControl/>
        <w:suppressLineNumbers w:val="0"/>
        <w:spacing w:before="0" w:beforeAutospacing="0" w:after="0" w:afterAutospacing="0"/>
        <w:ind w:left="0" w:right="0"/>
      </w:pPr>
      <w:r>
        <w:t>  2、传感器的数量由参赛队伍自行确定，不再限制。</w:t>
      </w:r>
    </w:p>
    <w:p>
      <w:pPr>
        <w:pStyle w:val="15"/>
        <w:keepNext w:val="0"/>
        <w:keepLines w:val="0"/>
        <w:widowControl/>
        <w:suppressLineNumbers w:val="0"/>
        <w:spacing w:before="0" w:beforeAutospacing="0" w:after="0" w:afterAutospacing="0"/>
        <w:ind w:left="0" w:right="0"/>
      </w:pPr>
      <w:r>
        <w:t>  3、选用的传感器或者其它电子部件中不得包括独立的微处理器，除了北斗-GPS、UWB以及前面的图像处理平台中允许模块之外。</w:t>
      </w:r>
    </w:p>
    <w:p>
      <w:pPr>
        <w:pStyle w:val="15"/>
        <w:keepNext w:val="0"/>
        <w:keepLines w:val="0"/>
        <w:widowControl/>
        <w:suppressLineNumbers w:val="0"/>
        <w:spacing w:before="0" w:beforeAutospacing="0" w:after="0" w:afterAutospacing="0"/>
        <w:ind w:left="0" w:right="0"/>
      </w:pPr>
      <w:r>
        <w:t>  4、针对某些特殊电子模块的允许使用或者禁止使用组委会将会另行公布相应器材清单进行说明。</w:t>
      </w:r>
    </w:p>
    <w:p>
      <w:pPr>
        <w:pStyle w:val="4"/>
        <w:keepNext w:val="0"/>
        <w:keepLines w:val="0"/>
        <w:widowControl/>
        <w:suppressLineNumbers w:val="0"/>
        <w:spacing w:before="0" w:beforeAutospacing="0" w:after="0" w:afterAutospacing="0"/>
        <w:ind w:left="0" w:right="0"/>
      </w:pPr>
      <w:bookmarkStart w:id="10" w:name="t10"/>
      <w:bookmarkEnd w:id="10"/>
      <w:r>
        <w:rPr>
          <w:rFonts w:hint="default" w:ascii="黑体" w:hAnsi="宋体" w:eastAsia="黑体" w:cs="黑体"/>
          <w:color w:val="7A37AB"/>
        </w:rPr>
        <w:t>三、电机、舵机、电磁铁</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在指定车模中， 不得更改车模上的驱动电机， 转向舵机的型号和数量； 允许增加额外的电机、舵机完成除车模行进、转向之外的功能；</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允许增加额外的电磁铁、伺服电机等辅助完成比赛任务（比如捡拾、搬运、击倒目标物等）；数量没有限制。</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自制车模上的电机、舵机等没有限制。</w:t>
      </w:r>
    </w:p>
    <w:p>
      <w:pPr>
        <w:pStyle w:val="4"/>
        <w:keepNext w:val="0"/>
        <w:keepLines w:val="0"/>
        <w:widowControl/>
        <w:suppressLineNumbers w:val="0"/>
        <w:spacing w:before="0" w:beforeAutospacing="0" w:after="0" w:afterAutospacing="0"/>
        <w:ind w:left="0" w:right="0"/>
      </w:pPr>
      <w:bookmarkStart w:id="11" w:name="t11"/>
      <w:bookmarkEnd w:id="11"/>
      <w:r>
        <w:rPr>
          <w:rFonts w:hint="default" w:ascii="黑体" w:hAnsi="宋体" w:eastAsia="黑体" w:cs="黑体"/>
          <w:color w:val="7A37AB"/>
        </w:rPr>
        <w:t>四、电池</w:t>
      </w:r>
    </w:p>
    <w:p>
      <w:pPr>
        <w:pStyle w:val="15"/>
        <w:keepNext w:val="0"/>
        <w:keepLines w:val="0"/>
        <w:widowControl/>
        <w:suppressLineNumbers w:val="0"/>
        <w:spacing w:before="0" w:beforeAutospacing="0" w:after="0" w:afterAutospacing="0"/>
        <w:ind w:left="0" w:right="0"/>
      </w:pPr>
      <w:r>
        <w:t>  车模驱动电池允许使用镍氢、镍铬、锂电池等，电池规格不作任何限制。参赛队伍自行做好</w:t>
      </w:r>
      <w:r>
        <w:rPr>
          <w:rStyle w:val="16"/>
        </w:rPr>
        <w:t>电池安全使用相关的保护</w:t>
      </w:r>
      <w:r>
        <w:t>。</w:t>
      </w:r>
    </w:p>
    <w:p>
      <w:pPr>
        <w:pStyle w:val="4"/>
        <w:keepNext w:val="0"/>
        <w:keepLines w:val="0"/>
        <w:widowControl/>
        <w:suppressLineNumbers w:val="0"/>
        <w:spacing w:before="0" w:beforeAutospacing="0" w:after="0" w:afterAutospacing="0"/>
        <w:ind w:left="0" w:right="0"/>
      </w:pPr>
      <w:bookmarkStart w:id="12" w:name="t12"/>
      <w:bookmarkEnd w:id="12"/>
      <w:r>
        <w:rPr>
          <w:rFonts w:hint="default" w:ascii="黑体" w:hAnsi="宋体" w:eastAsia="黑体" w:cs="黑体"/>
          <w:color w:val="7A37AB"/>
        </w:rPr>
        <w:t>五、电路板</w:t>
      </w:r>
    </w:p>
    <w:p>
      <w:pPr>
        <w:pStyle w:val="15"/>
        <w:keepNext w:val="0"/>
        <w:keepLines w:val="0"/>
        <w:widowControl/>
        <w:suppressLineNumbers w:val="0"/>
        <w:spacing w:before="0" w:beforeAutospacing="0" w:after="0" w:afterAutospacing="0"/>
        <w:ind w:left="0" w:right="0"/>
      </w:pPr>
      <w:r>
        <w:t>  竞赛智能车中除了单片机最小系统核心板以及允许使用的传感器模块内部电路板之外，所有电路均要求为自行设计制作。</w:t>
      </w:r>
    </w:p>
    <w:p>
      <w:pPr>
        <w:pStyle w:val="15"/>
        <w:keepNext w:val="0"/>
        <w:keepLines w:val="0"/>
        <w:widowControl/>
        <w:suppressLineNumbers w:val="0"/>
        <w:spacing w:before="0" w:beforeAutospacing="0" w:after="0" w:afterAutospacing="0"/>
        <w:ind w:left="0" w:right="0"/>
      </w:pPr>
      <w:r>
        <w:t>  除了允许使用的传感器，禁止使用附带有 MCU 的智能传感器，禁止使用任何标明智能车比赛专用传感器成品模块。</w:t>
      </w:r>
    </w:p>
    <w:p>
      <w:pPr>
        <w:pStyle w:val="15"/>
        <w:keepNext w:val="0"/>
        <w:keepLines w:val="0"/>
        <w:widowControl/>
        <w:suppressLineNumbers w:val="0"/>
        <w:spacing w:before="0" w:beforeAutospacing="0" w:after="0" w:afterAutospacing="0"/>
        <w:ind w:left="0" w:right="0"/>
      </w:pPr>
      <w:r>
        <w:t>  购买的单片机最小核心子板上，只允许带有单片机、时钟、电源以及单片机调试接口。其它连接外部传感器、SD卡、液晶显示等电路结构都需要通过自制电路主板引出，不允许直接从最小核心板引出。</w:t>
      </w:r>
    </w:p>
    <w:p>
      <w:pPr>
        <w:pStyle w:val="15"/>
        <w:keepNext w:val="0"/>
        <w:keepLines w:val="0"/>
        <w:widowControl/>
        <w:suppressLineNumbers w:val="0"/>
        <w:spacing w:before="0" w:beforeAutospacing="0" w:after="0" w:afterAutospacing="0"/>
        <w:ind w:left="0" w:right="0"/>
      </w:pPr>
      <w:r>
        <w:t>  自制的PCB板包括但不限于传感器及信号调理、电源管理、电机驱动、主控电路、调试电路等。如果自制电路采用工厂加工的PCB印制电路板，</w:t>
      </w:r>
      <w:r>
        <w:rPr>
          <w:rStyle w:val="16"/>
        </w:rPr>
        <w:t>需要在正面敷铜层醒目位置放置本参赛队伍所在学校名称、队伍名称、参赛年份</w:t>
      </w:r>
      <w:r>
        <w:t>，队伍信息需要能够便于观察。对于非常小的电路板可以使用名称缩写，名称在车模技术检查时需要直接可见。如果电路板的面积小于1平方厘米，可以不用带有队伍特有信息。</w:t>
      </w:r>
      <w:r>
        <w:rPr>
          <w:rStyle w:val="16"/>
        </w:rPr>
        <w:t>如果电路板不满足要求，比赛成绩无效。</w:t>
      </w:r>
    </w:p>
    <w:p>
      <w:pPr>
        <w:pStyle w:val="15"/>
        <w:keepNext w:val="0"/>
        <w:keepLines w:val="0"/>
        <w:widowControl/>
        <w:suppressLineNumbers w:val="0"/>
        <w:spacing w:before="0" w:beforeAutospacing="0" w:after="0" w:afterAutospacing="0"/>
        <w:ind w:left="0" w:right="0"/>
      </w:pPr>
      <w:r>
        <w:t> </w:t>
      </w:r>
    </w:p>
    <w:p>
      <w:pPr>
        <w:keepNext w:val="0"/>
        <w:keepLines w:val="0"/>
        <w:widowControl/>
        <w:suppressLineNumbers w:val="0"/>
        <w:spacing w:before="0" w:beforeAutospacing="0" w:after="0" w:afterAutospacing="0"/>
        <w:ind w:left="0" w:right="0"/>
        <w:jc w:val="center"/>
      </w:pPr>
      <w:bookmarkStart w:id="13" w:name="t13"/>
      <w:bookmarkEnd w:id="13"/>
      <w:r>
        <w:rPr>
          <w:rFonts w:hint="default" w:ascii="楷体" w:hAnsi="楷体" w:eastAsia="楷体" w:cs="楷体"/>
          <w:color w:val="6A5ACD"/>
          <w:sz w:val="48"/>
          <w:szCs w:val="48"/>
          <w:u w:val="single"/>
        </w:rPr>
        <w:t>04</w:t>
      </w:r>
      <w:r>
        <w:rPr>
          <w:rFonts w:hint="default" w:ascii="楷体" w:hAnsi="楷体" w:eastAsia="楷体" w:cs="楷体"/>
          <w:color w:val="6A5ACD"/>
          <w:sz w:val="48"/>
          <w:szCs w:val="48"/>
        </w:rPr>
        <w:t xml:space="preserve"> </w:t>
      </w:r>
      <w:r>
        <w:rPr>
          <w:rFonts w:hint="default" w:ascii="楷体" w:hAnsi="楷体" w:eastAsia="楷体" w:cs="楷体"/>
          <w:color w:val="FF0000"/>
          <w:sz w:val="48"/>
          <w:szCs w:val="48"/>
        </w:rPr>
        <w:t>比</w:t>
      </w:r>
      <w:r>
        <w:rPr>
          <w:rFonts w:hint="default" w:ascii="楷体" w:hAnsi="楷体" w:eastAsia="楷体" w:cs="楷体"/>
          <w:color w:val="6A5ACD"/>
          <w:sz w:val="48"/>
          <w:szCs w:val="48"/>
        </w:rPr>
        <w:t>赛环境</w:t>
      </w:r>
      <w:r>
        <w:rPr>
          <w:rFonts w:ascii="宋体" w:hAnsi="宋体" w:eastAsia="宋体" w:cs="宋体"/>
          <w:sz w:val="24"/>
          <w:szCs w:val="24"/>
        </w:rPr>
        <w:t xml:space="preserve"> </w:t>
      </w:r>
    </w:p>
    <w:p>
      <w:pPr>
        <w:keepNext w:val="0"/>
        <w:keepLines w:val="0"/>
        <w:widowControl/>
        <w:suppressLineNumbers w:val="0"/>
        <w:spacing w:before="0" w:beforeAutospacing="0" w:after="0" w:afterAutospacing="0"/>
        <w:ind w:left="0" w:right="0"/>
      </w:pPr>
      <w:r>
        <w:pict>
          <v:rect id="_x0000_i1044" o:spt="1" style="height:1.5pt;width:415.3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spacing w:before="0" w:beforeAutospacing="0" w:after="0" w:afterAutospacing="0"/>
        <w:ind w:left="0" w:right="0"/>
      </w:pPr>
      <w:bookmarkStart w:id="14" w:name="t14"/>
      <w:bookmarkEnd w:id="14"/>
      <w:r>
        <w:rPr>
          <w:rFonts w:hint="default" w:ascii="黑体" w:hAnsi="宋体" w:eastAsia="黑体" w:cs="黑体"/>
          <w:color w:val="7A37AB"/>
        </w:rPr>
        <w:t>一、赛道</w:t>
      </w:r>
    </w:p>
    <w:p>
      <w:pPr>
        <w:pStyle w:val="5"/>
        <w:keepNext w:val="0"/>
        <w:keepLines w:val="0"/>
        <w:widowControl/>
        <w:suppressLineNumbers w:val="0"/>
        <w:spacing w:before="0" w:beforeAutospacing="0" w:after="0" w:afterAutospacing="0"/>
        <w:ind w:left="0" w:right="0"/>
      </w:pPr>
      <w:bookmarkStart w:id="15" w:name="t15"/>
      <w:bookmarkEnd w:id="15"/>
      <w:r>
        <w:rPr>
          <w:rFonts w:hint="default" w:ascii="黑体" w:hAnsi="宋体" w:eastAsia="黑体" w:cs="黑体"/>
          <w:color w:val="008090"/>
        </w:rPr>
        <w:t>1、室内赛道</w:t>
      </w:r>
    </w:p>
    <w:p>
      <w:pPr>
        <w:pStyle w:val="15"/>
        <w:keepNext w:val="0"/>
        <w:keepLines w:val="0"/>
        <w:widowControl/>
        <w:suppressLineNumbers w:val="0"/>
        <w:spacing w:before="0" w:beforeAutospacing="0" w:after="0" w:afterAutospacing="0"/>
        <w:ind w:left="0" w:right="0"/>
      </w:pPr>
      <w:r>
        <w:t>  室内赛道采用PVC耐磨塑胶地板材料制作，材料与前几届比赛相同。</w:t>
      </w:r>
    </w:p>
    <w:p>
      <w:pPr>
        <w:pStyle w:val="15"/>
        <w:keepNext w:val="0"/>
        <w:keepLines w:val="0"/>
        <w:widowControl/>
        <w:suppressLineNumbers w:val="0"/>
        <w:spacing w:before="0" w:beforeAutospacing="0" w:after="0" w:afterAutospacing="0"/>
        <w:ind w:left="0" w:right="0"/>
      </w:pPr>
      <w:r>
        <w:t>  赛道规格包括赛道的尺寸、形状、间距等。室内赛道宽度（包括黑色边界引导线）不小于45cm。预赛阶段的赛场形状为边长约5m×7m见方决赛阶段的赛场约为预赛阶段的两倍。两条相邻赛道中心线之间的间距不小于60cm。赛道中存在着直线、曲线、十字交叉路口、坡道、环岛等。曲线的曲率半径不小于50cm。如下图所示：</w:t>
      </w:r>
    </w:p>
    <w:p>
      <w:pPr>
        <w:pStyle w:val="15"/>
        <w:keepNext w:val="0"/>
        <w:keepLines w:val="0"/>
        <w:widowControl/>
        <w:suppressLineNumbers w:val="0"/>
        <w:spacing w:before="0" w:beforeAutospacing="0" w:after="0" w:afterAutospacing="0"/>
        <w:ind w:left="0" w:right="0"/>
      </w:pPr>
      <w:r>
        <w:drawing>
          <wp:inline distT="0" distB="0" distL="114300" distR="114300">
            <wp:extent cx="5334000" cy="3743325"/>
            <wp:effectExtent l="0" t="0" r="0" b="9525"/>
            <wp:docPr id="16" name="Picture 2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descr="IMG_269"/>
                    <pic:cNvPicPr>
                      <a:picLocks noChangeAspect="1"/>
                    </pic:cNvPicPr>
                  </pic:nvPicPr>
                  <pic:blipFill>
                    <a:blip r:embed="rId6"/>
                    <a:stretch>
                      <a:fillRect/>
                    </a:stretch>
                  </pic:blipFill>
                  <pic:spPr>
                    <a:xfrm>
                      <a:off x="0" y="0"/>
                      <a:ext cx="5334000" cy="37433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bdr w:val="none" w:color="auto" w:sz="0" w:space="0"/>
        </w:rPr>
        <w:t>▲ 图3.1.1 赛道基本尺寸</w:t>
      </w:r>
      <w:r>
        <w:rPr>
          <w:rFonts w:ascii="宋体" w:hAnsi="宋体" w:eastAsia="宋体" w:cs="宋体"/>
          <w:sz w:val="24"/>
          <w:szCs w:val="24"/>
          <w:bdr w:val="none" w:color="auto" w:sz="0" w:space="0"/>
        </w:rPr>
        <w:t xml:space="preserve"> </w:t>
      </w:r>
    </w:p>
    <w:p>
      <w:pPr>
        <w:pStyle w:val="15"/>
        <w:keepNext w:val="0"/>
        <w:keepLines w:val="0"/>
        <w:widowControl/>
        <w:suppressLineNumbers w:val="0"/>
        <w:spacing w:before="0" w:beforeAutospacing="0" w:after="0" w:afterAutospacing="0"/>
        <w:ind w:left="0" w:right="0"/>
      </w:pPr>
      <w:r>
        <w:t>  赛道两侧铺设有黑色边界线用于赛道引导。边界线的宽度为25±5mm。赛道不再允许铺设路肩。</w:t>
      </w:r>
    </w:p>
    <w:p>
      <w:pPr>
        <w:pStyle w:val="15"/>
        <w:keepNext w:val="0"/>
        <w:keepLines w:val="0"/>
        <w:widowControl/>
        <w:suppressLineNumbers w:val="0"/>
        <w:spacing w:before="0" w:beforeAutospacing="0" w:after="0" w:afterAutospacing="0"/>
        <w:ind w:left="0" w:right="0"/>
      </w:pPr>
      <w:r>
        <w:drawing>
          <wp:inline distT="0" distB="0" distL="114300" distR="114300">
            <wp:extent cx="5334000" cy="3219450"/>
            <wp:effectExtent l="0" t="0" r="0" b="0"/>
            <wp:docPr id="17" name="Picture 22"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IMG_270"/>
                    <pic:cNvPicPr>
                      <a:picLocks noChangeAspect="1"/>
                    </pic:cNvPicPr>
                  </pic:nvPicPr>
                  <pic:blipFill>
                    <a:blip r:embed="rId7"/>
                    <a:stretch>
                      <a:fillRect/>
                    </a:stretch>
                  </pic:blipFill>
                  <pic:spPr>
                    <a:xfrm>
                      <a:off x="0" y="0"/>
                      <a:ext cx="5334000" cy="32194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bdr w:val="none" w:color="auto" w:sz="0" w:space="0"/>
        </w:rPr>
        <w:t>▲ 图3.1.2 赛道边界线引导</w:t>
      </w:r>
      <w:r>
        <w:rPr>
          <w:rFonts w:ascii="宋体" w:hAnsi="宋体" w:eastAsia="宋体" w:cs="宋体"/>
          <w:sz w:val="24"/>
          <w:szCs w:val="24"/>
          <w:bdr w:val="none" w:color="auto" w:sz="0" w:space="0"/>
        </w:rPr>
        <w:t xml:space="preserve"> </w:t>
      </w:r>
    </w:p>
    <w:p>
      <w:pPr>
        <w:pStyle w:val="5"/>
        <w:keepNext w:val="0"/>
        <w:keepLines w:val="0"/>
        <w:widowControl/>
        <w:suppressLineNumbers w:val="0"/>
        <w:spacing w:before="0" w:beforeAutospacing="0" w:after="0" w:afterAutospacing="0"/>
        <w:ind w:left="0" w:right="0"/>
      </w:pPr>
      <w:bookmarkStart w:id="16" w:name="t16"/>
      <w:bookmarkEnd w:id="16"/>
      <w:r>
        <w:rPr>
          <w:rFonts w:hint="default" w:ascii="黑体" w:hAnsi="宋体" w:eastAsia="黑体" w:cs="黑体"/>
          <w:color w:val="008090"/>
        </w:rPr>
        <w:t>2、折线电磁赛道</w:t>
      </w:r>
    </w:p>
    <w:p>
      <w:pPr>
        <w:pStyle w:val="15"/>
        <w:keepNext w:val="0"/>
        <w:keepLines w:val="0"/>
        <w:widowControl/>
        <w:suppressLineNumbers w:val="0"/>
        <w:spacing w:before="0" w:beforeAutospacing="0" w:after="0" w:afterAutospacing="0"/>
        <w:ind w:left="0" w:right="0"/>
      </w:pPr>
      <w:r>
        <w:t>  电磁赛道是直径为0.5~1.0mm的漆包线组成的封闭环路。其中通有20kHz、100mA的交变电流。频率范围20k±1kHz，电流范围100±20mA。</w:t>
      </w:r>
    </w:p>
    <w:p>
      <w:pPr>
        <w:pStyle w:val="15"/>
        <w:keepNext w:val="0"/>
        <w:keepLines w:val="0"/>
        <w:widowControl/>
        <w:suppressLineNumbers w:val="0"/>
        <w:spacing w:before="0" w:beforeAutospacing="0" w:after="0" w:afterAutospacing="0"/>
        <w:ind w:left="0" w:right="0"/>
      </w:pPr>
      <w:r>
        <w:t>  为了便于固定电磁线，封闭电磁赛道是由折线线段组成。折线夹角不小于90°，折线长度不小于25厘米。</w:t>
      </w:r>
    </w:p>
    <w:p>
      <w:pPr>
        <w:pStyle w:val="15"/>
        <w:keepNext w:val="0"/>
        <w:keepLines w:val="0"/>
        <w:widowControl/>
        <w:suppressLineNumbers w:val="0"/>
        <w:spacing w:before="0" w:beforeAutospacing="0" w:after="0" w:afterAutospacing="0"/>
        <w:ind w:left="0" w:right="0"/>
      </w:pPr>
      <w:r>
        <w:drawing>
          <wp:inline distT="0" distB="0" distL="114300" distR="114300">
            <wp:extent cx="5334000" cy="2505075"/>
            <wp:effectExtent l="0" t="0" r="0" b="9525"/>
            <wp:docPr id="18" name="Picture 2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descr="IMG_271"/>
                    <pic:cNvPicPr>
                      <a:picLocks noChangeAspect="1"/>
                    </pic:cNvPicPr>
                  </pic:nvPicPr>
                  <pic:blipFill>
                    <a:blip r:embed="rId8"/>
                    <a:stretch>
                      <a:fillRect/>
                    </a:stretch>
                  </pic:blipFill>
                  <pic:spPr>
                    <a:xfrm>
                      <a:off x="0" y="0"/>
                      <a:ext cx="5334000" cy="25050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bdr w:val="none" w:color="auto" w:sz="0" w:space="0"/>
          <w:vertAlign w:val="superscript"/>
        </w:rPr>
        <w:t>▲ 赛道折线几何参数</w:t>
      </w:r>
      <w:r>
        <w:rPr>
          <w:rFonts w:ascii="宋体" w:hAnsi="宋体" w:eastAsia="宋体" w:cs="宋体"/>
          <w:sz w:val="24"/>
          <w:szCs w:val="24"/>
          <w:bdr w:val="none" w:color="auto" w:sz="0" w:space="0"/>
        </w:rPr>
        <w:t xml:space="preserve"> </w:t>
      </w:r>
    </w:p>
    <w:p>
      <w:pPr>
        <w:pStyle w:val="15"/>
        <w:keepNext w:val="0"/>
        <w:keepLines w:val="0"/>
        <w:widowControl/>
        <w:suppressLineNumbers w:val="0"/>
        <w:spacing w:before="0" w:beforeAutospacing="0" w:after="0" w:afterAutospacing="0"/>
        <w:ind w:left="0" w:right="0"/>
      </w:pPr>
      <w:r>
        <w:t>  电磁环岛是由折线组成的正六边形组成，正六边形的边长不小于100厘米。</w:t>
      </w:r>
    </w:p>
    <w:p>
      <w:pPr>
        <w:pStyle w:val="15"/>
        <w:keepNext w:val="0"/>
        <w:keepLines w:val="0"/>
        <w:widowControl/>
        <w:suppressLineNumbers w:val="0"/>
        <w:spacing w:before="0" w:beforeAutospacing="0" w:after="0" w:afterAutospacing="0"/>
        <w:ind w:left="0" w:right="0"/>
      </w:pPr>
      <w:r>
        <w:t>  正六边形的中心与顶点的连线与相邻直道垂直，相邻直道左右长度各自不小于150厘。</w:t>
      </w:r>
    </w:p>
    <w:p>
      <w:pPr>
        <w:pStyle w:val="15"/>
        <w:keepNext w:val="0"/>
        <w:keepLines w:val="0"/>
        <w:widowControl/>
        <w:suppressLineNumbers w:val="0"/>
        <w:spacing w:before="0" w:beforeAutospacing="0" w:after="0" w:afterAutospacing="0"/>
        <w:ind w:left="0" w:right="0"/>
      </w:pPr>
      <w:r>
        <w:drawing>
          <wp:inline distT="0" distB="0" distL="114300" distR="114300">
            <wp:extent cx="5334000" cy="2371725"/>
            <wp:effectExtent l="0" t="0" r="0" b="9525"/>
            <wp:docPr id="19" name="Picture 24"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4" descr="IMG_272"/>
                    <pic:cNvPicPr>
                      <a:picLocks noChangeAspect="1"/>
                    </pic:cNvPicPr>
                  </pic:nvPicPr>
                  <pic:blipFill>
                    <a:blip r:embed="rId9"/>
                    <a:stretch>
                      <a:fillRect/>
                    </a:stretch>
                  </pic:blipFill>
                  <pic:spPr>
                    <a:xfrm>
                      <a:off x="0" y="0"/>
                      <a:ext cx="5334000" cy="23717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bdr w:val="none" w:color="auto" w:sz="0" w:space="0"/>
          <w:vertAlign w:val="superscript"/>
        </w:rPr>
        <w:t>▲ 六边形环岛</w:t>
      </w:r>
      <w:r>
        <w:rPr>
          <w:rFonts w:ascii="宋体" w:hAnsi="宋体" w:eastAsia="宋体" w:cs="宋体"/>
          <w:sz w:val="24"/>
          <w:szCs w:val="24"/>
          <w:bdr w:val="none" w:color="auto" w:sz="0" w:space="0"/>
        </w:rPr>
        <w:t xml:space="preserve"> </w:t>
      </w:r>
    </w:p>
    <w:p>
      <w:pPr>
        <w:pStyle w:val="15"/>
        <w:keepNext w:val="0"/>
        <w:keepLines w:val="0"/>
        <w:widowControl/>
        <w:suppressLineNumbers w:val="0"/>
        <w:spacing w:before="0" w:beforeAutospacing="0" w:after="0" w:afterAutospacing="0"/>
        <w:ind w:left="0" w:right="0"/>
      </w:pPr>
      <w:r>
        <w:t>  两条相邻赛道之间的最小距离为100厘米。</w:t>
      </w:r>
    </w:p>
    <w:p>
      <w:pPr>
        <w:pStyle w:val="15"/>
        <w:keepNext w:val="0"/>
        <w:keepLines w:val="0"/>
        <w:widowControl/>
        <w:suppressLineNumbers w:val="0"/>
        <w:spacing w:before="0" w:beforeAutospacing="0" w:after="0" w:afterAutospacing="0"/>
        <w:ind w:left="0" w:right="0"/>
      </w:pPr>
      <w:r>
        <w:drawing>
          <wp:inline distT="0" distB="0" distL="114300" distR="114300">
            <wp:extent cx="5334000" cy="2609850"/>
            <wp:effectExtent l="0" t="0" r="0" b="0"/>
            <wp:docPr id="20" name="Picture 25"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5" descr="IMG_273"/>
                    <pic:cNvPicPr>
                      <a:picLocks noChangeAspect="1"/>
                    </pic:cNvPicPr>
                  </pic:nvPicPr>
                  <pic:blipFill>
                    <a:blip r:embed="rId10"/>
                    <a:stretch>
                      <a:fillRect/>
                    </a:stretch>
                  </pic:blipFill>
                  <pic:spPr>
                    <a:xfrm>
                      <a:off x="0" y="0"/>
                      <a:ext cx="5334000" cy="26098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bdr w:val="none" w:color="auto" w:sz="0" w:space="0"/>
          <w:vertAlign w:val="superscript"/>
        </w:rPr>
        <w:t>▲ 电磁引导线之间的最小距离</w:t>
      </w:r>
      <w:r>
        <w:rPr>
          <w:rFonts w:ascii="宋体" w:hAnsi="宋体" w:eastAsia="宋体" w:cs="宋体"/>
          <w:sz w:val="24"/>
          <w:szCs w:val="24"/>
          <w:bdr w:val="none" w:color="auto" w:sz="0" w:space="0"/>
        </w:rPr>
        <w:t xml:space="preserve"> </w:t>
      </w:r>
    </w:p>
    <w:p>
      <w:pPr>
        <w:pStyle w:val="15"/>
        <w:keepNext w:val="0"/>
        <w:keepLines w:val="0"/>
        <w:widowControl/>
        <w:suppressLineNumbers w:val="0"/>
        <w:spacing w:before="0" w:beforeAutospacing="0" w:after="0" w:afterAutospacing="0"/>
        <w:ind w:left="0" w:right="0"/>
      </w:pPr>
      <w:r>
        <w:t>  在赛道折线所有的内角处都布置交通锥桶，车模在运行的过程中必须在交通锥桶的外侧绕行。交通锥桶的几何尺寸如下：</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高度在70厘米；</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底宽不大于35厘米；</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颜色可以具有红色和白色；</w:t>
      </w:r>
    </w:p>
    <w:p>
      <w:pPr>
        <w:pStyle w:val="15"/>
        <w:keepNext w:val="0"/>
        <w:keepLines w:val="0"/>
        <w:widowControl/>
        <w:suppressLineNumbers w:val="0"/>
        <w:spacing w:before="0" w:beforeAutospacing="0" w:after="0" w:afterAutospacing="0"/>
        <w:ind w:left="0" w:right="0"/>
      </w:pPr>
      <w:r>
        <w:t>  交通锥桶中心距离铺设的电磁引导线的距离不小于80厘米。因此，赛道中折线组成的等效转弯半径不小于80厘米。</w:t>
      </w:r>
    </w:p>
    <w:p>
      <w:pPr>
        <w:pStyle w:val="15"/>
        <w:keepNext w:val="0"/>
        <w:keepLines w:val="0"/>
        <w:widowControl/>
        <w:suppressLineNumbers w:val="0"/>
        <w:spacing w:before="0" w:beforeAutospacing="0" w:after="0" w:afterAutospacing="0"/>
        <w:ind w:left="0" w:right="0"/>
      </w:pPr>
      <w:r>
        <w:drawing>
          <wp:inline distT="0" distB="0" distL="114300" distR="114300">
            <wp:extent cx="5334000" cy="2381250"/>
            <wp:effectExtent l="0" t="0" r="0" b="0"/>
            <wp:docPr id="21" name="Picture 26"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descr="IMG_274"/>
                    <pic:cNvPicPr>
                      <a:picLocks noChangeAspect="1"/>
                    </pic:cNvPicPr>
                  </pic:nvPicPr>
                  <pic:blipFill>
                    <a:blip r:embed="rId11"/>
                    <a:stretch>
                      <a:fillRect/>
                    </a:stretch>
                  </pic:blipFill>
                  <pic:spPr>
                    <a:xfrm>
                      <a:off x="0" y="0"/>
                      <a:ext cx="5334000" cy="23812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bdr w:val="none" w:color="auto" w:sz="0" w:space="0"/>
          <w:vertAlign w:val="superscript"/>
        </w:rPr>
        <w:t>▲ 交通锥桶距离电磁线的距离</w:t>
      </w:r>
      <w:r>
        <w:rPr>
          <w:rFonts w:ascii="宋体" w:hAnsi="宋体" w:eastAsia="宋体" w:cs="宋体"/>
          <w:sz w:val="24"/>
          <w:szCs w:val="24"/>
          <w:bdr w:val="none" w:color="auto" w:sz="0" w:space="0"/>
        </w:rPr>
        <w:t xml:space="preserve"> </w:t>
      </w:r>
    </w:p>
    <w:p>
      <w:pPr>
        <w:pStyle w:val="5"/>
        <w:keepNext w:val="0"/>
        <w:keepLines w:val="0"/>
        <w:widowControl/>
        <w:suppressLineNumbers w:val="0"/>
        <w:spacing w:before="0" w:beforeAutospacing="0" w:after="0" w:afterAutospacing="0"/>
        <w:ind w:left="0" w:right="0"/>
      </w:pPr>
      <w:bookmarkStart w:id="17" w:name="t17"/>
      <w:bookmarkEnd w:id="17"/>
      <w:r>
        <w:rPr>
          <w:rFonts w:hint="default" w:ascii="黑体" w:hAnsi="宋体" w:eastAsia="黑体" w:cs="黑体"/>
          <w:color w:val="008090"/>
        </w:rPr>
        <w:t>3、赛道起跑线</w:t>
      </w:r>
    </w:p>
    <w:p>
      <w:pPr>
        <w:pStyle w:val="15"/>
        <w:keepNext w:val="0"/>
        <w:keepLines w:val="0"/>
        <w:widowControl/>
        <w:suppressLineNumbers w:val="0"/>
        <w:spacing w:before="0" w:beforeAutospacing="0" w:after="0" w:afterAutospacing="0"/>
        <w:ind w:left="0" w:right="0"/>
      </w:pPr>
      <w:r>
        <w:t>  室内赛道竞速比赛要求车模在比赛完毕后，能够自动停止在赛道旁的车库内或者斑马线后面。车库对着的赛道上铺设有</w:t>
      </w:r>
      <w:r>
        <w:rPr>
          <w:rStyle w:val="16"/>
        </w:rPr>
        <w:t>斑马线</w:t>
      </w:r>
      <w:r>
        <w:t>。斑马线是由长度10厘米， 宽度 25厘米黑色胶带铺设而成。 每个胶带之间的间距为 25厘米。 黑色胶带的材质与赛道边界线是一致的。</w:t>
      </w:r>
    </w:p>
    <w:p>
      <w:pPr>
        <w:pStyle w:val="4"/>
        <w:keepNext w:val="0"/>
        <w:keepLines w:val="0"/>
        <w:widowControl/>
        <w:suppressLineNumbers w:val="0"/>
        <w:spacing w:before="0" w:beforeAutospacing="0" w:after="0" w:afterAutospacing="0"/>
        <w:ind w:left="0" w:right="0"/>
      </w:pPr>
      <w:bookmarkStart w:id="18" w:name="t18"/>
      <w:bookmarkEnd w:id="18"/>
      <w:r>
        <w:rPr>
          <w:rFonts w:hint="default" w:ascii="黑体" w:hAnsi="宋体" w:eastAsia="黑体" w:cs="黑体"/>
          <w:color w:val="7A37AB"/>
        </w:rPr>
        <w:t>二、赛道元素</w:t>
      </w:r>
    </w:p>
    <w:p>
      <w:pPr>
        <w:pStyle w:val="15"/>
        <w:keepNext w:val="0"/>
        <w:keepLines w:val="0"/>
        <w:widowControl/>
        <w:suppressLineNumbers w:val="0"/>
        <w:spacing w:before="0" w:beforeAutospacing="0" w:after="0" w:afterAutospacing="0"/>
        <w:ind w:left="0" w:right="0"/>
      </w:pPr>
      <w:r>
        <w:t>  室内赛道具有以下赛道元素。</w:t>
      </w:r>
    </w:p>
    <w:p>
      <w:pPr>
        <w:pStyle w:val="15"/>
        <w:keepNext w:val="0"/>
        <w:keepLines w:val="0"/>
        <w:widowControl/>
        <w:suppressLineNumbers w:val="0"/>
        <w:spacing w:before="0" w:beforeAutospacing="0" w:after="0" w:afterAutospacing="0"/>
        <w:ind w:left="720" w:right="720"/>
      </w:pPr>
      <w:r>
        <w:rPr>
          <w:rFonts w:hint="eastAsia" w:ascii="宋体" w:hAnsi="宋体" w:eastAsia="宋体" w:cs="宋体"/>
          <w:sz w:val="24"/>
          <w:szCs w:val="24"/>
        </w:rPr>
        <w:t>注：赛道元素中的示意图：图例中除了赛道之外的交通标示只是用于赛道元素功能说明，在比赛现场的赛道周围没有这些交通标示。</w:t>
      </w:r>
    </w:p>
    <w:p>
      <w:pPr>
        <w:pStyle w:val="6"/>
        <w:keepNext w:val="0"/>
        <w:keepLines w:val="0"/>
        <w:widowControl/>
        <w:suppressLineNumbers w:val="0"/>
        <w:spacing w:before="0" w:beforeAutospacing="0" w:after="0" w:afterAutospacing="0"/>
        <w:ind w:left="0" w:right="0"/>
      </w:pPr>
      <w:r>
        <w:rPr>
          <w:color w:val="E06030"/>
        </w:rPr>
        <w:t>（1）直线赛道</w:t>
      </w:r>
    </w:p>
    <w:p>
      <w:pPr>
        <w:pStyle w:val="15"/>
        <w:keepNext w:val="0"/>
        <w:keepLines w:val="0"/>
        <w:widowControl/>
        <w:suppressLineNumbers w:val="0"/>
        <w:spacing w:before="0" w:beforeAutospacing="0" w:after="0" w:afterAutospacing="0"/>
        <w:ind w:left="0" w:right="0"/>
      </w:pPr>
      <w:r>
        <w:t>  这是赛道的基本形式。</w:t>
      </w:r>
    </w:p>
    <w:p>
      <w:pPr>
        <w:pStyle w:val="15"/>
        <w:keepNext w:val="0"/>
        <w:keepLines w:val="0"/>
        <w:widowControl/>
        <w:suppressLineNumbers w:val="0"/>
        <w:spacing w:before="0" w:beforeAutospacing="0" w:after="0" w:afterAutospacing="0"/>
        <w:ind w:left="0" w:right="0"/>
      </w:pPr>
      <w:r>
        <w:drawing>
          <wp:inline distT="0" distB="0" distL="114300" distR="114300">
            <wp:extent cx="4572000" cy="2495550"/>
            <wp:effectExtent l="0" t="0" r="0" b="0"/>
            <wp:docPr id="22" name="Picture 27"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descr="IMG_275"/>
                    <pic:cNvPicPr>
                      <a:picLocks noChangeAspect="1"/>
                    </pic:cNvPicPr>
                  </pic:nvPicPr>
                  <pic:blipFill>
                    <a:blip r:embed="rId12"/>
                    <a:stretch>
                      <a:fillRect/>
                    </a:stretch>
                  </pic:blipFill>
                  <pic:spPr>
                    <a:xfrm>
                      <a:off x="0" y="0"/>
                      <a:ext cx="4572000" cy="24955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bdr w:val="none" w:color="auto" w:sz="0" w:space="0"/>
        </w:rPr>
        <w:t>▲ 图3.1.9 直线赛道示意图</w:t>
      </w:r>
      <w:r>
        <w:rPr>
          <w:rFonts w:ascii="宋体" w:hAnsi="宋体" w:eastAsia="宋体" w:cs="宋体"/>
          <w:sz w:val="24"/>
          <w:szCs w:val="24"/>
          <w:bdr w:val="none" w:color="auto" w:sz="0" w:space="0"/>
        </w:rPr>
        <w:t xml:space="preserve"> </w:t>
      </w:r>
    </w:p>
    <w:p>
      <w:pPr>
        <w:pStyle w:val="6"/>
        <w:keepNext w:val="0"/>
        <w:keepLines w:val="0"/>
        <w:widowControl/>
        <w:suppressLineNumbers w:val="0"/>
        <w:spacing w:before="0" w:beforeAutospacing="0" w:after="0" w:afterAutospacing="0"/>
        <w:ind w:left="0" w:right="0"/>
      </w:pPr>
      <w:r>
        <w:rPr>
          <w:color w:val="E06030"/>
        </w:rPr>
        <w:t>（2）曲线弯道</w:t>
      </w:r>
    </w:p>
    <w:p>
      <w:pPr>
        <w:pStyle w:val="15"/>
        <w:keepNext w:val="0"/>
        <w:keepLines w:val="0"/>
        <w:widowControl/>
        <w:suppressLineNumbers w:val="0"/>
        <w:spacing w:before="0" w:beforeAutospacing="0" w:after="0" w:afterAutospacing="0"/>
        <w:ind w:left="0" w:right="0"/>
      </w:pPr>
      <w:r>
        <w:t>  赛道中具有多段曲线弯道。这些弯道可以形成圆形环路，圆角拐弯，S型赛道等。赛道中心线的曲率半径大于50厘米。</w:t>
      </w:r>
    </w:p>
    <w:p>
      <w:pPr>
        <w:pStyle w:val="15"/>
        <w:keepNext w:val="0"/>
        <w:keepLines w:val="0"/>
        <w:widowControl/>
        <w:suppressLineNumbers w:val="0"/>
        <w:spacing w:before="0" w:beforeAutospacing="0" w:after="0" w:afterAutospacing="0"/>
        <w:ind w:left="0" w:right="0"/>
      </w:pPr>
      <w:r>
        <w:drawing>
          <wp:inline distT="0" distB="0" distL="114300" distR="114300">
            <wp:extent cx="4572000" cy="2657475"/>
            <wp:effectExtent l="0" t="0" r="0" b="9525"/>
            <wp:docPr id="23" name="Picture 28"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descr="IMG_276"/>
                    <pic:cNvPicPr>
                      <a:picLocks noChangeAspect="1"/>
                    </pic:cNvPicPr>
                  </pic:nvPicPr>
                  <pic:blipFill>
                    <a:blip r:embed="rId13"/>
                    <a:stretch>
                      <a:fillRect/>
                    </a:stretch>
                  </pic:blipFill>
                  <pic:spPr>
                    <a:xfrm>
                      <a:off x="0" y="0"/>
                      <a:ext cx="4572000" cy="26574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bdr w:val="none" w:color="auto" w:sz="0" w:space="0"/>
        </w:rPr>
        <w:t>▲ 图3.1.10 弯道赛道示意图</w:t>
      </w:r>
      <w:r>
        <w:rPr>
          <w:rFonts w:ascii="宋体" w:hAnsi="宋体" w:eastAsia="宋体" w:cs="宋体"/>
          <w:sz w:val="24"/>
          <w:szCs w:val="24"/>
          <w:bdr w:val="none" w:color="auto" w:sz="0" w:space="0"/>
        </w:rPr>
        <w:t xml:space="preserve"> </w:t>
      </w:r>
    </w:p>
    <w:p>
      <w:pPr>
        <w:pStyle w:val="6"/>
        <w:keepNext w:val="0"/>
        <w:keepLines w:val="0"/>
        <w:widowControl/>
        <w:suppressLineNumbers w:val="0"/>
        <w:spacing w:before="0" w:beforeAutospacing="0" w:after="0" w:afterAutospacing="0"/>
        <w:ind w:left="0" w:right="0"/>
      </w:pPr>
      <w:r>
        <w:rPr>
          <w:color w:val="E06030"/>
        </w:rPr>
        <w:t>（3）交叉路口</w:t>
      </w:r>
    </w:p>
    <w:p>
      <w:pPr>
        <w:pStyle w:val="15"/>
        <w:keepNext w:val="0"/>
        <w:keepLines w:val="0"/>
        <w:widowControl/>
        <w:suppressLineNumbers w:val="0"/>
        <w:spacing w:before="0" w:beforeAutospacing="0" w:after="0" w:afterAutospacing="0"/>
        <w:ind w:left="0" w:right="0"/>
      </w:pPr>
      <w:r>
        <w:t>  车辆通过十字交叉路口需要直行，不允许左转、右转。</w:t>
      </w:r>
    </w:p>
    <w:p>
      <w:pPr>
        <w:pStyle w:val="15"/>
        <w:keepNext w:val="0"/>
        <w:keepLines w:val="0"/>
        <w:widowControl/>
        <w:suppressLineNumbers w:val="0"/>
        <w:spacing w:before="0" w:beforeAutospacing="0" w:after="0" w:afterAutospacing="0"/>
        <w:ind w:left="0" w:right="0"/>
      </w:pPr>
      <w:r>
        <w:drawing>
          <wp:inline distT="0" distB="0" distL="114300" distR="114300">
            <wp:extent cx="4572000" cy="1838325"/>
            <wp:effectExtent l="0" t="0" r="0" b="9525"/>
            <wp:docPr id="24" name="Picture 29"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 descr="IMG_277"/>
                    <pic:cNvPicPr>
                      <a:picLocks noChangeAspect="1"/>
                    </pic:cNvPicPr>
                  </pic:nvPicPr>
                  <pic:blipFill>
                    <a:blip r:embed="rId14"/>
                    <a:stretch>
                      <a:fillRect/>
                    </a:stretch>
                  </pic:blipFill>
                  <pic:spPr>
                    <a:xfrm>
                      <a:off x="0" y="0"/>
                      <a:ext cx="4572000" cy="18383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bdr w:val="none" w:color="auto" w:sz="0" w:space="0"/>
        </w:rPr>
        <w:t>▲ 图3.1.11 十字路口示意图</w:t>
      </w:r>
      <w:r>
        <w:rPr>
          <w:rFonts w:ascii="宋体" w:hAnsi="宋体" w:eastAsia="宋体" w:cs="宋体"/>
          <w:sz w:val="24"/>
          <w:szCs w:val="24"/>
          <w:bdr w:val="none" w:color="auto" w:sz="0" w:space="0"/>
        </w:rPr>
        <w:t xml:space="preserve"> </w:t>
      </w:r>
    </w:p>
    <w:p>
      <w:pPr>
        <w:pStyle w:val="15"/>
        <w:keepNext w:val="0"/>
        <w:keepLines w:val="0"/>
        <w:widowControl/>
        <w:suppressLineNumbers w:val="0"/>
        <w:spacing w:before="0" w:beforeAutospacing="0" w:after="0" w:afterAutospacing="0"/>
        <w:ind w:left="0" w:right="0"/>
      </w:pPr>
      <w:r>
        <w:t>  在室内往返赛道中，将十字路口在某一出口去除，形成丁字路口，此时车模需要完成左转或者右转。</w:t>
      </w:r>
    </w:p>
    <w:p>
      <w:pPr>
        <w:pStyle w:val="6"/>
        <w:keepNext w:val="0"/>
        <w:keepLines w:val="0"/>
        <w:widowControl/>
        <w:suppressLineNumbers w:val="0"/>
        <w:spacing w:before="0" w:beforeAutospacing="0" w:after="0" w:afterAutospacing="0"/>
        <w:ind w:left="0" w:right="0"/>
      </w:pPr>
      <w:r>
        <w:rPr>
          <w:color w:val="E06030"/>
        </w:rPr>
        <w:t>（4）坡道</w:t>
      </w:r>
    </w:p>
    <w:p>
      <w:pPr>
        <w:pStyle w:val="15"/>
        <w:keepNext w:val="0"/>
        <w:keepLines w:val="0"/>
        <w:widowControl/>
        <w:suppressLineNumbers w:val="0"/>
        <w:spacing w:before="0" w:beforeAutospacing="0" w:after="0" w:afterAutospacing="0"/>
        <w:ind w:left="0" w:right="0"/>
      </w:pPr>
      <w:r>
        <w:t>  坡道的坡度不超过20°。坡道可以不是对称的。坡道的过渡弧长大于10厘米。坡道的长度、高度没有限制。一般情况下坡道的总长度会在1.5米左右。电磁组的导引线铺设在坡道的表面。</w:t>
      </w:r>
    </w:p>
    <w:p>
      <w:pPr>
        <w:pStyle w:val="15"/>
        <w:keepNext w:val="0"/>
        <w:keepLines w:val="0"/>
        <w:widowControl/>
        <w:suppressLineNumbers w:val="0"/>
        <w:spacing w:before="0" w:beforeAutospacing="0" w:after="0" w:afterAutospacing="0"/>
        <w:ind w:left="0" w:right="0"/>
      </w:pPr>
      <w:r>
        <w:drawing>
          <wp:inline distT="0" distB="0" distL="114300" distR="114300">
            <wp:extent cx="4572000" cy="2552700"/>
            <wp:effectExtent l="0" t="0" r="0" b="0"/>
            <wp:docPr id="25" name="Picture 30"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0" descr="IMG_278"/>
                    <pic:cNvPicPr>
                      <a:picLocks noChangeAspect="1"/>
                    </pic:cNvPicPr>
                  </pic:nvPicPr>
                  <pic:blipFill>
                    <a:blip r:embed="rId15"/>
                    <a:stretch>
                      <a:fillRect/>
                    </a:stretch>
                  </pic:blipFill>
                  <pic:spPr>
                    <a:xfrm>
                      <a:off x="0" y="0"/>
                      <a:ext cx="4572000" cy="25527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bdr w:val="none" w:color="auto" w:sz="0" w:space="0"/>
        </w:rPr>
        <w:t>▲ 图3.1.12 坡道示意图</w:t>
      </w:r>
      <w:r>
        <w:rPr>
          <w:rFonts w:ascii="宋体" w:hAnsi="宋体" w:eastAsia="宋体" w:cs="宋体"/>
          <w:sz w:val="24"/>
          <w:szCs w:val="24"/>
          <w:bdr w:val="none" w:color="auto" w:sz="0" w:space="0"/>
        </w:rPr>
        <w:t xml:space="preserve"> </w:t>
      </w:r>
    </w:p>
    <w:p>
      <w:pPr>
        <w:pStyle w:val="15"/>
        <w:keepNext w:val="0"/>
        <w:keepLines w:val="0"/>
        <w:widowControl/>
        <w:suppressLineNumbers w:val="0"/>
        <w:spacing w:before="0" w:beforeAutospacing="0" w:after="0" w:afterAutospacing="0"/>
        <w:ind w:left="0" w:right="0"/>
      </w:pPr>
      <w:r>
        <w:t>注： 在室内气垫组赛道上不部署坡道。</w:t>
      </w:r>
    </w:p>
    <w:p>
      <w:pPr>
        <w:pStyle w:val="6"/>
        <w:keepNext w:val="0"/>
        <w:keepLines w:val="0"/>
        <w:widowControl/>
        <w:suppressLineNumbers w:val="0"/>
        <w:spacing w:before="0" w:beforeAutospacing="0" w:after="0" w:afterAutospacing="0"/>
        <w:ind w:left="0" w:right="0"/>
      </w:pPr>
      <w:r>
        <w:rPr>
          <w:color w:val="E06030"/>
        </w:rPr>
        <w:t>（5）环岛</w:t>
      </w:r>
    </w:p>
    <w:p>
      <w:pPr>
        <w:pStyle w:val="15"/>
        <w:keepNext w:val="0"/>
        <w:keepLines w:val="0"/>
        <w:widowControl/>
        <w:suppressLineNumbers w:val="0"/>
        <w:spacing w:before="0" w:beforeAutospacing="0" w:after="0" w:afterAutospacing="0"/>
        <w:ind w:left="0" w:right="0"/>
      </w:pPr>
      <w:r>
        <w:t>  赛车经过环岛时需进入环岛绕行一周后继续前行。环岛中心线半径不小于50厘米。电磁导线也是在环岛绕行一周。</w:t>
      </w:r>
    </w:p>
    <w:p>
      <w:pPr>
        <w:pStyle w:val="15"/>
        <w:keepNext w:val="0"/>
        <w:keepLines w:val="0"/>
        <w:widowControl/>
        <w:suppressLineNumbers w:val="0"/>
        <w:spacing w:before="0" w:beforeAutospacing="0" w:after="0" w:afterAutospacing="0"/>
        <w:ind w:left="0" w:right="0"/>
      </w:pPr>
      <w:r>
        <w:drawing>
          <wp:inline distT="0" distB="0" distL="114300" distR="114300">
            <wp:extent cx="4572000" cy="2324100"/>
            <wp:effectExtent l="0" t="0" r="0" b="0"/>
            <wp:docPr id="26" name="Picture 31"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1" descr="IMG_279"/>
                    <pic:cNvPicPr>
                      <a:picLocks noChangeAspect="1"/>
                    </pic:cNvPicPr>
                  </pic:nvPicPr>
                  <pic:blipFill>
                    <a:blip r:embed="rId16"/>
                    <a:stretch>
                      <a:fillRect/>
                    </a:stretch>
                  </pic:blipFill>
                  <pic:spPr>
                    <a:xfrm>
                      <a:off x="0" y="0"/>
                      <a:ext cx="4572000" cy="23241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bdr w:val="none" w:color="auto" w:sz="0" w:space="0"/>
        </w:rPr>
        <w:t>▲ 图3.1.13 环岛示意图</w:t>
      </w:r>
      <w:r>
        <w:rPr>
          <w:rFonts w:ascii="宋体" w:hAnsi="宋体" w:eastAsia="宋体" w:cs="宋体"/>
          <w:sz w:val="24"/>
          <w:szCs w:val="24"/>
          <w:bdr w:val="none" w:color="auto" w:sz="0" w:space="0"/>
        </w:rPr>
        <w:t xml:space="preserve"> </w:t>
      </w:r>
    </w:p>
    <w:p>
      <w:pPr>
        <w:pStyle w:val="15"/>
        <w:keepNext w:val="0"/>
        <w:keepLines w:val="0"/>
        <w:widowControl/>
        <w:suppressLineNumbers w:val="0"/>
        <w:spacing w:before="0" w:beforeAutospacing="0" w:after="0" w:afterAutospacing="0"/>
        <w:ind w:left="0" w:right="0"/>
      </w:pPr>
      <w:r>
        <w:t>  注： 电磁赛道上的环岛是由六边形组成；</w:t>
      </w:r>
    </w:p>
    <w:p>
      <w:pPr>
        <w:pStyle w:val="6"/>
        <w:keepNext w:val="0"/>
        <w:keepLines w:val="0"/>
        <w:widowControl/>
        <w:suppressLineNumbers w:val="0"/>
        <w:spacing w:before="0" w:beforeAutospacing="0" w:after="0" w:afterAutospacing="0"/>
        <w:ind w:left="0" w:right="0"/>
      </w:pPr>
      <w:r>
        <w:rPr>
          <w:color w:val="E06030"/>
        </w:rPr>
        <w:t>（6）路障</w:t>
      </w:r>
    </w:p>
    <w:p>
      <w:pPr>
        <w:pStyle w:val="15"/>
        <w:keepNext w:val="0"/>
        <w:keepLines w:val="0"/>
        <w:widowControl/>
        <w:suppressLineNumbers w:val="0"/>
        <w:spacing w:before="0" w:beforeAutospacing="0" w:after="0" w:afterAutospacing="0"/>
        <w:ind w:left="0" w:right="0"/>
      </w:pPr>
      <w:r>
        <w:t>  室内赛道上的路障是由和标准砖头尺寸（240mm×115mm×53mm）相同的长方体构成。 颜色为黑色。距离赛道中心距离 10 厘米。</w:t>
      </w:r>
    </w:p>
    <w:p>
      <w:pPr>
        <w:pStyle w:val="15"/>
        <w:keepNext w:val="0"/>
        <w:keepLines w:val="0"/>
        <w:widowControl/>
        <w:suppressLineNumbers w:val="0"/>
        <w:spacing w:before="0" w:beforeAutospacing="0" w:after="0" w:afterAutospacing="0"/>
        <w:ind w:left="0" w:right="0"/>
      </w:pPr>
      <w:r>
        <w:drawing>
          <wp:inline distT="0" distB="0" distL="114300" distR="114300">
            <wp:extent cx="5334000" cy="2714625"/>
            <wp:effectExtent l="0" t="0" r="0" b="9525"/>
            <wp:docPr id="27" name="Picture 32"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2" descr="IMG_280"/>
                    <pic:cNvPicPr>
                      <a:picLocks noChangeAspect="1"/>
                    </pic:cNvPicPr>
                  </pic:nvPicPr>
                  <pic:blipFill>
                    <a:blip r:embed="rId17"/>
                    <a:stretch>
                      <a:fillRect/>
                    </a:stretch>
                  </pic:blipFill>
                  <pic:spPr>
                    <a:xfrm>
                      <a:off x="0" y="0"/>
                      <a:ext cx="5334000" cy="27146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bdr w:val="none" w:color="auto" w:sz="0" w:space="0"/>
        </w:rPr>
        <w:t>▲ 图4.2.6 路障示意图</w:t>
      </w:r>
      <w:r>
        <w:rPr>
          <w:rFonts w:ascii="宋体" w:hAnsi="宋体" w:eastAsia="宋体" w:cs="宋体"/>
          <w:sz w:val="24"/>
          <w:szCs w:val="24"/>
          <w:bdr w:val="none" w:color="auto" w:sz="0" w:space="0"/>
        </w:rPr>
        <w:t xml:space="preserve"> </w:t>
      </w:r>
    </w:p>
    <w:p>
      <w:pPr>
        <w:pStyle w:val="15"/>
        <w:keepNext w:val="0"/>
        <w:keepLines w:val="0"/>
        <w:widowControl/>
        <w:suppressLineNumbers w:val="0"/>
        <w:spacing w:before="0" w:beforeAutospacing="0" w:after="0" w:afterAutospacing="0"/>
        <w:ind w:left="0" w:right="0"/>
      </w:pPr>
      <w:r>
        <w:t>  路障部署在赛道直线赛道中。 前后直线路段长度长度超过 50厘米。</w:t>
      </w:r>
    </w:p>
    <w:p>
      <w:pPr>
        <w:pStyle w:val="15"/>
        <w:keepNext w:val="0"/>
        <w:keepLines w:val="0"/>
        <w:widowControl/>
        <w:suppressLineNumbers w:val="0"/>
        <w:spacing w:before="0" w:beforeAutospacing="0" w:after="0" w:afterAutospacing="0"/>
        <w:ind w:left="0" w:right="0"/>
      </w:pPr>
      <w:r>
        <w:t>  电磁赛道路障的尺寸是 45×20×20 的长方体， 颜色为红色。 放置在电磁线的中心位置。</w:t>
      </w:r>
    </w:p>
    <w:p>
      <w:pPr>
        <w:pStyle w:val="15"/>
        <w:keepNext w:val="0"/>
        <w:keepLines w:val="0"/>
        <w:widowControl/>
        <w:suppressLineNumbers w:val="0"/>
        <w:spacing w:before="0" w:beforeAutospacing="0" w:after="0" w:afterAutospacing="0"/>
        <w:ind w:left="0" w:right="0"/>
      </w:pPr>
      <w:r>
        <w:drawing>
          <wp:inline distT="0" distB="0" distL="114300" distR="114300">
            <wp:extent cx="5334000" cy="2047875"/>
            <wp:effectExtent l="0" t="0" r="0" b="9525"/>
            <wp:docPr id="28" name="Picture 33"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3" descr="IMG_281"/>
                    <pic:cNvPicPr>
                      <a:picLocks noChangeAspect="1"/>
                    </pic:cNvPicPr>
                  </pic:nvPicPr>
                  <pic:blipFill>
                    <a:blip r:embed="rId18"/>
                    <a:stretch>
                      <a:fillRect/>
                    </a:stretch>
                  </pic:blipFill>
                  <pic:spPr>
                    <a:xfrm>
                      <a:off x="0" y="0"/>
                      <a:ext cx="5334000" cy="20478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bdr w:val="none" w:color="auto" w:sz="0" w:space="0"/>
        </w:rPr>
        <w:t>▲ 图4.2.7 室外路障规格</w:t>
      </w:r>
      <w:r>
        <w:rPr>
          <w:rFonts w:ascii="宋体" w:hAnsi="宋体" w:eastAsia="宋体" w:cs="宋体"/>
          <w:sz w:val="24"/>
          <w:szCs w:val="24"/>
          <w:bdr w:val="none" w:color="auto" w:sz="0" w:space="0"/>
        </w:rPr>
        <w:t xml:space="preserve"> </w:t>
      </w:r>
    </w:p>
    <w:p>
      <w:pPr>
        <w:pStyle w:val="4"/>
        <w:keepNext w:val="0"/>
        <w:keepLines w:val="0"/>
        <w:widowControl/>
        <w:suppressLineNumbers w:val="0"/>
        <w:spacing w:before="0" w:beforeAutospacing="0" w:after="0" w:afterAutospacing="0"/>
        <w:ind w:left="0" w:right="0"/>
      </w:pPr>
      <w:bookmarkStart w:id="19" w:name="t19"/>
      <w:bookmarkEnd w:id="19"/>
      <w:r>
        <w:rPr>
          <w:rFonts w:hint="default" w:ascii="黑体" w:hAnsi="宋体" w:eastAsia="黑体" w:cs="黑体"/>
          <w:color w:val="7A37AB"/>
        </w:rPr>
        <w:t>三、比赛场地</w:t>
      </w:r>
    </w:p>
    <w:p>
      <w:pPr>
        <w:pStyle w:val="5"/>
        <w:keepNext w:val="0"/>
        <w:keepLines w:val="0"/>
        <w:widowControl/>
        <w:suppressLineNumbers w:val="0"/>
        <w:spacing w:before="0" w:beforeAutospacing="0" w:after="0" w:afterAutospacing="0"/>
        <w:ind w:left="0" w:right="0"/>
      </w:pPr>
      <w:bookmarkStart w:id="20" w:name="t20"/>
      <w:bookmarkEnd w:id="20"/>
      <w:r>
        <w:rPr>
          <w:rFonts w:hint="default" w:ascii="黑体" w:hAnsi="宋体" w:eastAsia="黑体" w:cs="黑体"/>
          <w:color w:val="008090"/>
        </w:rPr>
        <w:t>1、赛道地面</w:t>
      </w:r>
    </w:p>
    <w:p>
      <w:pPr>
        <w:pStyle w:val="15"/>
        <w:keepNext w:val="0"/>
        <w:keepLines w:val="0"/>
        <w:widowControl/>
        <w:suppressLineNumbers w:val="0"/>
        <w:spacing w:before="0" w:beforeAutospacing="0" w:after="0" w:afterAutospacing="0"/>
        <w:ind w:left="0" w:right="0"/>
      </w:pPr>
      <w:r>
        <w:t>  赛道场地地面平整。如果地面是平滑的水泥、水磨石、大理石地面则可以直接安装。</w:t>
      </w:r>
    </w:p>
    <w:p>
      <w:pPr>
        <w:pStyle w:val="15"/>
        <w:keepNext w:val="0"/>
        <w:keepLines w:val="0"/>
        <w:widowControl/>
        <w:suppressLineNumbers w:val="0"/>
        <w:spacing w:before="0" w:beforeAutospacing="0" w:after="0" w:afterAutospacing="0"/>
        <w:ind w:left="0" w:right="0"/>
      </w:pPr>
      <w:r>
        <w:t>  地面颜色要求：与白色赛道有一定的色差，颜色可以根据现场底板的情况确定。一般情况下会采用蓝色的广告布铺设赛道背景颜色。具体比赛现场的赛道背景颜色将会在正式比赛前一个月进行正式公布。</w:t>
      </w:r>
    </w:p>
    <w:p>
      <w:pPr>
        <w:pStyle w:val="15"/>
        <w:keepNext w:val="0"/>
        <w:keepLines w:val="0"/>
        <w:widowControl/>
        <w:suppressLineNumbers w:val="0"/>
        <w:spacing w:before="0" w:beforeAutospacing="0" w:after="0" w:afterAutospacing="0"/>
        <w:ind w:left="0" w:right="0"/>
      </w:pPr>
      <w:r>
        <w:t>  室外赛道，一般选择在操场或者封闭的马路上进行，对于地面没有特殊的要求。</w:t>
      </w:r>
    </w:p>
    <w:p>
      <w:pPr>
        <w:pStyle w:val="5"/>
        <w:keepNext w:val="0"/>
        <w:keepLines w:val="0"/>
        <w:widowControl/>
        <w:suppressLineNumbers w:val="0"/>
        <w:spacing w:before="0" w:beforeAutospacing="0" w:after="0" w:afterAutospacing="0"/>
        <w:ind w:left="0" w:right="0"/>
      </w:pPr>
      <w:bookmarkStart w:id="21" w:name="t21"/>
      <w:bookmarkEnd w:id="21"/>
      <w:r>
        <w:rPr>
          <w:rFonts w:hint="default" w:ascii="黑体" w:hAnsi="宋体" w:eastAsia="黑体" w:cs="黑体"/>
          <w:color w:val="008090"/>
        </w:rPr>
        <w:t>2、赛道环境</w:t>
      </w:r>
    </w:p>
    <w:p>
      <w:pPr>
        <w:pStyle w:val="15"/>
        <w:keepNext w:val="0"/>
        <w:keepLines w:val="0"/>
        <w:widowControl/>
        <w:suppressLineNumbers w:val="0"/>
        <w:spacing w:before="0" w:beforeAutospacing="0" w:after="0" w:afterAutospacing="0"/>
        <w:ind w:left="0" w:right="0"/>
      </w:pPr>
      <w:r>
        <w:t>   室内赛道相关安排在室内场地，在比赛中对于光线没有限制，不会有阳光直射在赛场内。室外如果遇到严重恶劣天气（大雨、大风、冰雹、酷暑等）会暂停比赛， 或者移动到室内比赛。</w:t>
      </w:r>
    </w:p>
    <w:p>
      <w:pPr>
        <w:pStyle w:val="15"/>
        <w:keepNext w:val="0"/>
        <w:keepLines w:val="0"/>
        <w:widowControl/>
        <w:suppressLineNumbers w:val="0"/>
        <w:spacing w:before="0" w:beforeAutospacing="0" w:after="0" w:afterAutospacing="0"/>
        <w:ind w:left="0" w:right="0"/>
      </w:pPr>
      <w:r>
        <w:t> </w:t>
      </w:r>
    </w:p>
    <w:p>
      <w:pPr>
        <w:keepNext w:val="0"/>
        <w:keepLines w:val="0"/>
        <w:widowControl/>
        <w:suppressLineNumbers w:val="0"/>
        <w:spacing w:before="0" w:beforeAutospacing="0" w:after="0" w:afterAutospacing="0"/>
        <w:ind w:left="0" w:right="0"/>
        <w:jc w:val="center"/>
      </w:pPr>
      <w:bookmarkStart w:id="22" w:name="t22"/>
      <w:bookmarkEnd w:id="22"/>
      <w:r>
        <w:rPr>
          <w:rFonts w:hint="default" w:ascii="楷体" w:hAnsi="楷体" w:eastAsia="楷体" w:cs="楷体"/>
          <w:color w:val="6A5ACD"/>
          <w:sz w:val="48"/>
          <w:szCs w:val="48"/>
          <w:u w:val="single"/>
        </w:rPr>
        <w:t>05</w:t>
      </w:r>
      <w:r>
        <w:rPr>
          <w:rFonts w:hint="default" w:ascii="楷体" w:hAnsi="楷体" w:eastAsia="楷体" w:cs="楷体"/>
          <w:color w:val="6A5ACD"/>
          <w:sz w:val="48"/>
          <w:szCs w:val="48"/>
        </w:rPr>
        <w:t xml:space="preserve"> </w:t>
      </w:r>
      <w:r>
        <w:rPr>
          <w:rFonts w:hint="default" w:ascii="楷体" w:hAnsi="楷体" w:eastAsia="楷体" w:cs="楷体"/>
          <w:color w:val="FF0000"/>
          <w:sz w:val="48"/>
          <w:szCs w:val="48"/>
        </w:rPr>
        <w:t>比</w:t>
      </w:r>
      <w:r>
        <w:rPr>
          <w:rFonts w:hint="default" w:ascii="楷体" w:hAnsi="楷体" w:eastAsia="楷体" w:cs="楷体"/>
          <w:color w:val="6A5ACD"/>
          <w:sz w:val="48"/>
          <w:szCs w:val="48"/>
        </w:rPr>
        <w:t>赛任务</w:t>
      </w:r>
      <w:r>
        <w:rPr>
          <w:rFonts w:ascii="宋体" w:hAnsi="宋体" w:eastAsia="宋体" w:cs="宋体"/>
          <w:sz w:val="24"/>
          <w:szCs w:val="24"/>
        </w:rPr>
        <w:t xml:space="preserve"> </w:t>
      </w:r>
    </w:p>
    <w:p>
      <w:pPr>
        <w:keepNext w:val="0"/>
        <w:keepLines w:val="0"/>
        <w:widowControl/>
        <w:suppressLineNumbers w:val="0"/>
        <w:spacing w:before="0" w:beforeAutospacing="0" w:after="0" w:afterAutospacing="0"/>
        <w:ind w:left="0" w:right="0"/>
      </w:pPr>
      <w:r>
        <w:pict>
          <v:rect id="_x0000_i1058" o:spt="1" style="height:1.5pt;width:415.3pt;" fillcolor="#A0A0A0" filled="t" stroked="f" coordsize="21600,21600" o:hr="t" o:hrstd="t" o:hralign="center">
            <v:path/>
            <v:fill on="t" focussize="0,0"/>
            <v:stroke on="f"/>
            <v:imagedata o:title=""/>
            <o:lock v:ext="edit"/>
            <w10:wrap type="none"/>
            <w10:anchorlock/>
          </v:rect>
        </w:pict>
      </w:r>
    </w:p>
    <w:p>
      <w:pPr>
        <w:pStyle w:val="15"/>
        <w:keepNext w:val="0"/>
        <w:keepLines w:val="0"/>
        <w:widowControl/>
        <w:suppressLineNumbers w:val="0"/>
        <w:spacing w:before="0" w:beforeAutospacing="0" w:after="0" w:afterAutospacing="0"/>
        <w:ind w:left="0" w:right="0"/>
      </w:pPr>
      <w:r>
        <w:t>  </w:t>
      </w:r>
      <w:r>
        <w:rPr>
          <w:color w:val="000000"/>
          <w:sz w:val="36"/>
          <w:szCs w:val="36"/>
        </w:rPr>
        <w:t>竞</w:t>
      </w:r>
      <w:r>
        <w:t>赛比赛八个组别的比赛任务要求请参见</w:t>
      </w:r>
      <w:r>
        <w:rPr>
          <w:rStyle w:val="16"/>
        </w:rPr>
        <w:t>表格1-1</w:t>
      </w:r>
      <w:r>
        <w:t>。 根据比赛任务内容， 整体上比赛任务分为以下三个大类：</w:t>
      </w:r>
    </w:p>
    <w:p>
      <w:pPr>
        <w:pStyle w:val="4"/>
        <w:keepNext w:val="0"/>
        <w:keepLines w:val="0"/>
        <w:widowControl/>
        <w:suppressLineNumbers w:val="0"/>
        <w:spacing w:before="0" w:beforeAutospacing="0" w:after="0" w:afterAutospacing="0"/>
        <w:ind w:left="0" w:right="0"/>
      </w:pPr>
      <w:bookmarkStart w:id="23" w:name="t23"/>
      <w:bookmarkEnd w:id="23"/>
      <w:r>
        <w:rPr>
          <w:rFonts w:hint="default" w:ascii="黑体" w:hAnsi="宋体" w:eastAsia="黑体" w:cs="黑体"/>
          <w:color w:val="7A37AB"/>
        </w:rPr>
        <w:t>一、绕行赛道</w:t>
      </w:r>
    </w:p>
    <w:p>
      <w:pPr>
        <w:pStyle w:val="15"/>
        <w:keepNext w:val="0"/>
        <w:keepLines w:val="0"/>
        <w:widowControl/>
        <w:suppressLineNumbers w:val="0"/>
        <w:spacing w:before="0" w:beforeAutospacing="0" w:after="0" w:afterAutospacing="0"/>
        <w:ind w:left="0" w:right="0"/>
      </w:pPr>
      <w:r>
        <w:t>  绕行赛道任务基本要求是车模作品从赛道上起跑线出发， 绕行赛道一周之后， 返回到起跑线。 其中包括有 电磁组、镜头组、气垫组、摩托组、模型组。 关于赛道的限制分为以下三类：</w:t>
      </w:r>
      <w:r>
        <w:br w:type="textWrapping"/>
      </w:r>
      <w:r>
        <w:t>  </w:t>
      </w:r>
      <w:r>
        <w:rPr>
          <w:rStyle w:val="16"/>
        </w:rPr>
        <w:t>（1）</w:t>
      </w:r>
      <w:r>
        <w:t xml:space="preserve"> 镜头组、摩托组、模型组：要求车模严格在赛道内运行， 不允许车轮冲出赛道； 其中模型组可以在具有特定路标标示处行驶出赛道。</w:t>
      </w:r>
      <w:r>
        <w:br w:type="textWrapping"/>
      </w:r>
      <w:r>
        <w:t>  </w:t>
      </w:r>
      <w:r>
        <w:rPr>
          <w:rStyle w:val="16"/>
        </w:rPr>
        <w:t>（2）</w:t>
      </w:r>
      <w:r>
        <w:t xml:space="preserve"> 气垫组： 允许车模冲出赛道， 但需要绕过所有赛道中的弯道外侧， 通过十字路口和环岛。 坡道处允许绕行。</w:t>
      </w:r>
    </w:p>
    <w:p>
      <w:pPr>
        <w:pStyle w:val="15"/>
        <w:keepNext w:val="0"/>
        <w:keepLines w:val="0"/>
        <w:widowControl/>
        <w:suppressLineNumbers w:val="0"/>
        <w:spacing w:before="0" w:beforeAutospacing="0" w:after="0" w:afterAutospacing="0"/>
        <w:ind w:left="0" w:right="0"/>
      </w:pPr>
      <w:r>
        <w:t>  除了电磁组之外， 其他组别都需要停止在赛道上的停车区域。</w:t>
      </w:r>
    </w:p>
    <w:p>
      <w:pPr>
        <w:pStyle w:val="15"/>
        <w:keepNext w:val="0"/>
        <w:keepLines w:val="0"/>
        <w:widowControl/>
        <w:suppressLineNumbers w:val="0"/>
        <w:spacing w:before="0" w:beforeAutospacing="0" w:after="0" w:afterAutospacing="0"/>
        <w:ind w:left="0" w:right="0"/>
      </w:pPr>
      <w:r>
        <w:t>模型组的比赛任务参见《模型组比赛细则》文档。</w:t>
      </w:r>
    </w:p>
    <w:p>
      <w:pPr>
        <w:pStyle w:val="4"/>
        <w:keepNext w:val="0"/>
        <w:keepLines w:val="0"/>
        <w:widowControl/>
        <w:suppressLineNumbers w:val="0"/>
        <w:spacing w:before="0" w:beforeAutospacing="0" w:after="0" w:afterAutospacing="0"/>
        <w:ind w:left="0" w:right="0"/>
      </w:pPr>
      <w:bookmarkStart w:id="24" w:name="t24"/>
      <w:bookmarkEnd w:id="24"/>
      <w:r>
        <w:rPr>
          <w:rFonts w:hint="default" w:ascii="黑体" w:hAnsi="宋体" w:eastAsia="黑体" w:cs="黑体"/>
          <w:color w:val="7A37AB"/>
        </w:rPr>
        <w:t>二、目标发现</w:t>
      </w:r>
    </w:p>
    <w:p>
      <w:pPr>
        <w:pStyle w:val="15"/>
        <w:keepNext w:val="0"/>
        <w:keepLines w:val="0"/>
        <w:widowControl/>
        <w:suppressLineNumbers w:val="0"/>
        <w:spacing w:before="0" w:beforeAutospacing="0" w:after="0" w:afterAutospacing="0"/>
        <w:ind w:left="0" w:right="0"/>
      </w:pPr>
      <w:r>
        <w:t>  这个组别的任务主要包括越野组和独轮组。</w:t>
      </w:r>
    </w:p>
    <w:p>
      <w:pPr>
        <w:pStyle w:val="15"/>
        <w:keepNext w:val="0"/>
        <w:keepLines w:val="0"/>
        <w:widowControl/>
        <w:suppressLineNumbers w:val="0"/>
        <w:spacing w:before="0" w:beforeAutospacing="0" w:after="0" w:afterAutospacing="0"/>
        <w:ind w:left="0" w:right="0"/>
      </w:pPr>
      <w:r>
        <w:t>  </w:t>
      </w:r>
      <w:r>
        <w:rPr>
          <w:rStyle w:val="16"/>
        </w:rPr>
        <w:t>（1）</w:t>
      </w:r>
      <w:r>
        <w:t xml:space="preserve"> 越野组是发现声音信标并通过声音信标。 通过GPS和声音信号完成目标的发现通过。 这个组别如果在室内比赛， 就只需要根据声音完成目标的发现。</w:t>
      </w:r>
      <w:r>
        <w:br w:type="textWrapping"/>
      </w:r>
      <w:r>
        <w:t>  </w:t>
      </w:r>
      <w:r>
        <w:rPr>
          <w:rStyle w:val="16"/>
        </w:rPr>
        <w:t>（2）</w:t>
      </w:r>
      <w:r>
        <w:t xml:space="preserve"> 独轮组是发现竖立的纸质颜色目标并撞击压过。 通过视觉完成目标的发现定位。 在室外比赛中， 还需要接注意GPS完成穿越锥桶绕行和坡道。 这个组别如果在室内比赛， 则只需要根据视觉完成目标的发现撞击， 没有锥桶绕行和坡道通过。</w:t>
      </w:r>
    </w:p>
    <w:p>
      <w:pPr>
        <w:pStyle w:val="15"/>
        <w:keepNext w:val="0"/>
        <w:keepLines w:val="0"/>
        <w:widowControl/>
        <w:suppressLineNumbers w:val="0"/>
        <w:spacing w:before="0" w:beforeAutospacing="0" w:after="0" w:afterAutospacing="0"/>
        <w:ind w:left="0" w:right="0"/>
      </w:pPr>
      <w:r>
        <w:t>具体比赛任务参见《越野组比赛细则》、《独轮组比赛细则》文档。</w:t>
      </w:r>
    </w:p>
    <w:p>
      <w:pPr>
        <w:pStyle w:val="4"/>
        <w:keepNext w:val="0"/>
        <w:keepLines w:val="0"/>
        <w:widowControl/>
        <w:suppressLineNumbers w:val="0"/>
        <w:spacing w:before="0" w:beforeAutospacing="0" w:after="0" w:afterAutospacing="0"/>
        <w:ind w:left="0" w:right="0"/>
      </w:pPr>
      <w:bookmarkStart w:id="25" w:name="t25"/>
      <w:bookmarkEnd w:id="25"/>
      <w:r>
        <w:rPr>
          <w:rFonts w:hint="default" w:ascii="黑体" w:hAnsi="宋体" w:eastAsia="黑体" w:cs="黑体"/>
          <w:color w:val="7A37AB"/>
        </w:rPr>
        <w:t>三、目标搬运</w:t>
      </w:r>
    </w:p>
    <w:p>
      <w:pPr>
        <w:pStyle w:val="15"/>
        <w:keepNext w:val="0"/>
        <w:keepLines w:val="0"/>
        <w:widowControl/>
        <w:suppressLineNumbers w:val="0"/>
        <w:spacing w:before="0" w:beforeAutospacing="0" w:after="0" w:afterAutospacing="0"/>
        <w:ind w:left="0" w:right="0"/>
      </w:pPr>
      <w:r>
        <w:t>  这个组别为视觉组。 为了能够与普通赛道组别共用赛道环境， 视觉组的目标摆放在场地内的赛道旁边。 主要放置在赛道环岛中心、以及十字回环中心位置。 车模完成堆积目标的发现， 并根据种类进行识别、搬运。</w:t>
      </w:r>
    </w:p>
    <w:p>
      <w:pPr>
        <w:pStyle w:val="15"/>
        <w:keepNext w:val="0"/>
        <w:keepLines w:val="0"/>
        <w:widowControl/>
        <w:suppressLineNumbers w:val="0"/>
        <w:spacing w:before="0" w:beforeAutospacing="0" w:after="0" w:afterAutospacing="0"/>
        <w:ind w:left="0" w:right="0"/>
      </w:pPr>
      <w:r>
        <w:t xml:space="preserve">具体的比赛任务参见 </w:t>
      </w:r>
      <w:r>
        <w:rPr>
          <w:u w:val="none"/>
        </w:rPr>
        <w:fldChar w:fldCharType="begin"/>
      </w:r>
      <w:r>
        <w:rPr>
          <w:u w:val="none"/>
        </w:rPr>
        <w:instrText xml:space="preserve"> HYPERLINK "https://blog.csdn.net/zhuoqingjoking97298/article/details/134612755" </w:instrText>
      </w:r>
      <w:r>
        <w:rPr>
          <w:u w:val="none"/>
        </w:rPr>
        <w:fldChar w:fldCharType="separate"/>
      </w:r>
      <w:r>
        <w:rPr>
          <w:rStyle w:val="14"/>
          <w:u w:val="none"/>
        </w:rPr>
        <w:t>《视觉组竞赛细则</w:t>
      </w:r>
      <w:r>
        <w:rPr>
          <w:u w:val="none"/>
        </w:rPr>
        <w:fldChar w:fldCharType="end"/>
      </w:r>
      <w:r>
        <w:t xml:space="preserve"> : </w:t>
      </w:r>
      <w:r>
        <w:rPr>
          <w:u w:val="none"/>
        </w:rPr>
        <w:fldChar w:fldCharType="begin"/>
      </w:r>
      <w:r>
        <w:rPr>
          <w:u w:val="none"/>
        </w:rPr>
        <w:instrText xml:space="preserve"> HYPERLINK "https://blog.csdn.net/zhuoqingjoking97298/article/details/134612755" </w:instrText>
      </w:r>
      <w:r>
        <w:rPr>
          <w:u w:val="none"/>
        </w:rPr>
        <w:fldChar w:fldCharType="separate"/>
      </w:r>
      <w:r>
        <w:rPr>
          <w:rStyle w:val="14"/>
          <w:u w:val="none"/>
        </w:rPr>
        <w:t>https://blog.csdn.net/zhuoqingjoking97298/article/details/134612755</w:t>
      </w:r>
      <w:r>
        <w:rPr>
          <w:u w:val="none"/>
        </w:rPr>
        <w:fldChar w:fldCharType="end"/>
      </w:r>
      <w:r>
        <w:t xml:space="preserve"> 文档。</w:t>
      </w:r>
    </w:p>
    <w:p>
      <w:pPr>
        <w:pStyle w:val="15"/>
        <w:keepNext w:val="0"/>
        <w:keepLines w:val="0"/>
        <w:widowControl/>
        <w:suppressLineNumbers w:val="0"/>
        <w:spacing w:before="0" w:beforeAutospacing="0" w:after="0" w:afterAutospacing="0"/>
        <w:ind w:left="0" w:right="0"/>
      </w:pPr>
      <w:r>
        <w:t> </w:t>
      </w:r>
    </w:p>
    <w:p>
      <w:pPr>
        <w:keepNext w:val="0"/>
        <w:keepLines w:val="0"/>
        <w:widowControl/>
        <w:suppressLineNumbers w:val="0"/>
        <w:spacing w:before="0" w:beforeAutospacing="0" w:after="0" w:afterAutospacing="0"/>
        <w:ind w:left="0" w:right="0"/>
        <w:jc w:val="center"/>
      </w:pPr>
      <w:bookmarkStart w:id="26" w:name="t26"/>
      <w:bookmarkEnd w:id="26"/>
      <w:r>
        <w:rPr>
          <w:rFonts w:hint="default" w:ascii="楷体" w:hAnsi="楷体" w:eastAsia="楷体" w:cs="楷体"/>
          <w:color w:val="6A5ACD"/>
          <w:sz w:val="48"/>
          <w:szCs w:val="48"/>
          <w:u w:val="single"/>
        </w:rPr>
        <w:t>06</w:t>
      </w:r>
      <w:r>
        <w:rPr>
          <w:rFonts w:hint="default" w:ascii="楷体" w:hAnsi="楷体" w:eastAsia="楷体" w:cs="楷体"/>
          <w:color w:val="6A5ACD"/>
          <w:sz w:val="48"/>
          <w:szCs w:val="48"/>
        </w:rPr>
        <w:t xml:space="preserve"> </w:t>
      </w:r>
      <w:r>
        <w:rPr>
          <w:rFonts w:hint="default" w:ascii="楷体" w:hAnsi="楷体" w:eastAsia="楷体" w:cs="楷体"/>
          <w:color w:val="FF0000"/>
          <w:sz w:val="48"/>
          <w:szCs w:val="48"/>
        </w:rPr>
        <w:t>比</w:t>
      </w:r>
      <w:r>
        <w:rPr>
          <w:rFonts w:hint="default" w:ascii="楷体" w:hAnsi="楷体" w:eastAsia="楷体" w:cs="楷体"/>
          <w:color w:val="6A5ACD"/>
          <w:sz w:val="48"/>
          <w:szCs w:val="48"/>
        </w:rPr>
        <w:t>赛组织</w:t>
      </w:r>
      <w:r>
        <w:rPr>
          <w:rFonts w:ascii="宋体" w:hAnsi="宋体" w:eastAsia="宋体" w:cs="宋体"/>
          <w:sz w:val="24"/>
          <w:szCs w:val="24"/>
        </w:rPr>
        <w:t xml:space="preserve"> </w:t>
      </w:r>
    </w:p>
    <w:p>
      <w:pPr>
        <w:keepNext w:val="0"/>
        <w:keepLines w:val="0"/>
        <w:widowControl/>
        <w:suppressLineNumbers w:val="0"/>
        <w:spacing w:before="0" w:beforeAutospacing="0" w:after="0" w:afterAutospacing="0"/>
        <w:ind w:left="0" w:right="0"/>
      </w:pPr>
      <w:r>
        <w:pict>
          <v:rect id="_x0000_i1059" o:spt="1" style="height:1.5pt;width:415.3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spacing w:before="0" w:beforeAutospacing="0" w:after="0" w:afterAutospacing="0"/>
        <w:ind w:left="0" w:right="0"/>
      </w:pPr>
      <w:bookmarkStart w:id="27" w:name="t27"/>
      <w:bookmarkEnd w:id="27"/>
      <w:r>
        <w:rPr>
          <w:rFonts w:hint="default" w:ascii="黑体" w:hAnsi="宋体" w:eastAsia="黑体" w:cs="黑体"/>
          <w:color w:val="7A37AB"/>
        </w:rPr>
        <w:t>一、比赛阶段</w:t>
      </w:r>
    </w:p>
    <w:p>
      <w:pPr>
        <w:pStyle w:val="15"/>
        <w:keepNext w:val="0"/>
        <w:keepLines w:val="0"/>
        <w:widowControl/>
        <w:suppressLineNumbers w:val="0"/>
        <w:spacing w:before="0" w:beforeAutospacing="0" w:after="0" w:afterAutospacing="0"/>
        <w:ind w:left="0" w:right="0"/>
      </w:pPr>
      <w:r>
        <w:t>  竞赛分为分赛区（省赛区）和全国总决赛两个阶段。其中，全国总决赛阶段在全国竞赛组委会秘书处指导下，与决赛承办学校共同成立竞赛执行委员会，下辖技术组、裁判组和仲裁委员会，统一处理竞赛过程中遇到的各类问题。</w:t>
      </w:r>
    </w:p>
    <w:p>
      <w:pPr>
        <w:pStyle w:val="15"/>
        <w:keepNext w:val="0"/>
        <w:keepLines w:val="0"/>
        <w:widowControl/>
        <w:suppressLineNumbers w:val="0"/>
        <w:spacing w:before="0" w:beforeAutospacing="0" w:after="0" w:afterAutospacing="0"/>
        <w:ind w:left="0" w:right="0"/>
      </w:pPr>
      <w:r>
        <w:t>  全国和分赛区（省赛区）竞赛组织委员会工作人员，包括技术评判组、现场裁判组和仲裁组成员均不得在现场比赛期间参与任何针对个别参赛队的指导或辅导工作，不得泄露任何有失公允竞赛的信息。在现场比赛的时候，组委会可以聘请参赛队伍带队教师作为车模检查监督人员。</w:t>
      </w:r>
    </w:p>
    <w:p>
      <w:pPr>
        <w:pStyle w:val="15"/>
        <w:keepNext w:val="0"/>
        <w:keepLines w:val="0"/>
        <w:widowControl/>
        <w:suppressLineNumbers w:val="0"/>
        <w:spacing w:before="0" w:beforeAutospacing="0" w:after="0" w:afterAutospacing="0"/>
        <w:ind w:left="0" w:right="0"/>
      </w:pPr>
      <w:r>
        <w:drawing>
          <wp:inline distT="0" distB="0" distL="114300" distR="114300">
            <wp:extent cx="3810000" cy="2638425"/>
            <wp:effectExtent l="0" t="0" r="0" b="9525"/>
            <wp:docPr id="29" name="Picture 36"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6" descr="IMG_282"/>
                    <pic:cNvPicPr>
                      <a:picLocks noChangeAspect="1"/>
                    </pic:cNvPicPr>
                  </pic:nvPicPr>
                  <pic:blipFill>
                    <a:blip r:embed="rId19"/>
                    <a:stretch>
                      <a:fillRect/>
                    </a:stretch>
                  </pic:blipFill>
                  <pic:spPr>
                    <a:xfrm>
                      <a:off x="0" y="0"/>
                      <a:ext cx="3810000" cy="26384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12"/>
          <w:rFonts w:ascii="宋体" w:hAnsi="宋体" w:eastAsia="宋体" w:cs="宋体"/>
          <w:sz w:val="24"/>
          <w:szCs w:val="24"/>
          <w:bdr w:val="none" w:color="auto" w:sz="0" w:space="0"/>
        </w:rPr>
        <w:t>▲ 图5.1.1 比赛职能机构</w:t>
      </w:r>
      <w:r>
        <w:rPr>
          <w:rFonts w:ascii="宋体" w:hAnsi="宋体" w:eastAsia="宋体" w:cs="宋体"/>
          <w:sz w:val="24"/>
          <w:szCs w:val="24"/>
          <w:bdr w:val="none" w:color="auto" w:sz="0" w:space="0"/>
        </w:rPr>
        <w:t xml:space="preserve"> </w:t>
      </w:r>
    </w:p>
    <w:p>
      <w:pPr>
        <w:pStyle w:val="15"/>
        <w:keepNext w:val="0"/>
        <w:keepLines w:val="0"/>
        <w:widowControl/>
        <w:suppressLineNumbers w:val="0"/>
        <w:spacing w:before="0" w:beforeAutospacing="0" w:after="0" w:afterAutospacing="0"/>
        <w:ind w:left="0" w:right="0"/>
      </w:pPr>
      <w:r>
        <w:t>  针对明年暑期举行各分赛区、全国总决赛比赛过程中存在的一定不确定性因素，比赛流程在继承以往比赛流程安排，将会尽量简化比赛流程安排，或者结合线上线下相结合的模式。具体比赛日程安排将会在2024年6月中旬公布。</w:t>
      </w:r>
    </w:p>
    <w:p>
      <w:pPr>
        <w:pStyle w:val="15"/>
        <w:keepNext w:val="0"/>
        <w:keepLines w:val="0"/>
        <w:widowControl/>
        <w:suppressLineNumbers w:val="0"/>
        <w:spacing w:before="0" w:beforeAutospacing="0" w:after="0" w:afterAutospacing="0"/>
        <w:ind w:left="0" w:right="0"/>
      </w:pPr>
      <w:r>
        <w:t>  分（省）赛区和总决赛的比赛规则相同。八个赛题组所遵循的比赛规则基本相同，但分别进行成绩排名。</w:t>
      </w:r>
    </w:p>
    <w:p>
      <w:pPr>
        <w:pStyle w:val="15"/>
        <w:keepNext w:val="0"/>
        <w:keepLines w:val="0"/>
        <w:widowControl/>
        <w:suppressLineNumbers w:val="0"/>
        <w:spacing w:before="0" w:beforeAutospacing="0" w:after="0" w:afterAutospacing="0"/>
        <w:ind w:left="0" w:right="0"/>
      </w:pPr>
      <w:r>
        <w:t>  除了完成正常比赛之外，组委会还会在比赛期间增加相关的技术交流、组织参观等活动。</w:t>
      </w:r>
    </w:p>
    <w:p>
      <w:pPr>
        <w:pStyle w:val="4"/>
        <w:keepNext w:val="0"/>
        <w:keepLines w:val="0"/>
        <w:widowControl/>
        <w:suppressLineNumbers w:val="0"/>
        <w:spacing w:before="0" w:beforeAutospacing="0" w:after="0" w:afterAutospacing="0"/>
        <w:ind w:left="0" w:right="0"/>
      </w:pPr>
      <w:bookmarkStart w:id="28" w:name="t28"/>
      <w:bookmarkEnd w:id="28"/>
      <w:r>
        <w:rPr>
          <w:rFonts w:hint="default" w:ascii="黑体" w:hAnsi="宋体" w:eastAsia="黑体" w:cs="黑体"/>
          <w:color w:val="7A37AB"/>
        </w:rPr>
        <w:t>二、竞赛奖项</w:t>
      </w:r>
    </w:p>
    <w:p>
      <w:pPr>
        <w:pStyle w:val="15"/>
        <w:keepNext w:val="0"/>
        <w:keepLines w:val="0"/>
        <w:widowControl/>
        <w:suppressLineNumbers w:val="0"/>
        <w:spacing w:before="0" w:beforeAutospacing="0" w:after="0" w:afterAutospacing="0"/>
        <w:ind w:left="0" w:right="0"/>
      </w:pPr>
      <w:r>
        <w:t>  比赛将按照"分赛区普及、全国赛提高"的原则，在分赛区、省赛区每个组别分别按照相同的比例设置奖项。每个组别按照相同的队伍选拔各分赛区队伍参加全国总决赛。</w:t>
      </w:r>
    </w:p>
    <w:p>
      <w:pPr>
        <w:pStyle w:val="5"/>
        <w:keepNext w:val="0"/>
        <w:keepLines w:val="0"/>
        <w:widowControl/>
        <w:suppressLineNumbers w:val="0"/>
        <w:spacing w:before="0" w:beforeAutospacing="0" w:after="0" w:afterAutospacing="0"/>
        <w:ind w:left="0" w:right="0"/>
      </w:pPr>
      <w:bookmarkStart w:id="29" w:name="t29"/>
      <w:bookmarkEnd w:id="29"/>
      <w:r>
        <w:rPr>
          <w:rFonts w:hint="default" w:ascii="黑体" w:hAnsi="宋体" w:eastAsia="黑体" w:cs="黑体"/>
          <w:color w:val="008090"/>
        </w:rPr>
        <w:t>1、分赛区奖项</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一等奖：分赛区参赛队伍前20%队伍。</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二等奖：分赛区参赛队伍35%。</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三等奖：正常完成比赛但未获得一、二等奖的队伍。</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bdr w:val="none" w:color="auto" w:sz="0" w:space="0"/>
        </w:rPr>
        <w:t>优秀奖：未正常完成比赛，但通过补赛完成比赛的队伍。</w:t>
      </w:r>
    </w:p>
    <w:p>
      <w:pPr>
        <w:pStyle w:val="5"/>
        <w:keepNext w:val="0"/>
        <w:keepLines w:val="0"/>
        <w:widowControl/>
        <w:suppressLineNumbers w:val="0"/>
        <w:spacing w:before="0" w:beforeAutospacing="0" w:after="0" w:afterAutospacing="0"/>
        <w:ind w:left="0" w:right="0"/>
      </w:pPr>
      <w:bookmarkStart w:id="30" w:name="t30"/>
      <w:bookmarkEnd w:id="30"/>
      <w:r>
        <w:rPr>
          <w:rFonts w:hint="default" w:ascii="黑体" w:hAnsi="宋体" w:eastAsia="黑体" w:cs="黑体"/>
          <w:color w:val="008090"/>
        </w:rPr>
        <w:t>2、全国总决赛奖项</w:t>
      </w:r>
    </w:p>
    <w:p>
      <w:pPr>
        <w:pStyle w:val="15"/>
        <w:keepNext w:val="0"/>
        <w:keepLines w:val="0"/>
        <w:widowControl/>
        <w:suppressLineNumbers w:val="0"/>
        <w:spacing w:before="0" w:beforeAutospacing="0" w:after="0" w:afterAutospacing="0"/>
        <w:ind w:left="0" w:right="0"/>
      </w:pPr>
      <w:r>
        <w:t>  第十九届全国总决赛奖项设置将在2024年6月中旬另行发布。</w:t>
      </w:r>
    </w:p>
    <w:p>
      <w:pPr>
        <w:pStyle w:val="4"/>
        <w:keepNext w:val="0"/>
        <w:keepLines w:val="0"/>
        <w:widowControl/>
        <w:suppressLineNumbers w:val="0"/>
        <w:spacing w:before="0" w:beforeAutospacing="0" w:after="0" w:afterAutospacing="0"/>
        <w:ind w:left="0" w:right="0"/>
      </w:pPr>
      <w:bookmarkStart w:id="31" w:name="t31"/>
      <w:bookmarkEnd w:id="31"/>
      <w:r>
        <w:rPr>
          <w:rFonts w:hint="default" w:ascii="黑体" w:hAnsi="宋体" w:eastAsia="黑体" w:cs="黑体"/>
          <w:color w:val="7A37AB"/>
        </w:rPr>
        <w:t>三、报名组队</w:t>
      </w:r>
    </w:p>
    <w:p>
      <w:pPr>
        <w:pStyle w:val="15"/>
        <w:keepNext w:val="0"/>
        <w:keepLines w:val="0"/>
        <w:widowControl/>
        <w:suppressLineNumbers w:val="0"/>
        <w:spacing w:before="0" w:beforeAutospacing="0" w:after="0" w:afterAutospacing="0"/>
        <w:ind w:left="0" w:right="0"/>
      </w:pPr>
      <w:r>
        <w:t>  2024年暑期之前在校具有正式学籍的全日制本科、专科学生均可以参加比赛，</w:t>
      </w:r>
      <w:r>
        <w:rPr>
          <w:rStyle w:val="16"/>
        </w:rPr>
        <w:t>对于大四的同学，即使在暑期已经毕业也允许参赛</w:t>
      </w:r>
      <w:r>
        <w:t>。每支参赛队由本校 3 名学生（视觉组、模型组允许有 5 名学生）组成，本校带队老师1-2名。</w:t>
      </w:r>
    </w:p>
    <w:p>
      <w:pPr>
        <w:pStyle w:val="15"/>
        <w:keepNext w:val="0"/>
        <w:keepLines w:val="0"/>
        <w:widowControl/>
        <w:suppressLineNumbers w:val="0"/>
        <w:spacing w:before="0" w:beforeAutospacing="0" w:after="0" w:afterAutospacing="0"/>
        <w:ind w:left="0" w:right="0"/>
      </w:pPr>
      <w:r>
        <w:t xml:space="preserve">  参赛队通过竞赛网站报名，详细报名流程参见 </w:t>
      </w:r>
      <w:r>
        <w:rPr>
          <w:rStyle w:val="16"/>
        </w:rPr>
        <w:t xml:space="preserve">《 </w:t>
      </w:r>
      <w:r>
        <w:rPr>
          <w:rStyle w:val="16"/>
          <w:u w:val="none"/>
        </w:rPr>
        <w:fldChar w:fldCharType="begin"/>
      </w:r>
      <w:r>
        <w:rPr>
          <w:rStyle w:val="16"/>
          <w:u w:val="none"/>
        </w:rPr>
        <w:instrText xml:space="preserve"> HYPERLINK "https://zhuoqing.blog.csdn.net/article/details/111832279" </w:instrText>
      </w:r>
      <w:r>
        <w:rPr>
          <w:rStyle w:val="16"/>
          <w:u w:val="none"/>
        </w:rPr>
        <w:fldChar w:fldCharType="separate"/>
      </w:r>
      <w:r>
        <w:rPr>
          <w:rStyle w:val="14"/>
          <w:u w:val="none"/>
        </w:rPr>
        <w:t>第十九届全国大学智能汽车竞赛参赛队伍网络报名流程说明</w:t>
      </w:r>
      <w:r>
        <w:rPr>
          <w:rStyle w:val="16"/>
          <w:u w:val="none"/>
        </w:rPr>
        <w:fldChar w:fldCharType="end"/>
      </w:r>
      <w:r>
        <w:rPr>
          <w:rStyle w:val="16"/>
        </w:rPr>
        <w:t xml:space="preserve"> 》</w:t>
      </w:r>
      <w:r>
        <w:t>。参赛队伍可以按照大赛网站上公布的信息联系购买车模套件、单片机开发工具以及辅助教材。</w:t>
      </w:r>
    </w:p>
    <w:p>
      <w:pPr>
        <w:pStyle w:val="15"/>
        <w:keepNext w:val="0"/>
        <w:keepLines w:val="0"/>
        <w:widowControl/>
        <w:suppressLineNumbers w:val="0"/>
        <w:spacing w:before="0" w:beforeAutospacing="0" w:after="0" w:afterAutospacing="0"/>
        <w:ind w:left="0" w:right="0"/>
      </w:pPr>
      <w:r>
        <w:t> </w:t>
      </w:r>
    </w:p>
    <w:p>
      <w:pPr>
        <w:keepNext w:val="0"/>
        <w:keepLines w:val="0"/>
        <w:widowControl/>
        <w:suppressLineNumbers w:val="0"/>
        <w:spacing w:before="0" w:beforeAutospacing="0" w:after="0" w:afterAutospacing="0"/>
        <w:ind w:left="0" w:right="0"/>
        <w:jc w:val="center"/>
      </w:pPr>
      <w:bookmarkStart w:id="32" w:name="t32"/>
      <w:bookmarkEnd w:id="32"/>
      <w:r>
        <w:rPr>
          <w:rFonts w:hint="default" w:ascii="楷体" w:hAnsi="楷体" w:eastAsia="楷体" w:cs="楷体"/>
          <w:color w:val="6A5ACD"/>
          <w:sz w:val="48"/>
          <w:szCs w:val="48"/>
          <w:u w:val="single"/>
        </w:rPr>
        <w:t>08</w:t>
      </w:r>
      <w:r>
        <w:rPr>
          <w:rFonts w:hint="default" w:ascii="楷体" w:hAnsi="楷体" w:eastAsia="楷体" w:cs="楷体"/>
          <w:color w:val="6A5ACD"/>
          <w:sz w:val="48"/>
          <w:szCs w:val="48"/>
        </w:rPr>
        <w:t xml:space="preserve"> </w:t>
      </w:r>
      <w:r>
        <w:rPr>
          <w:rFonts w:hint="default" w:ascii="楷体" w:hAnsi="楷体" w:eastAsia="楷体" w:cs="楷体"/>
          <w:color w:val="FF0000"/>
          <w:sz w:val="48"/>
          <w:szCs w:val="48"/>
        </w:rPr>
        <w:t>其</w:t>
      </w:r>
      <w:r>
        <w:rPr>
          <w:rFonts w:hint="default" w:ascii="楷体" w:hAnsi="楷体" w:eastAsia="楷体" w:cs="楷体"/>
          <w:color w:val="6A5ACD"/>
          <w:sz w:val="48"/>
          <w:szCs w:val="48"/>
        </w:rPr>
        <w:t>  它</w:t>
      </w:r>
      <w:r>
        <w:rPr>
          <w:rFonts w:ascii="宋体" w:hAnsi="宋体" w:eastAsia="宋体" w:cs="宋体"/>
          <w:sz w:val="24"/>
          <w:szCs w:val="24"/>
        </w:rPr>
        <w:t xml:space="preserve"> </w:t>
      </w:r>
    </w:p>
    <w:p>
      <w:pPr>
        <w:keepNext w:val="0"/>
        <w:keepLines w:val="0"/>
        <w:widowControl/>
        <w:suppressLineNumbers w:val="0"/>
        <w:spacing w:before="0" w:beforeAutospacing="0" w:after="0" w:afterAutospacing="0"/>
        <w:ind w:left="0" w:right="0"/>
      </w:pPr>
      <w:r>
        <w:pict>
          <v:rect id="_x0000_i1061" o:spt="1" style="height:1.5pt;width:415.3pt;" fillcolor="#A0A0A0" filled="t" stroked="f" coordsize="21600,21600" o:hr="t" o:hrstd="t" o:hralign="center">
            <v:path/>
            <v:fill on="t" focussize="0,0"/>
            <v:stroke on="f"/>
            <v:imagedata o:title=""/>
            <o:lock v:ext="edit"/>
            <w10:wrap type="none"/>
            <w10:anchorlock/>
          </v:rect>
        </w:pict>
      </w:r>
    </w:p>
    <w:p>
      <w:pPr>
        <w:pStyle w:val="15"/>
        <w:keepNext w:val="0"/>
        <w:keepLines w:val="0"/>
        <w:widowControl/>
        <w:suppressLineNumbers w:val="0"/>
        <w:spacing w:before="0" w:beforeAutospacing="0" w:after="0" w:afterAutospacing="0"/>
        <w:ind w:left="0" w:right="0"/>
      </w:pPr>
      <w:r>
        <w:t>  1、比赛过程中有其他作弊行为的，取消比赛成绩；对于比赛过程存在恶意网络言论并造成不良结果的队伍，将会取消比赛成绩。</w:t>
      </w:r>
    </w:p>
    <w:p>
      <w:pPr>
        <w:pStyle w:val="15"/>
        <w:keepNext w:val="0"/>
        <w:keepLines w:val="0"/>
        <w:widowControl/>
        <w:suppressLineNumbers w:val="0"/>
        <w:spacing w:before="0" w:beforeAutospacing="0" w:after="0" w:afterAutospacing="0"/>
        <w:ind w:left="0" w:right="0"/>
      </w:pPr>
      <w:r>
        <w:t>  2、参加分赛区、省赛区晋级全国总决赛的队伍人员每支队伍至多允许更改一名队伍；指导教师不允许改变；</w:t>
      </w:r>
    </w:p>
    <w:p>
      <w:pPr>
        <w:pStyle w:val="15"/>
        <w:keepNext w:val="0"/>
        <w:keepLines w:val="0"/>
        <w:widowControl/>
        <w:suppressLineNumbers w:val="0"/>
        <w:spacing w:before="0" w:beforeAutospacing="0" w:after="0" w:afterAutospacing="0"/>
        <w:ind w:left="0" w:right="0"/>
      </w:pPr>
      <w:r>
        <w:t>  3、根据明年暑期新冠疫情防疫要求，竞赛组委会将会调整现场比赛的形式，或采用线上比赛方式完成比赛。</w:t>
      </w:r>
    </w:p>
    <w:p>
      <w:pPr>
        <w:pStyle w:val="15"/>
        <w:keepNext w:val="0"/>
        <w:keepLines w:val="0"/>
        <w:widowControl/>
        <w:suppressLineNumbers w:val="0"/>
        <w:spacing w:before="0" w:beforeAutospacing="0" w:after="0" w:afterAutospacing="0"/>
        <w:ind w:left="0" w:right="0"/>
      </w:pPr>
      <w:r>
        <w:t>  4、本规则解释权归比赛组织委员会和竞赛秘书处所有。</w:t>
      </w:r>
    </w:p>
    <w:p>
      <w:pPr>
        <w:keepNext w:val="0"/>
        <w:keepLines w:val="0"/>
        <w:widowControl/>
        <w:suppressLineNumbers w:val="0"/>
        <w:spacing w:before="0" w:beforeAutospacing="0" w:after="0" w:afterAutospacing="0"/>
        <w:ind w:left="0" w:right="0"/>
      </w:pPr>
      <w:r>
        <w:pict>
          <v:rect id="_x0000_i1062" o:spt="1" style="height:1.5pt;width:415.3pt;" fillcolor="#A0A0A0" filled="t" stroked="f" coordsize="21600,21600" o:hr="t" o:hrstd="t" o:hralign="center">
            <v:path/>
            <v:fill on="t" focussize="0,0"/>
            <v:stroke on="f"/>
            <v:imagedata o:title=""/>
            <o:lock v:ext="edit"/>
            <w10:wrap type="none"/>
            <w10:anchorlock/>
          </v:rect>
        </w:pict>
      </w:r>
    </w:p>
    <w:p>
      <w:pPr>
        <w:pStyle w:val="15"/>
        <w:keepNext w:val="0"/>
        <w:keepLines w:val="0"/>
        <w:widowControl/>
        <w:suppressLineNumbers w:val="0"/>
        <w:spacing w:before="0" w:beforeAutospacing="0" w:after="0" w:afterAutospacing="0"/>
        <w:ind w:left="0" w:right="0"/>
      </w:pPr>
      <w:r>
        <w:rPr>
          <w:rStyle w:val="16"/>
          <w:rFonts w:hint="eastAsia" w:ascii="宋体" w:hAnsi="宋体" w:eastAsia="宋体" w:cs="宋体"/>
          <w:color w:val="808080"/>
        </w:rPr>
        <w:t>■ 相关文献链接:</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"https://zhuoqing.blog.csdn.net/article/details/127817742" </w:instrText>
      </w:r>
      <w:r>
        <w:rPr>
          <w:u w:val="none"/>
          <w:bdr w:val="none" w:color="auto" w:sz="0" w:space="0"/>
        </w:rPr>
        <w:fldChar w:fldCharType="separate"/>
      </w:r>
      <w:r>
        <w:rPr>
          <w:rStyle w:val="14"/>
          <w:u w:val="none"/>
          <w:bdr w:val="none" w:color="auto" w:sz="0" w:space="0"/>
        </w:rPr>
        <w:t xml:space="preserve">【精选】第十八届全国大学生智能车竞赛竞速比赛规则 </w:t>
      </w:r>
      <w:r>
        <w:rPr>
          <w:u w:val="none"/>
          <w:bdr w:val="none" w:color="auto" w:sz="0" w:space="0"/>
        </w:rPr>
        <w:fldChar w:fldCharType="end"/>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"https://zhuoqing.blog.csdn.net/article/details/107256496" </w:instrText>
      </w:r>
      <w:r>
        <w:rPr>
          <w:u w:val="none"/>
          <w:bdr w:val="none" w:color="auto" w:sz="0" w:space="0"/>
        </w:rPr>
        <w:fldChar w:fldCharType="separate"/>
      </w:r>
      <w:r>
        <w:rPr>
          <w:rStyle w:val="14"/>
          <w:u w:val="none"/>
          <w:bdr w:val="none" w:color="auto" w:sz="0" w:space="0"/>
        </w:rPr>
        <w:t xml:space="preserve">智能车竞赛相关的教高司公函：公函[2005]201号文、教高司[2005]13号-CSDN博客 </w:t>
      </w:r>
      <w:r>
        <w:rPr>
          <w:u w:val="none"/>
          <w:bdr w:val="none" w:color="auto" w:sz="0" w:space="0"/>
        </w:rPr>
        <w:fldChar w:fldCharType="end"/>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"https://zhuoqing.blog.csdn.net/article/details/111832279" </w:instrText>
      </w:r>
      <w:r>
        <w:rPr>
          <w:u w:val="none"/>
          <w:bdr w:val="none" w:color="auto" w:sz="0" w:space="0"/>
        </w:rPr>
        <w:fldChar w:fldCharType="separate"/>
      </w:r>
      <w:r>
        <w:rPr>
          <w:rStyle w:val="14"/>
          <w:u w:val="none"/>
          <w:bdr w:val="none" w:color="auto" w:sz="0" w:space="0"/>
        </w:rPr>
        <w:t xml:space="preserve">第十六届智能车竞赛竞速组别网络报名说明 </w:t>
      </w:r>
      <w:r>
        <w:rPr>
          <w:u w:val="none"/>
          <w:bdr w:val="none" w:color="auto" w:sz="0" w:space="0"/>
        </w:rPr>
        <w:fldChar w:fldCharType="end"/>
      </w:r>
    </w:p>
    <w:p>
      <w:pPr>
        <w:pStyle w:val="15"/>
        <w:keepNext w:val="0"/>
        <w:keepLines w:val="0"/>
        <w:widowControl/>
        <w:suppressLineNumbers w:val="0"/>
        <w:spacing w:before="0" w:beforeAutospacing="0" w:after="0" w:afterAutospacing="0"/>
        <w:ind w:left="0" w:right="0"/>
      </w:pPr>
      <w:r>
        <w:rPr>
          <w:rStyle w:val="16"/>
          <w:rFonts w:hint="eastAsia" w:ascii="宋体" w:hAnsi="宋体" w:eastAsia="宋体" w:cs="宋体"/>
          <w:color w:val="808080"/>
        </w:rPr>
        <w:t>● 相关图表链接:</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 \l "987000" \t "_self" </w:instrText>
      </w:r>
      <w:r>
        <w:rPr>
          <w:u w:val="none"/>
          <w:bdr w:val="none" w:color="auto" w:sz="0" w:space="0"/>
        </w:rPr>
        <w:fldChar w:fldCharType="separate"/>
      </w:r>
      <w:r>
        <w:rPr>
          <w:rStyle w:val="14"/>
          <w:u w:val="none"/>
          <w:bdr w:val="none" w:color="auto" w:sz="0" w:space="0"/>
        </w:rPr>
        <w:t>图1.1 教育部下发的全国大学生智能车竞赛通知</w:t>
      </w:r>
      <w:r>
        <w:rPr>
          <w:u w:val="none"/>
          <w:bdr w:val="none" w:color="auto" w:sz="0" w:space="0"/>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 \l "987001" \t "_self" </w:instrText>
      </w:r>
      <w:r>
        <w:rPr>
          <w:u w:val="none"/>
          <w:bdr w:val="none" w:color="auto" w:sz="0" w:space="0"/>
        </w:rPr>
        <w:fldChar w:fldCharType="separate"/>
      </w:r>
      <w:r>
        <w:rPr>
          <w:rStyle w:val="14"/>
          <w:u w:val="none"/>
          <w:bdr w:val="none" w:color="auto" w:sz="0" w:space="0"/>
        </w:rPr>
        <w:t>表1-1 竞速比赛组别一览表</w:t>
      </w:r>
      <w:r>
        <w:rPr>
          <w:u w:val="none"/>
          <w:bdr w:val="none" w:color="auto" w:sz="0" w:space="0"/>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 \l "987002" \t "_self" </w:instrText>
      </w:r>
      <w:r>
        <w:rPr>
          <w:u w:val="none"/>
          <w:bdr w:val="none" w:color="auto" w:sz="0" w:space="0"/>
        </w:rPr>
        <w:fldChar w:fldCharType="separate"/>
      </w:r>
      <w:r>
        <w:rPr>
          <w:rStyle w:val="14"/>
          <w:u w:val="none"/>
          <w:bdr w:val="none" w:color="auto" w:sz="0" w:space="0"/>
        </w:rPr>
        <w:t>图3.1.1 赛道基本尺寸</w:t>
      </w:r>
      <w:r>
        <w:rPr>
          <w:u w:val="none"/>
          <w:bdr w:val="none" w:color="auto" w:sz="0" w:space="0"/>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 \l "987003" \t "_self" </w:instrText>
      </w:r>
      <w:r>
        <w:rPr>
          <w:u w:val="none"/>
          <w:bdr w:val="none" w:color="auto" w:sz="0" w:space="0"/>
        </w:rPr>
        <w:fldChar w:fldCharType="separate"/>
      </w:r>
      <w:r>
        <w:rPr>
          <w:rStyle w:val="14"/>
          <w:u w:val="none"/>
          <w:bdr w:val="none" w:color="auto" w:sz="0" w:space="0"/>
        </w:rPr>
        <w:t>图3.1.2 赛道边界线引导</w:t>
      </w:r>
      <w:r>
        <w:rPr>
          <w:u w:val="none"/>
          <w:bdr w:val="none" w:color="auto" w:sz="0" w:space="0"/>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 \l "987004" \t "_self" </w:instrText>
      </w:r>
      <w:r>
        <w:rPr>
          <w:u w:val="none"/>
          <w:bdr w:val="none" w:color="auto" w:sz="0" w:space="0"/>
        </w:rPr>
        <w:fldChar w:fldCharType="separate"/>
      </w:r>
      <w:r>
        <w:rPr>
          <w:rStyle w:val="14"/>
          <w:u w:val="none"/>
          <w:bdr w:val="none" w:color="auto" w:sz="0" w:space="0"/>
        </w:rPr>
        <w:t>赛道折线几何参数</w:t>
      </w:r>
      <w:r>
        <w:rPr>
          <w:u w:val="none"/>
          <w:bdr w:val="none" w:color="auto" w:sz="0" w:space="0"/>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 \l "987005" \t "_self" </w:instrText>
      </w:r>
      <w:r>
        <w:rPr>
          <w:u w:val="none"/>
          <w:bdr w:val="none" w:color="auto" w:sz="0" w:space="0"/>
        </w:rPr>
        <w:fldChar w:fldCharType="separate"/>
      </w:r>
      <w:r>
        <w:rPr>
          <w:rStyle w:val="14"/>
          <w:u w:val="none"/>
          <w:bdr w:val="none" w:color="auto" w:sz="0" w:space="0"/>
        </w:rPr>
        <w:t>六边形环岛</w:t>
      </w:r>
      <w:r>
        <w:rPr>
          <w:u w:val="none"/>
          <w:bdr w:val="none" w:color="auto" w:sz="0" w:space="0"/>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 \l "987006" \t "_self" </w:instrText>
      </w:r>
      <w:r>
        <w:rPr>
          <w:u w:val="none"/>
          <w:bdr w:val="none" w:color="auto" w:sz="0" w:space="0"/>
        </w:rPr>
        <w:fldChar w:fldCharType="separate"/>
      </w:r>
      <w:r>
        <w:rPr>
          <w:rStyle w:val="14"/>
          <w:u w:val="none"/>
          <w:bdr w:val="none" w:color="auto" w:sz="0" w:space="0"/>
        </w:rPr>
        <w:t>电磁引导线之间的最小距离</w:t>
      </w:r>
      <w:r>
        <w:rPr>
          <w:u w:val="none"/>
          <w:bdr w:val="none" w:color="auto" w:sz="0" w:space="0"/>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 \l "987007" \t "_self" </w:instrText>
      </w:r>
      <w:r>
        <w:rPr>
          <w:u w:val="none"/>
          <w:bdr w:val="none" w:color="auto" w:sz="0" w:space="0"/>
        </w:rPr>
        <w:fldChar w:fldCharType="separate"/>
      </w:r>
      <w:r>
        <w:rPr>
          <w:rStyle w:val="14"/>
          <w:u w:val="none"/>
          <w:bdr w:val="none" w:color="auto" w:sz="0" w:space="0"/>
        </w:rPr>
        <w:t>交通锥桶距离电磁线的距离</w:t>
      </w:r>
      <w:r>
        <w:rPr>
          <w:u w:val="none"/>
          <w:bdr w:val="none" w:color="auto" w:sz="0" w:space="0"/>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 \l "987008" \t "_self" </w:instrText>
      </w:r>
      <w:r>
        <w:rPr>
          <w:u w:val="none"/>
          <w:bdr w:val="none" w:color="auto" w:sz="0" w:space="0"/>
        </w:rPr>
        <w:fldChar w:fldCharType="separate"/>
      </w:r>
      <w:r>
        <w:rPr>
          <w:rStyle w:val="14"/>
          <w:u w:val="none"/>
          <w:bdr w:val="none" w:color="auto" w:sz="0" w:space="0"/>
        </w:rPr>
        <w:t>图3.1.9 直线赛道示意图</w:t>
      </w:r>
      <w:r>
        <w:rPr>
          <w:u w:val="none"/>
          <w:bdr w:val="none" w:color="auto" w:sz="0" w:space="0"/>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 \l "987009" \t "_self" </w:instrText>
      </w:r>
      <w:r>
        <w:rPr>
          <w:u w:val="none"/>
          <w:bdr w:val="none" w:color="auto" w:sz="0" w:space="0"/>
        </w:rPr>
        <w:fldChar w:fldCharType="separate"/>
      </w:r>
      <w:r>
        <w:rPr>
          <w:rStyle w:val="14"/>
          <w:u w:val="none"/>
          <w:bdr w:val="none" w:color="auto" w:sz="0" w:space="0"/>
        </w:rPr>
        <w:t>图3.1.10 弯道赛道示意图</w:t>
      </w:r>
      <w:r>
        <w:rPr>
          <w:u w:val="none"/>
          <w:bdr w:val="none" w:color="auto" w:sz="0" w:space="0"/>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 \l "987010" \t "_self" </w:instrText>
      </w:r>
      <w:r>
        <w:rPr>
          <w:u w:val="none"/>
          <w:bdr w:val="none" w:color="auto" w:sz="0" w:space="0"/>
        </w:rPr>
        <w:fldChar w:fldCharType="separate"/>
      </w:r>
      <w:r>
        <w:rPr>
          <w:rStyle w:val="14"/>
          <w:u w:val="none"/>
          <w:bdr w:val="none" w:color="auto" w:sz="0" w:space="0"/>
        </w:rPr>
        <w:t>图3.1.11 十字路口示意图</w:t>
      </w:r>
      <w:r>
        <w:rPr>
          <w:u w:val="none"/>
          <w:bdr w:val="none" w:color="auto" w:sz="0" w:space="0"/>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 \l "987011" \t "_self" </w:instrText>
      </w:r>
      <w:r>
        <w:rPr>
          <w:u w:val="none"/>
          <w:bdr w:val="none" w:color="auto" w:sz="0" w:space="0"/>
        </w:rPr>
        <w:fldChar w:fldCharType="separate"/>
      </w:r>
      <w:r>
        <w:rPr>
          <w:rStyle w:val="14"/>
          <w:u w:val="none"/>
          <w:bdr w:val="none" w:color="auto" w:sz="0" w:space="0"/>
        </w:rPr>
        <w:t>图3.1.12 坡道示意图</w:t>
      </w:r>
      <w:r>
        <w:rPr>
          <w:u w:val="none"/>
          <w:bdr w:val="none" w:color="auto" w:sz="0" w:space="0"/>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 \l "987012" \t "_self" </w:instrText>
      </w:r>
      <w:r>
        <w:rPr>
          <w:u w:val="none"/>
          <w:bdr w:val="none" w:color="auto" w:sz="0" w:space="0"/>
        </w:rPr>
        <w:fldChar w:fldCharType="separate"/>
      </w:r>
      <w:r>
        <w:rPr>
          <w:rStyle w:val="14"/>
          <w:u w:val="none"/>
          <w:bdr w:val="none" w:color="auto" w:sz="0" w:space="0"/>
        </w:rPr>
        <w:t>图3.1.13 环岛示意图</w:t>
      </w:r>
      <w:r>
        <w:rPr>
          <w:u w:val="none"/>
          <w:bdr w:val="none" w:color="auto" w:sz="0" w:space="0"/>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 \l "987013" \t "_self" </w:instrText>
      </w:r>
      <w:r>
        <w:rPr>
          <w:u w:val="none"/>
          <w:bdr w:val="none" w:color="auto" w:sz="0" w:space="0"/>
        </w:rPr>
        <w:fldChar w:fldCharType="separate"/>
      </w:r>
      <w:r>
        <w:rPr>
          <w:rStyle w:val="14"/>
          <w:u w:val="none"/>
          <w:bdr w:val="none" w:color="auto" w:sz="0" w:space="0"/>
        </w:rPr>
        <w:t>图4.2.6 路障示意图</w:t>
      </w:r>
      <w:r>
        <w:rPr>
          <w:u w:val="none"/>
          <w:bdr w:val="none" w:color="auto" w:sz="0" w:space="0"/>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 \l "987014" \t "_self" </w:instrText>
      </w:r>
      <w:r>
        <w:rPr>
          <w:u w:val="none"/>
          <w:bdr w:val="none" w:color="auto" w:sz="0" w:space="0"/>
        </w:rPr>
        <w:fldChar w:fldCharType="separate"/>
      </w:r>
      <w:r>
        <w:rPr>
          <w:rStyle w:val="14"/>
          <w:u w:val="none"/>
          <w:bdr w:val="none" w:color="auto" w:sz="0" w:space="0"/>
        </w:rPr>
        <w:t>图4.2.7 室外路障规格</w:t>
      </w:r>
      <w:r>
        <w:rPr>
          <w:u w:val="none"/>
          <w:bdr w:val="none" w:color="auto" w:sz="0" w:space="0"/>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rPr>
          <w:u w:val="none"/>
          <w:bdr w:val="none" w:color="auto" w:sz="0" w:space="0"/>
        </w:rPr>
        <w:fldChar w:fldCharType="begin"/>
      </w:r>
      <w:r>
        <w:rPr>
          <w:u w:val="none"/>
          <w:bdr w:val="none" w:color="auto" w:sz="0" w:space="0"/>
        </w:rPr>
        <w:instrText xml:space="preserve"> HYPERLINK "" \l "987015" \t "_self" </w:instrText>
      </w:r>
      <w:r>
        <w:rPr>
          <w:u w:val="none"/>
          <w:bdr w:val="none" w:color="auto" w:sz="0" w:space="0"/>
        </w:rPr>
        <w:fldChar w:fldCharType="separate"/>
      </w:r>
      <w:r>
        <w:rPr>
          <w:rStyle w:val="14"/>
          <w:u w:val="none"/>
          <w:bdr w:val="none" w:color="auto" w:sz="0" w:space="0"/>
        </w:rPr>
        <w:t>图5.1.1 比赛职能机构</w:t>
      </w:r>
      <w:r>
        <w:rPr>
          <w:u w:val="none"/>
          <w:bdr w:val="none" w:color="auto" w:sz="0" w:space="0"/>
        </w:rPr>
        <w:fldChar w:fldCharType="end"/>
      </w:r>
    </w:p>
    <w:sectPr>
      <w:pgSz w:w="11906" w:h="16839"/>
      <w:pgMar w:top="1440" w:right="1800" w:bottom="1440" w:left="1800" w:header="851" w:footer="992" w:gutter="0"/>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微软雅黑"/>
    <w:panose1 w:val="02010600030101010101"/>
    <w:charset w:val="00"/>
    <w:family w:val="auto"/>
    <w:pitch w:val="default"/>
    <w:sig w:usb0="00000001" w:usb1="080E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楷体">
    <w:altName w:val="文泉驿微米黑"/>
    <w:panose1 w:val="00000000000000000000"/>
    <w:charset w:val="00"/>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文泉驿正黑">
    <w:panose1 w:val="02000603000000000000"/>
    <w:charset w:val="86"/>
    <w:family w:val="auto"/>
    <w:pitch w:val="default"/>
    <w:sig w:usb0="900002BF" w:usb1="2BDF7DFB" w:usb2="00000036" w:usb3="00000000" w:csb0="603E000D" w:csb1="D2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CD08D4"/>
    <w:multiLevelType w:val="multilevel"/>
    <w:tmpl w:val="A9CD08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D56742B"/>
    <w:multiLevelType w:val="multilevel"/>
    <w:tmpl w:val="BD5674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DCAB61D0"/>
    <w:multiLevelType w:val="multilevel"/>
    <w:tmpl w:val="DCAB61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D5FC547"/>
    <w:multiLevelType w:val="multilevel"/>
    <w:tmpl w:val="DD5FC5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DFDE5BC9"/>
    <w:multiLevelType w:val="multilevel"/>
    <w:tmpl w:val="DFDE5B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DFF702FB"/>
    <w:multiLevelType w:val="multilevel"/>
    <w:tmpl w:val="DFF702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E0E427B4"/>
    <w:multiLevelType w:val="multilevel"/>
    <w:tmpl w:val="E0E427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EAFCB7D0"/>
    <w:multiLevelType w:val="multilevel"/>
    <w:tmpl w:val="EAFCB7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FB2A269A"/>
    <w:multiLevelType w:val="multilevel"/>
    <w:tmpl w:val="FB2A26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FBF5DEF5"/>
    <w:multiLevelType w:val="multilevel"/>
    <w:tmpl w:val="FBF5DE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FFE2E912"/>
    <w:multiLevelType w:val="multilevel"/>
    <w:tmpl w:val="FFE2E9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16FA07DB"/>
    <w:multiLevelType w:val="multilevel"/>
    <w:tmpl w:val="16FA07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3FFF9BE1"/>
    <w:multiLevelType w:val="multilevel"/>
    <w:tmpl w:val="3FFF9B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7ADFC08A"/>
    <w:multiLevelType w:val="multilevel"/>
    <w:tmpl w:val="7ADFC0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7BF78AE8"/>
    <w:multiLevelType w:val="multilevel"/>
    <w:tmpl w:val="7BF78A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7FBFCCBE"/>
    <w:multiLevelType w:val="multilevel"/>
    <w:tmpl w:val="7FBFCC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6"/>
  </w:num>
  <w:num w:numId="2">
    <w:abstractNumId w:val="8"/>
  </w:num>
  <w:num w:numId="3">
    <w:abstractNumId w:val="13"/>
  </w:num>
  <w:num w:numId="4">
    <w:abstractNumId w:val="1"/>
  </w:num>
  <w:num w:numId="5">
    <w:abstractNumId w:val="10"/>
  </w:num>
  <w:num w:numId="6">
    <w:abstractNumId w:val="14"/>
  </w:num>
  <w:num w:numId="7">
    <w:abstractNumId w:val="7"/>
  </w:num>
  <w:num w:numId="8">
    <w:abstractNumId w:val="5"/>
  </w:num>
  <w:num w:numId="9">
    <w:abstractNumId w:val="0"/>
  </w:num>
  <w:num w:numId="10">
    <w:abstractNumId w:val="11"/>
  </w:num>
  <w:num w:numId="11">
    <w:abstractNumId w:val="15"/>
  </w:num>
  <w:num w:numId="12">
    <w:abstractNumId w:val="4"/>
  </w:num>
  <w:num w:numId="13">
    <w:abstractNumId w:val="3"/>
  </w:num>
  <w:num w:numId="14">
    <w:abstractNumId w:val="2"/>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5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BreakWrappedTables/>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DEDDBE6F"/>
    <w:rsid w:val="FD9705D8"/>
    <w:rsid w:val="FEFF3110"/>
    <w:rsid w:val="FFFEF34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bCs/>
      <w:kern w:val="0"/>
      <w:sz w:val="20"/>
      <w:szCs w:val="20"/>
      <w:lang w:val="en-US" w:eastAsia="zh-CN" w:bidi="ar"/>
    </w:rPr>
  </w:style>
  <w:style w:type="paragraph" w:styleId="7">
    <w:name w:val="heading 6"/>
    <w:basedOn w:val="1"/>
    <w:next w:val="1"/>
    <w:semiHidden/>
    <w:unhideWhenUsed/>
    <w:qFormat/>
    <w:uiPriority w:val="0"/>
    <w:pPr>
      <w:spacing w:before="0" w:beforeAutospacing="1" w:after="0" w:afterAutospacing="1"/>
      <w:jc w:val="left"/>
    </w:pPr>
    <w:rPr>
      <w:rFonts w:hint="eastAsia" w:ascii="宋体" w:hAnsi="宋体" w:eastAsia="宋体" w:cs="宋体"/>
      <w:b/>
      <w:bCs/>
      <w:kern w:val="0"/>
      <w:sz w:val="15"/>
      <w:szCs w:val="15"/>
      <w:lang w:val="en-US" w:eastAsia="zh-CN" w:bidi="ar"/>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Emphasis"/>
    <w:basedOn w:val="8"/>
    <w:qFormat/>
    <w:uiPriority w:val="0"/>
    <w:rPr>
      <w:i/>
      <w:iCs/>
    </w:rPr>
  </w:style>
  <w:style w:type="character" w:styleId="11">
    <w:name w:val="FollowedHyperlink"/>
    <w:basedOn w:val="8"/>
    <w:qFormat/>
    <w:uiPriority w:val="0"/>
    <w:rPr>
      <w:color w:val="800080"/>
      <w:u w:val="none"/>
    </w:rPr>
  </w:style>
  <w:style w:type="character" w:styleId="12">
    <w:name w:val="HTML Code"/>
    <w:basedOn w:val="8"/>
    <w:qFormat/>
    <w:uiPriority w:val="0"/>
    <w:rPr>
      <w:rFonts w:ascii="Courier New" w:hAnsi="Courier New" w:cs="Courier New"/>
      <w:sz w:val="20"/>
      <w:szCs w:val="20"/>
    </w:r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4">
    <w:name w:val="Hyperlink"/>
    <w:basedOn w:val="8"/>
    <w:qFormat/>
    <w:uiPriority w:val="0"/>
    <w:rPr>
      <w:color w:val="0000FF"/>
      <w:u w:val="none"/>
    </w:rPr>
  </w:style>
  <w:style w:type="paragraph" w:styleId="15">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szCs w:val="24"/>
      <w:lang w:val="en-US" w:eastAsia="zh-CN" w:bidi="ar"/>
    </w:rPr>
  </w:style>
  <w:style w:type="character" w:styleId="16">
    <w:name w:val="Strong"/>
    <w:basedOn w:val="8"/>
    <w:qFormat/>
    <w:uiPriority w:val="0"/>
    <w:rPr>
      <w:b/>
      <w:bCs/>
    </w:rPr>
  </w:style>
  <w:style w:type="paragraph" w:customStyle="1" w:styleId="17">
    <w:name w:val="toolbar-btn-write"/>
    <w:basedOn w:val="1"/>
    <w:uiPriority w:val="0"/>
    <w:pPr>
      <w:jc w:val="left"/>
    </w:pPr>
    <w:rPr>
      <w:kern w:val="0"/>
      <w:lang w:val="en-US" w:eastAsia="zh-CN" w:bidi="ar"/>
    </w:rPr>
  </w:style>
  <w:style w:type="paragraph" w:customStyle="1" w:styleId="18">
    <w:name w:val="pos-rel"/>
    <w:basedOn w:val="1"/>
    <w:uiPriority w:val="0"/>
    <w:pPr>
      <w:jc w:val="left"/>
    </w:pPr>
    <w:rPr>
      <w:kern w:val="0"/>
      <w:lang w:val="en-US" w:eastAsia="zh-CN" w:bidi="ar"/>
    </w:rPr>
  </w:style>
  <w:style w:type="paragraph" w:customStyle="1" w:styleId="19">
    <w:name w:val="toolbar-inside"/>
    <w:basedOn w:val="1"/>
    <w:uiPriority w:val="0"/>
    <w:pPr>
      <w:jc w:val="left"/>
    </w:pPr>
    <w:rPr>
      <w:kern w:val="0"/>
      <w:lang w:val="en-US" w:eastAsia="zh-CN" w:bidi="ar"/>
    </w:rPr>
  </w:style>
  <w:style w:type="paragraph" w:customStyle="1" w:styleId="20">
    <w:name w:val="toolbar-btn"/>
    <w:basedOn w:val="1"/>
    <w:uiPriority w:val="0"/>
    <w:pPr>
      <w:spacing w:line="720" w:lineRule="atLeast"/>
      <w:jc w:val="center"/>
    </w:pPr>
    <w:rPr>
      <w:kern w:val="0"/>
      <w:lang w:val="en-US" w:eastAsia="zh-CN" w:bidi="ar"/>
    </w:rPr>
  </w:style>
  <w:style w:type="paragraph" w:customStyle="1" w:styleId="21">
    <w:name w:val="justify-content-center"/>
    <w:basedOn w:val="1"/>
    <w:uiPriority w:val="0"/>
    <w:pPr>
      <w:jc w:val="left"/>
    </w:pPr>
    <w:rPr>
      <w:kern w:val="0"/>
      <w:lang w:val="en-US" w:eastAsia="zh-CN" w:bidi="ar"/>
    </w:rPr>
  </w:style>
  <w:style w:type="paragraph" w:customStyle="1" w:styleId="22">
    <w:name w:val="text-truncate"/>
    <w:basedOn w:val="1"/>
    <w:uiPriority w:val="0"/>
    <w:pPr>
      <w:jc w:val="left"/>
    </w:pPr>
    <w:rPr>
      <w:kern w:val="0"/>
      <w:lang w:val="en-US" w:eastAsia="zh-CN" w:bidi="ar"/>
    </w:rPr>
  </w:style>
  <w:style w:type="paragraph" w:customStyle="1" w:styleId="23">
    <w:name w:val="toolbar-btn-write&gt;a"/>
    <w:basedOn w:val="1"/>
    <w:uiPriority w:val="0"/>
    <w:pPr>
      <w:spacing w:line="480" w:lineRule="atLeast"/>
      <w:jc w:val="center"/>
    </w:pPr>
    <w:rPr>
      <w:color w:val="FFFFFF"/>
      <w:kern w:val="0"/>
      <w:lang w:val="en-US" w:eastAsia="zh-CN" w:bidi="ar"/>
    </w:rPr>
  </w:style>
  <w:style w:type="paragraph" w:customStyle="1" w:styleId="24">
    <w:name w:val="gradient"/>
    <w:basedOn w:val="1"/>
    <w:uiPriority w:val="0"/>
    <w:pPr>
      <w:jc w:val="left"/>
    </w:pPr>
    <w:rPr>
      <w:kern w:val="0"/>
      <w:lang w:val="en-US" w:eastAsia="zh-CN" w:bidi="ar"/>
    </w:rPr>
  </w:style>
  <w:style w:type="paragraph" w:customStyle="1" w:styleId="25">
    <w:name w:val="show-txt"/>
    <w:basedOn w:val="1"/>
    <w:uiPriority w:val="0"/>
    <w:pPr>
      <w:shd w:val="clear" w:fill="FFFFFF"/>
      <w:spacing w:line="210" w:lineRule="atLeast"/>
      <w:jc w:val="center"/>
    </w:pPr>
    <w:rPr>
      <w:color w:val="999AAA"/>
      <w:kern w:val="0"/>
      <w:sz w:val="18"/>
      <w:szCs w:val="18"/>
      <w:lang w:val="en-US" w:eastAsia="zh-CN" w:bidi="ar"/>
    </w:rPr>
  </w:style>
  <w:style w:type="paragraph" w:customStyle="1" w:styleId="26">
    <w:name w:val="csdn-toolbar-fl"/>
    <w:basedOn w:val="1"/>
    <w:uiPriority w:val="0"/>
    <w:pPr>
      <w:jc w:val="left"/>
    </w:pPr>
    <w:rPr>
      <w:kern w:val="0"/>
      <w:lang w:val="en-US" w:eastAsia="zh-CN" w:bidi="ar"/>
    </w:rPr>
  </w:style>
  <w:style w:type="paragraph" w:customStyle="1" w:styleId="27">
    <w:name w:val="toolbar-btn-login&gt;a"/>
    <w:basedOn w:val="1"/>
    <w:uiPriority w:val="0"/>
    <w:pPr>
      <w:spacing w:line="720" w:lineRule="atLeast"/>
      <w:jc w:val="left"/>
    </w:pPr>
    <w:rPr>
      <w:color w:val="222226"/>
      <w:kern w:val="0"/>
      <w:lang w:val="en-US" w:eastAsia="zh-CN" w:bidi="ar"/>
    </w:rPr>
  </w:style>
  <w:style w:type="paragraph" w:customStyle="1" w:styleId="28">
    <w:name w:val="item-tiling&gt;*"/>
    <w:basedOn w:val="1"/>
    <w:uiPriority w:val="0"/>
    <w:pPr>
      <w:jc w:val="left"/>
    </w:pPr>
    <w:rPr>
      <w:kern w:val="0"/>
      <w:lang w:val="en-US" w:eastAsia="zh-CN" w:bidi="ar"/>
    </w:rPr>
  </w:style>
  <w:style w:type="paragraph" w:customStyle="1" w:styleId="29">
    <w:name w:val="toolbar-container-left"/>
    <w:basedOn w:val="1"/>
    <w:uiPriority w:val="0"/>
    <w:pPr>
      <w:jc w:val="left"/>
    </w:pPr>
    <w:rPr>
      <w:kern w:val="0"/>
      <w:lang w:val="en-US" w:eastAsia="zh-CN" w:bidi="ar"/>
    </w:rPr>
  </w:style>
  <w:style w:type="paragraph" w:customStyle="1" w:styleId="30">
    <w:name w:val="text-center"/>
    <w:basedOn w:val="1"/>
    <w:uiPriority w:val="0"/>
    <w:pPr>
      <w:jc w:val="center"/>
    </w:pPr>
    <w:rPr>
      <w:kern w:val="0"/>
      <w:lang w:val="en-US" w:eastAsia="zh-CN" w:bidi="ar"/>
    </w:rPr>
  </w:style>
  <w:style w:type="paragraph" w:customStyle="1" w:styleId="31">
    <w:name w:val="toolbar-submenu-box"/>
    <w:basedOn w:val="1"/>
    <w:uiPriority w:val="0"/>
    <w:pPr>
      <w:jc w:val="left"/>
    </w:pPr>
    <w:rPr>
      <w:kern w:val="0"/>
      <w:lang w:val="en-US" w:eastAsia="zh-CN" w:bidi="ar"/>
    </w:rPr>
  </w:style>
  <w:style w:type="paragraph" w:customStyle="1" w:styleId="32">
    <w:name w:val="toolbar-submenu-box2"/>
    <w:basedOn w:val="1"/>
    <w:uiPriority w:val="0"/>
    <w:pPr>
      <w:jc w:val="left"/>
    </w:pPr>
    <w:rPr>
      <w:kern w:val="0"/>
      <w:lang w:val="en-US" w:eastAsia="zh-CN" w:bidi="ar"/>
    </w:rPr>
  </w:style>
  <w:style w:type="paragraph" w:customStyle="1" w:styleId="33">
    <w:name w:val="sf-hidden"/>
    <w:basedOn w:val="1"/>
    <w:uiPriority w:val="0"/>
    <w:pPr>
      <w:jc w:val="left"/>
    </w:pPr>
    <w:rPr>
      <w:kern w:val="0"/>
      <w:lang w:val="en-US" w:eastAsia="zh-CN" w:bidi="ar"/>
    </w:rPr>
  </w:style>
  <w:style w:type="paragraph" w:customStyle="1" w:styleId="34">
    <w:name w:val="toolbar-btn&gt;a"/>
    <w:basedOn w:val="1"/>
    <w:uiPriority w:val="0"/>
    <w:pPr>
      <w:jc w:val="left"/>
    </w:pPr>
    <w:rPr>
      <w:kern w:val="0"/>
      <w:lang w:val="en-US" w:eastAsia="zh-CN" w:bidi="ar"/>
    </w:rPr>
  </w:style>
  <w:style w:type="paragraph" w:customStyle="1" w:styleId="35">
    <w:name w:val="-moz-placeholder"/>
    <w:basedOn w:val="1"/>
    <w:uiPriority w:val="0"/>
    <w:pPr>
      <w:jc w:val="left"/>
    </w:pPr>
    <w:rPr>
      <w:color w:val="CCCCCC"/>
      <w:kern w:val="0"/>
      <w:lang w:val="en-US" w:eastAsia="zh-CN" w:bidi="ar"/>
    </w:rPr>
  </w:style>
  <w:style w:type="paragraph" w:customStyle="1" w:styleId="36">
    <w:name w:val="d-flex"/>
    <w:basedOn w:val="1"/>
    <w:uiPriority w:val="0"/>
    <w:pPr>
      <w:jc w:val="left"/>
    </w:pPr>
    <w:rPr>
      <w:kern w:val="0"/>
      <w:lang w:val="en-US" w:eastAsia="zh-CN" w:bidi="ar"/>
    </w:rPr>
  </w:style>
  <w:style w:type="paragraph" w:customStyle="1" w:styleId="37">
    <w:name w:val="toolbar-logo"/>
    <w:basedOn w:val="1"/>
    <w:uiPriority w:val="0"/>
    <w:pPr>
      <w:ind w:right="120"/>
      <w:jc w:val="left"/>
    </w:pPr>
    <w:rPr>
      <w:kern w:val="0"/>
      <w:lang w:val="en-US" w:eastAsia="zh-CN" w:bidi="ar"/>
    </w:rPr>
  </w:style>
  <w:style w:type="paragraph" w:customStyle="1" w:styleId="38">
    <w:name w:val="flex-column"/>
    <w:basedOn w:val="1"/>
    <w:uiPriority w:val="0"/>
    <w:pPr>
      <w:jc w:val="left"/>
    </w:pPr>
    <w:rPr>
      <w:kern w:val="0"/>
      <w:lang w:val="en-US" w:eastAsia="zh-CN" w:bidi="ar"/>
    </w:rPr>
  </w:style>
  <w:style w:type="paragraph" w:customStyle="1" w:styleId="39">
    <w:name w:val="icon-fire"/>
    <w:basedOn w:val="1"/>
    <w:uiPriority w:val="0"/>
    <w:pPr>
      <w:ind w:right="45"/>
      <w:jc w:val="left"/>
    </w:pPr>
    <w:rPr>
      <w:kern w:val="0"/>
      <w:lang w:val="en-US" w:eastAsia="zh-CN" w:bidi="ar"/>
    </w:rPr>
  </w:style>
  <w:style w:type="paragraph" w:customStyle="1" w:styleId="40">
    <w:name w:val="toolbar-container-right"/>
    <w:basedOn w:val="1"/>
    <w:uiPriority w:val="0"/>
    <w:pPr>
      <w:jc w:val="left"/>
    </w:pPr>
    <w:rPr>
      <w:kern w:val="0"/>
      <w:lang w:val="en-US" w:eastAsia="zh-CN" w:bidi="ar"/>
    </w:rPr>
  </w:style>
  <w:style w:type="paragraph" w:customStyle="1" w:styleId="41">
    <w:name w:val="toolbar-container-middle"/>
    <w:basedOn w:val="1"/>
    <w:uiPriority w:val="0"/>
    <w:pPr>
      <w:jc w:val="left"/>
    </w:pPr>
    <w:rPr>
      <w:kern w:val="0"/>
      <w:lang w:val="en-US" w:eastAsia="zh-CN" w:bidi="ar"/>
    </w:rPr>
  </w:style>
  <w:style w:type="paragraph" w:customStyle="1" w:styleId="42">
    <w:name w:val="align-items-stretch"/>
    <w:basedOn w:val="1"/>
    <w:uiPriority w:val="0"/>
    <w:pPr>
      <w:jc w:val="left"/>
    </w:pPr>
    <w:rPr>
      <w:kern w:val="0"/>
      <w:lang w:val="en-US" w:eastAsia="zh-CN" w:bidi="ar"/>
    </w:rPr>
  </w:style>
  <w:style w:type="character" w:customStyle="1" w:styleId="43">
    <w:name w:val="sf-hidden1"/>
    <w:uiPriority w:val="0"/>
  </w:style>
  <w:style w:type="character" w:customStyle="1" w:styleId="44">
    <w:name w:val="text-center1"/>
    <w:uiPriority w:val="0"/>
  </w:style>
  <w:style w:type="character" w:customStyle="1" w:styleId="45">
    <w:name w:val="show-txt1"/>
    <w:uiPriority w:val="0"/>
    <w:rPr>
      <w:color w:val="999AAA"/>
      <w:sz w:val="18"/>
      <w:szCs w:val="18"/>
      <w:shd w:val="clear" w:fill="FFFFFF"/>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Office_11.1.0.11711_F1E327BC-269C-435d-A152-05C5408002CA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2023-11-29T10:15:09Z</dcterms:created>
  <dc:creator>xhao</dc:creator>
  <cp:lastModifiedBy>xhao</cp:lastModifiedBy>
  <dcterms:modified xsi:type="dcterms:W3CDTF">2023-11-29T10:17:11Z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1033-11.1.0.11711</vt:lpwstr>
  </property>
</Properties>
</file>