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keepNext w:val="0"/>
        <w:keepLines w:val="0"/>
        <w:widowControl/>
        <w:suppressLineNumbers w:val="0"/>
        <w:spacing w:before="0" w:beforeAutospacing="0" w:after="0" w:afterAutospacing="0"/>
        <w:ind w:left="0" w:right="0"/>
      </w:pPr>
      <w:r>
        <w:br w:type="textWrapping"/>
      </w:r>
      <w:r>
        <w:t>第十九届全国大学生智能汽车竞赛-竞速比赛模型组比赛细则</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rPr>
      </w:pPr>
      <w:r>
        <w:rPr>
          <w:rFonts w:hint="default"/>
        </w:rPr>
        <w:fldChar w:fldCharType="begin"/>
      </w:r>
      <w:r>
        <w:rPr>
          <w:rFonts w:hint="default"/>
        </w:rPr>
        <w:instrText xml:space="preserve"> HYPERLINK "https://blog.csdn.net/zhuoqingjoking97298/article/details/134667660" </w:instrText>
      </w:r>
      <w:r>
        <w:rPr>
          <w:rFonts w:hint="default"/>
        </w:rPr>
        <w:fldChar w:fldCharType="separate"/>
      </w:r>
      <w:r>
        <w:rPr>
          <w:rStyle w:val="14"/>
          <w:rFonts w:hint="default"/>
        </w:rPr>
        <w:t>https://blog.csdn.net/zhuoqingjoking97298/article/details/134667660</w:t>
      </w:r>
      <w:r>
        <w:rPr>
          <w:rFonts w:hint="default"/>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rPr>
      </w:pPr>
      <w:bookmarkStart w:id="20" w:name="_GoBack"/>
      <w:bookmarkEnd w:id="20"/>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sz w:val="24"/>
          <w:szCs w:val="24"/>
        </w:rPr>
        <w:fldChar w:fldCharType="begin"/>
      </w:r>
      <w:r>
        <w:rPr>
          <w:rFonts w:ascii="宋体" w:hAnsi="宋体" w:eastAsia="宋体" w:cs="宋体"/>
          <w:sz w:val="24"/>
          <w:szCs w:val="24"/>
        </w:rPr>
        <w:instrText xml:space="preserve"> HYPERLINK "https://zhuoqing.blog.csdn.net/" \o "卓晴" \t "_blank" </w:instrText>
      </w:r>
      <w:r>
        <w:rPr>
          <w:rFonts w:ascii="宋体" w:hAnsi="宋体" w:eastAsia="宋体" w:cs="宋体"/>
          <w:sz w:val="24"/>
          <w:szCs w:val="24"/>
        </w:rPr>
        <w:fldChar w:fldCharType="separate"/>
      </w:r>
      <w:r>
        <w:rPr>
          <w:rStyle w:val="14"/>
          <w:rFonts w:ascii="宋体" w:hAnsi="宋体" w:eastAsia="宋体" w:cs="宋体"/>
          <w:sz w:val="24"/>
          <w:szCs w:val="24"/>
        </w:rPr>
        <w:t>卓晴</w:t>
      </w:r>
      <w:r>
        <w:rPr>
          <w:rFonts w:ascii="宋体" w:hAnsi="宋体" w:eastAsia="宋体" w:cs="宋体"/>
          <w:sz w:val="24"/>
          <w:szCs w:val="24"/>
        </w:rPr>
        <w:fldChar w:fldCharType="end"/>
      </w:r>
      <w:r>
        <w:rPr>
          <w:rFonts w:ascii="宋体" w:hAnsi="宋体" w:eastAsia="宋体" w:cs="宋体"/>
          <w:sz w:val="24"/>
          <w:szCs w:val="24"/>
        </w:rPr>
        <w:t xml:space="preserve"> 已于 2023-11-28 20:01:06 修改 </w:t>
      </w:r>
    </w:p>
    <w:p>
      <w:pPr>
        <w:pStyle w:val="15"/>
        <w:keepNext w:val="0"/>
        <w:keepLines w:val="0"/>
        <w:widowControl/>
        <w:suppressLineNumbers w:val="0"/>
        <w:spacing w:before="0" w:beforeAutospacing="0" w:after="0" w:afterAutospacing="0"/>
        <w:ind w:left="0" w:right="0"/>
      </w:pPr>
      <w:r>
        <w:drawing>
          <wp:inline distT="0" distB="0" distL="114300" distR="114300">
            <wp:extent cx="7620000" cy="2228850"/>
            <wp:effectExtent l="0" t="0" r="0" b="0"/>
            <wp:docPr id="1" name="Picture 1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 descr="IMG_267"/>
                    <pic:cNvPicPr>
                      <a:picLocks noChangeAspect="1"/>
                    </pic:cNvPicPr>
                  </pic:nvPicPr>
                  <pic:blipFill>
                    <a:blip r:embed="rId4"/>
                    <a:stretch>
                      <a:fillRect/>
                    </a:stretch>
                  </pic:blipFill>
                  <pic:spPr>
                    <a:xfrm>
                      <a:off x="0" y="0"/>
                      <a:ext cx="7620000" cy="2228850"/>
                    </a:xfrm>
                    <a:prstGeom prst="rect">
                      <a:avLst/>
                    </a:prstGeom>
                    <a:noFill/>
                    <a:ln w="9525">
                      <a:noFill/>
                    </a:ln>
                  </pic:spPr>
                </pic:pic>
              </a:graphicData>
            </a:graphic>
          </wp:inline>
        </w:drawing>
      </w:r>
    </w:p>
    <w:tbl>
      <w:tblPr>
        <w:tblStyle w:val="9"/>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67"/>
        <w:gridCol w:w="1080"/>
        <w:gridCol w:w="23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center"/>
              <w:rPr>
                <w:b/>
                <w:bCs/>
                <w:sz w:val="21"/>
                <w:szCs w:val="21"/>
              </w:rPr>
            </w:pPr>
            <w:r>
              <w:rPr>
                <w:rFonts w:ascii="宋体" w:hAnsi="宋体" w:eastAsia="宋体" w:cs="宋体"/>
                <w:b/>
                <w:bCs/>
                <w:sz w:val="21"/>
                <w:szCs w:val="21"/>
              </w:rPr>
              <w:t>版本</w:t>
            </w:r>
          </w:p>
        </w:tc>
        <w:tc>
          <w:tcPr>
            <w:tcW w:w="0" w:type="auto"/>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center"/>
              <w:rPr>
                <w:b/>
                <w:bCs/>
                <w:sz w:val="21"/>
                <w:szCs w:val="21"/>
              </w:rPr>
            </w:pPr>
            <w:r>
              <w:rPr>
                <w:rFonts w:ascii="宋体" w:hAnsi="宋体" w:eastAsia="宋体" w:cs="宋体"/>
                <w:b/>
                <w:bCs/>
                <w:sz w:val="21"/>
                <w:szCs w:val="21"/>
              </w:rPr>
              <w:t>发布时间</w:t>
            </w:r>
          </w:p>
        </w:tc>
        <w:tc>
          <w:tcPr>
            <w:tcW w:w="0" w:type="auto"/>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center"/>
              <w:rPr>
                <w:b/>
                <w:bCs/>
                <w:sz w:val="21"/>
                <w:szCs w:val="21"/>
              </w:rPr>
            </w:pPr>
            <w:r>
              <w:rPr>
                <w:rFonts w:ascii="宋体" w:hAnsi="宋体" w:eastAsia="宋体" w:cs="宋体"/>
                <w:b/>
                <w:bCs/>
                <w:sz w:val="21"/>
                <w:szCs w:val="21"/>
              </w:rPr>
              <w:t>更新内容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rPr>
              <w:t>V1.0</w:t>
            </w:r>
          </w:p>
        </w:tc>
        <w:tc>
          <w:tcPr>
            <w:tcW w:w="0" w:type="auto"/>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rPr>
              <w:t>2023/11/27</w:t>
            </w:r>
          </w:p>
        </w:tc>
        <w:tc>
          <w:tcPr>
            <w:tcW w:w="0" w:type="auto"/>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rPr>
              <w:t>初版完全模型组规则发布</w:t>
            </w:r>
          </w:p>
        </w:tc>
      </w:tr>
    </w:tbl>
    <w:p>
      <w:pPr>
        <w:pStyle w:val="15"/>
        <w:keepNext w:val="0"/>
        <w:keepLines w:val="0"/>
        <w:widowControl/>
        <w:suppressLineNumbers w:val="0"/>
        <w:spacing w:before="0" w:beforeAutospacing="0" w:after="0" w:afterAutospacing="0"/>
        <w:ind w:left="0" w:right="0"/>
      </w:pPr>
      <w:r>
        <w:t> </w:t>
      </w:r>
    </w:p>
    <w:p>
      <w:pPr>
        <w:keepNext w:val="0"/>
        <w:keepLines w:val="0"/>
        <w:widowControl/>
        <w:suppressLineNumbers w:val="0"/>
        <w:spacing w:before="0" w:beforeAutospacing="0" w:after="0" w:afterAutospacing="0"/>
        <w:ind w:left="0" w:right="0"/>
        <w:jc w:val="center"/>
      </w:pPr>
      <w:bookmarkStart w:id="0" w:name="t0"/>
      <w:bookmarkEnd w:id="0"/>
      <w:r>
        <w:rPr>
          <w:rFonts w:ascii="楷体" w:hAnsi="楷体" w:eastAsia="楷体" w:cs="楷体"/>
          <w:color w:val="6A5ACD"/>
          <w:sz w:val="48"/>
          <w:szCs w:val="48"/>
          <w:u w:val="single"/>
        </w:rPr>
        <w:t>01</w:t>
      </w:r>
      <w:r>
        <w:rPr>
          <w:rFonts w:hint="default" w:ascii="楷体" w:hAnsi="楷体" w:eastAsia="楷体" w:cs="楷体"/>
          <w:color w:val="6A5ACD"/>
          <w:sz w:val="48"/>
          <w:szCs w:val="48"/>
        </w:rPr>
        <w:t xml:space="preserve"> </w:t>
      </w:r>
      <w:r>
        <w:rPr>
          <w:rFonts w:hint="default" w:ascii="楷体" w:hAnsi="楷体" w:eastAsia="楷体" w:cs="楷体"/>
          <w:color w:val="FF0000"/>
          <w:sz w:val="48"/>
          <w:szCs w:val="48"/>
        </w:rPr>
        <w:t>完</w:t>
      </w:r>
      <w:r>
        <w:rPr>
          <w:rFonts w:hint="default" w:ascii="楷体" w:hAnsi="楷体" w:eastAsia="楷体" w:cs="楷体"/>
          <w:color w:val="6A5ACD"/>
          <w:sz w:val="48"/>
          <w:szCs w:val="48"/>
        </w:rPr>
        <w:t>全模型组</w:t>
      </w:r>
      <w:r>
        <w:rPr>
          <w:rFonts w:ascii="宋体" w:hAnsi="宋体" w:eastAsia="宋体" w:cs="宋体"/>
          <w:sz w:val="24"/>
          <w:szCs w:val="24"/>
        </w:rPr>
        <w:t xml:space="preserve"> </w:t>
      </w:r>
    </w:p>
    <w:p>
      <w:pPr>
        <w:keepNext w:val="0"/>
        <w:keepLines w:val="0"/>
        <w:widowControl/>
        <w:suppressLineNumbers w:val="0"/>
        <w:spacing w:before="0" w:beforeAutospacing="0" w:after="0" w:afterAutospacing="0"/>
        <w:ind w:left="0" w:right="0"/>
      </w:pPr>
      <w:r>
        <w:pict>
          <v:rect id="_x0000_i1025" o:spt="1" style="height:1.5pt;width:415.3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spacing w:before="0" w:beforeAutospacing="0" w:after="0" w:afterAutospacing="0"/>
        <w:ind w:left="0" w:right="0"/>
      </w:pPr>
      <w:bookmarkStart w:id="1" w:name="t1"/>
      <w:bookmarkEnd w:id="1"/>
      <w:r>
        <w:rPr>
          <w:rFonts w:ascii="黑体" w:hAnsi="宋体" w:eastAsia="黑体" w:cs="黑体"/>
          <w:color w:val="7A37AB"/>
        </w:rPr>
        <w:t>一、比赛构成</w:t>
      </w:r>
    </w:p>
    <w:p>
      <w:pPr>
        <w:pStyle w:val="15"/>
        <w:keepNext w:val="0"/>
        <w:keepLines w:val="0"/>
        <w:widowControl/>
        <w:suppressLineNumbers w:val="0"/>
        <w:spacing w:before="0" w:beforeAutospacing="0" w:after="0" w:afterAutospacing="0"/>
        <w:ind w:left="0" w:right="0"/>
      </w:pPr>
      <w:r>
        <w:t>  百度完全模型竞速赛分为线上资格赛、线下分区赛和全国总决赛三个阶段，组委会将综合考虑线上资格赛和线下分区赛成绩来进行全国总决赛名额的选拔，其中线上成绩占</w:t>
      </w:r>
      <w:r>
        <w:rPr>
          <w:rStyle w:val="12"/>
        </w:rPr>
        <w:t>10%</w:t>
      </w:r>
      <w:r>
        <w:t>，线下成绩占</w:t>
      </w:r>
      <w:r>
        <w:rPr>
          <w:rStyle w:val="12"/>
        </w:rPr>
        <w:t>90%</w:t>
      </w:r>
      <w:r>
        <w:t>。组委会将从报名参加线上资格赛的学校中，随机向不少于</w:t>
      </w:r>
      <w:r>
        <w:rPr>
          <w:rStyle w:val="12"/>
        </w:rPr>
        <w:t>100</w:t>
      </w:r>
      <w:r>
        <w:t>个学校提供百度</w:t>
      </w:r>
      <w:r>
        <w:rPr>
          <w:rStyle w:val="12"/>
        </w:rPr>
        <w:t>EdgeBoard</w:t>
      </w:r>
      <w:r>
        <w:t>计算卡免费借用资格。</w:t>
      </w:r>
    </w:p>
    <w:p>
      <w:pPr>
        <w:pStyle w:val="4"/>
        <w:keepNext w:val="0"/>
        <w:keepLines w:val="0"/>
        <w:widowControl/>
        <w:suppressLineNumbers w:val="0"/>
        <w:spacing w:before="0" w:beforeAutospacing="0" w:after="0" w:afterAutospacing="0"/>
        <w:ind w:left="0" w:right="0"/>
      </w:pPr>
      <w:bookmarkStart w:id="2" w:name="t2"/>
      <w:bookmarkEnd w:id="2"/>
      <w:r>
        <w:rPr>
          <w:rFonts w:hint="default" w:ascii="黑体" w:hAnsi="宋体" w:eastAsia="黑体" w:cs="黑体"/>
          <w:color w:val="7A37AB"/>
        </w:rPr>
        <w:t>二、车模</w:t>
      </w:r>
    </w:p>
    <w:p>
      <w:pPr>
        <w:pStyle w:val="15"/>
        <w:keepNext w:val="0"/>
        <w:keepLines w:val="0"/>
        <w:widowControl/>
        <w:suppressLineNumbers w:val="0"/>
        <w:spacing w:before="0" w:beforeAutospacing="0" w:after="0" w:afterAutospacing="0"/>
        <w:ind w:left="0" w:right="0"/>
      </w:pPr>
      <w:r>
        <w:t>  车模采用 I 型车模。要求自行设计制作车模外壳。车模制作完之后，对于车模尺寸没有限制。</w:t>
      </w:r>
    </w:p>
    <w:p>
      <w:pPr>
        <w:pStyle w:val="4"/>
        <w:keepNext w:val="0"/>
        <w:keepLines w:val="0"/>
        <w:widowControl/>
        <w:suppressLineNumbers w:val="0"/>
        <w:spacing w:before="0" w:beforeAutospacing="0" w:after="0" w:afterAutospacing="0"/>
        <w:ind w:left="0" w:right="0"/>
      </w:pPr>
      <w:bookmarkStart w:id="3" w:name="t3"/>
      <w:bookmarkEnd w:id="3"/>
      <w:r>
        <w:rPr>
          <w:rFonts w:hint="default" w:ascii="黑体" w:hAnsi="宋体" w:eastAsia="黑体" w:cs="黑体"/>
          <w:color w:val="7A37AB"/>
        </w:rPr>
        <w:t>三、微控制器与传感器</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pStyle w:val="15"/>
        <w:keepNext w:val="0"/>
        <w:keepLines w:val="0"/>
        <w:widowControl/>
        <w:suppressLineNumbers w:val="0"/>
        <w:spacing w:before="0" w:beforeAutospacing="0" w:after="0" w:afterAutospacing="0"/>
        <w:ind w:left="0" w:right="0"/>
      </w:pPr>
      <w:r>
        <w:t>车模运动控制单片机使用英飞凌（</w:t>
      </w:r>
      <w:r>
        <w:rPr>
          <w:rStyle w:val="12"/>
        </w:rPr>
        <w:t>Infineon</w:t>
      </w:r>
      <w:r>
        <w:t>）或恩智浦（</w:t>
      </w:r>
      <w:r>
        <w:rPr>
          <w:rStyle w:val="12"/>
        </w:rPr>
        <w:t>NXP</w:t>
      </w:r>
      <w:r>
        <w:t>）出品的单片机（详细要求见《第十九届全国大学生智能汽车竞速比赛规则》），数量没有限制。</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pStyle w:val="15"/>
        <w:keepNext w:val="0"/>
        <w:keepLines w:val="0"/>
        <w:widowControl/>
        <w:suppressLineNumbers w:val="0"/>
        <w:spacing w:before="0" w:beforeAutospacing="0" w:after="0" w:afterAutospacing="0"/>
        <w:ind w:left="0" w:right="0"/>
      </w:pPr>
      <w:r>
        <w:t>视觉模型部署在百度的</w:t>
      </w:r>
      <w:r>
        <w:rPr>
          <w:rStyle w:val="12"/>
        </w:rPr>
        <w:t>Edgeboard</w:t>
      </w:r>
      <w:r>
        <w:t>，并且摄像头必须直连到</w:t>
      </w:r>
      <w:r>
        <w:rPr>
          <w:rStyle w:val="12"/>
        </w:rPr>
        <w:t>EdgeBoard</w:t>
      </w:r>
      <w:r>
        <w:t>计算卡。可使用的</w:t>
      </w:r>
      <w:r>
        <w:rPr>
          <w:rStyle w:val="12"/>
        </w:rPr>
        <w:t>EdgeBoard</w:t>
      </w:r>
      <w:r>
        <w:t>型号有：</w:t>
      </w:r>
      <w:r>
        <w:rPr>
          <w:rStyle w:val="12"/>
        </w:rPr>
        <w:t>EdgeBoard</w:t>
      </w:r>
      <w:r>
        <w:t>赛事专用卡（推荐）、</w:t>
      </w:r>
      <w:r>
        <w:rPr>
          <w:rStyle w:val="12"/>
        </w:rPr>
        <w:t>FZ3B</w:t>
      </w:r>
      <w:r>
        <w:t>赛事定制版。其他传感器没有限制。</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pStyle w:val="4"/>
        <w:keepNext w:val="0"/>
        <w:keepLines w:val="0"/>
        <w:widowControl/>
        <w:suppressLineNumbers w:val="0"/>
        <w:spacing w:before="0" w:beforeAutospacing="0" w:after="0" w:afterAutospacing="0"/>
        <w:ind w:left="0" w:right="0"/>
      </w:pPr>
      <w:bookmarkStart w:id="4" w:name="t4"/>
      <w:bookmarkEnd w:id="4"/>
      <w:r>
        <w:rPr>
          <w:rFonts w:hint="default" w:ascii="黑体" w:hAnsi="宋体" w:eastAsia="黑体" w:cs="黑体"/>
          <w:color w:val="7A37AB"/>
        </w:rPr>
        <w:t>四、赛道与线下比赛任务</w:t>
      </w:r>
    </w:p>
    <w:p>
      <w:pPr>
        <w:pStyle w:val="15"/>
        <w:keepNext w:val="0"/>
        <w:keepLines w:val="0"/>
        <w:widowControl/>
        <w:suppressLineNumbers w:val="0"/>
        <w:spacing w:before="0" w:beforeAutospacing="0" w:after="0" w:afterAutospacing="0"/>
        <w:ind w:left="0" w:right="0"/>
      </w:pPr>
      <w:r>
        <w:t>  线上资格赛任务说明、提交入口和评测榜单后续将在</w:t>
      </w:r>
      <w:r>
        <w:rPr>
          <w:rStyle w:val="12"/>
        </w:rPr>
        <w:t>AI Studio</w:t>
      </w:r>
      <w:r>
        <w:t>公布。</w:t>
      </w:r>
    </w:p>
    <w:p>
      <w:pPr>
        <w:pStyle w:val="4"/>
        <w:keepNext w:val="0"/>
        <w:keepLines w:val="0"/>
        <w:widowControl/>
        <w:suppressLineNumbers w:val="0"/>
        <w:spacing w:before="0" w:beforeAutospacing="0" w:after="0" w:afterAutospacing="0"/>
        <w:ind w:left="0" w:right="0"/>
      </w:pPr>
      <w:bookmarkStart w:id="5" w:name="t5"/>
      <w:bookmarkEnd w:id="5"/>
      <w:r>
        <w:rPr>
          <w:rFonts w:hint="default" w:ascii="黑体" w:hAnsi="宋体" w:eastAsia="黑体" w:cs="黑体"/>
          <w:color w:val="7A37AB"/>
        </w:rPr>
        <w:t>五、赛道与线下比赛任务</w:t>
      </w:r>
    </w:p>
    <w:p>
      <w:pPr>
        <w:pStyle w:val="15"/>
        <w:keepNext w:val="0"/>
        <w:keepLines w:val="0"/>
        <w:widowControl/>
        <w:suppressLineNumbers w:val="0"/>
        <w:spacing w:before="0" w:beforeAutospacing="0" w:after="0" w:afterAutospacing="0"/>
        <w:ind w:left="0" w:right="0"/>
      </w:pPr>
      <w:r>
        <w:t xml:space="preserve">  比赛赛道是在室内循环赛道的基础上，赛道上没有电磁引导线。在赛道旁边增加了若干元素。比赛任务和详细规则将会通过《 </w:t>
      </w:r>
      <w:r>
        <w:rPr>
          <w:u w:val="none"/>
        </w:rPr>
        <w:fldChar w:fldCharType="begin"/>
      </w:r>
      <w:r>
        <w:rPr>
          <w:u w:val="none"/>
        </w:rPr>
        <w:instrText xml:space="preserve"> HYPERLINK "https://zhuoqing.blog.csdn.net/article/details/134331321" </w:instrText>
      </w:r>
      <w:r>
        <w:rPr>
          <w:u w:val="none"/>
        </w:rPr>
        <w:fldChar w:fldCharType="separate"/>
      </w:r>
      <w:r>
        <w:rPr>
          <w:rStyle w:val="14"/>
          <w:u w:val="none"/>
        </w:rPr>
        <w:t>第十九届全国大学生智能车竞赛完全模型组比赛细则</w:t>
      </w:r>
      <w:r>
        <w:rPr>
          <w:u w:val="none"/>
        </w:rPr>
        <w:fldChar w:fldCharType="end"/>
      </w:r>
      <w:r>
        <w:t xml:space="preserve"> 》进行说明。</w:t>
      </w:r>
    </w:p>
    <w:p>
      <w:pPr>
        <w:pStyle w:val="15"/>
        <w:keepNext w:val="0"/>
        <w:keepLines w:val="0"/>
        <w:widowControl/>
        <w:suppressLineNumbers w:val="0"/>
        <w:spacing w:before="0" w:beforeAutospacing="0" w:after="0" w:afterAutospacing="0"/>
        <w:ind w:left="0" w:right="0"/>
      </w:pPr>
      <w:r>
        <w:t> </w:t>
      </w:r>
    </w:p>
    <w:p>
      <w:pPr>
        <w:keepNext w:val="0"/>
        <w:keepLines w:val="0"/>
        <w:widowControl/>
        <w:suppressLineNumbers w:val="0"/>
        <w:spacing w:before="0" w:beforeAutospacing="0" w:after="0" w:afterAutospacing="0"/>
        <w:ind w:left="0" w:right="0"/>
        <w:jc w:val="center"/>
      </w:pPr>
      <w:bookmarkStart w:id="6" w:name="t6"/>
      <w:bookmarkEnd w:id="6"/>
      <w:r>
        <w:rPr>
          <w:rFonts w:hint="default" w:ascii="楷体" w:hAnsi="楷体" w:eastAsia="楷体" w:cs="楷体"/>
          <w:color w:val="6A5ACD"/>
          <w:sz w:val="48"/>
          <w:szCs w:val="48"/>
          <w:u w:val="single"/>
        </w:rPr>
        <w:t>02</w:t>
      </w:r>
      <w:r>
        <w:rPr>
          <w:rFonts w:hint="default" w:ascii="楷体" w:hAnsi="楷体" w:eastAsia="楷体" w:cs="楷体"/>
          <w:color w:val="6A5ACD"/>
          <w:sz w:val="48"/>
          <w:szCs w:val="48"/>
        </w:rPr>
        <w:t xml:space="preserve"> </w:t>
      </w:r>
      <w:r>
        <w:rPr>
          <w:rFonts w:hint="default" w:ascii="楷体" w:hAnsi="楷体" w:eastAsia="楷体" w:cs="楷体"/>
          <w:color w:val="FF0000"/>
          <w:sz w:val="48"/>
          <w:szCs w:val="48"/>
        </w:rPr>
        <w:t>比</w:t>
      </w:r>
      <w:r>
        <w:rPr>
          <w:rFonts w:hint="default" w:ascii="楷体" w:hAnsi="楷体" w:eastAsia="楷体" w:cs="楷体"/>
          <w:color w:val="6A5ACD"/>
          <w:sz w:val="48"/>
          <w:szCs w:val="48"/>
        </w:rPr>
        <w:t>赛规则</w:t>
      </w:r>
      <w:r>
        <w:rPr>
          <w:rFonts w:ascii="宋体" w:hAnsi="宋体" w:eastAsia="宋体" w:cs="宋体"/>
          <w:sz w:val="24"/>
          <w:szCs w:val="24"/>
        </w:rPr>
        <w:t xml:space="preserve"> </w:t>
      </w:r>
    </w:p>
    <w:p>
      <w:pPr>
        <w:keepNext w:val="0"/>
        <w:keepLines w:val="0"/>
        <w:widowControl/>
        <w:suppressLineNumbers w:val="0"/>
        <w:spacing w:before="0" w:beforeAutospacing="0" w:after="0" w:afterAutospacing="0"/>
        <w:ind w:left="0" w:right="0"/>
      </w:pPr>
      <w:r>
        <w:pict>
          <v:rect id="_x0000_i1026" o:spt="1" style="height:1.5pt;width:415.3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spacing w:before="0" w:beforeAutospacing="0" w:after="0" w:afterAutospacing="0"/>
        <w:ind w:left="0" w:right="0"/>
      </w:pPr>
      <w:bookmarkStart w:id="7" w:name="t7"/>
      <w:bookmarkEnd w:id="7"/>
      <w:r>
        <w:rPr>
          <w:rFonts w:hint="default" w:ascii="黑体" w:hAnsi="宋体" w:eastAsia="黑体" w:cs="黑体"/>
          <w:color w:val="7A37AB"/>
        </w:rPr>
        <w:t>一、比赛场地</w:t>
      </w:r>
    </w:p>
    <w:p>
      <w:pPr>
        <w:pStyle w:val="5"/>
        <w:keepNext w:val="0"/>
        <w:keepLines w:val="0"/>
        <w:widowControl/>
        <w:suppressLineNumbers w:val="0"/>
        <w:spacing w:before="0" w:beforeAutospacing="0" w:after="0" w:afterAutospacing="0"/>
        <w:ind w:left="0" w:right="0"/>
      </w:pPr>
      <w:bookmarkStart w:id="8" w:name="t8"/>
      <w:bookmarkEnd w:id="8"/>
      <w:r>
        <w:rPr>
          <w:rFonts w:hint="default" w:ascii="黑体" w:hAnsi="宋体" w:eastAsia="黑体" w:cs="黑体"/>
          <w:color w:val="008090"/>
        </w:rPr>
        <w:t>1、比赛环境</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ascii="隶书" w:hAnsi="隶书" w:eastAsia="隶书" w:cs="隶书"/>
          <w:color w:val="008090"/>
          <w:sz w:val="48"/>
          <w:szCs w:val="48"/>
        </w:rPr>
        <w:t>赛道环境与竞速室内赛道相同。</w:t>
      </w:r>
      <w:r>
        <w:rPr>
          <w:rFonts w:ascii="宋体" w:hAnsi="宋体" w:eastAsia="宋体" w:cs="宋体"/>
          <w:sz w:val="24"/>
          <w:szCs w:val="24"/>
        </w:rPr>
        <w:t xml:space="preserve"> </w:t>
      </w:r>
    </w:p>
    <w:p>
      <w:pPr>
        <w:pStyle w:val="5"/>
        <w:keepNext w:val="0"/>
        <w:keepLines w:val="0"/>
        <w:widowControl/>
        <w:suppressLineNumbers w:val="0"/>
        <w:spacing w:before="0" w:beforeAutospacing="0" w:after="0" w:afterAutospacing="0"/>
        <w:ind w:left="0" w:right="0"/>
      </w:pPr>
      <w:bookmarkStart w:id="9" w:name="t9"/>
      <w:bookmarkEnd w:id="9"/>
      <w:r>
        <w:rPr>
          <w:rFonts w:hint="default" w:ascii="黑体" w:hAnsi="宋体" w:eastAsia="黑体" w:cs="黑体"/>
          <w:color w:val="008090"/>
        </w:rPr>
        <w:t>2、比赛场地</w:t>
      </w:r>
    </w:p>
    <w:p>
      <w:pPr>
        <w:pStyle w:val="6"/>
        <w:keepNext w:val="0"/>
        <w:keepLines w:val="0"/>
        <w:widowControl/>
        <w:suppressLineNumbers w:val="0"/>
        <w:spacing w:before="0" w:beforeAutospacing="0" w:after="0" w:afterAutospacing="0"/>
        <w:ind w:left="0" w:right="0"/>
      </w:pPr>
      <w:r>
        <w:rPr>
          <w:rFonts w:hint="default" w:ascii="黑体" w:hAnsi="宋体" w:eastAsia="黑体" w:cs="黑体"/>
          <w:color w:val="E06030"/>
        </w:rPr>
        <w:t>（1） 比赛场地</w:t>
      </w:r>
    </w:p>
    <w:p>
      <w:pPr>
        <w:pStyle w:val="15"/>
        <w:keepNext w:val="0"/>
        <w:keepLines w:val="0"/>
        <w:widowControl/>
        <w:suppressLineNumbers w:val="0"/>
        <w:spacing w:before="0" w:beforeAutospacing="0" w:after="0" w:afterAutospacing="0"/>
        <w:ind w:left="0" w:right="0"/>
      </w:pPr>
      <w:r>
        <w:t>  完全模型组比赛赛道以室内循环赛道为基础，赛道材质，赛道规格均保持一致。在导引方式上完全保留室内循环赛道的导引方式，并在此基础上添加完全模型组任务导引标志和锥桶，引导车模完成完全模型组赛道任务。</w:t>
      </w:r>
    </w:p>
    <w:p>
      <w:pPr>
        <w:pStyle w:val="6"/>
        <w:keepNext w:val="0"/>
        <w:keepLines w:val="0"/>
        <w:widowControl/>
        <w:suppressLineNumbers w:val="0"/>
        <w:spacing w:before="0" w:beforeAutospacing="0" w:after="0" w:afterAutospacing="0"/>
        <w:ind w:left="0" w:right="0"/>
      </w:pPr>
      <w:r>
        <w:rPr>
          <w:rFonts w:hint="default" w:ascii="黑体" w:hAnsi="宋体" w:eastAsia="黑体" w:cs="黑体"/>
          <w:color w:val="E06030"/>
        </w:rPr>
        <w:t>（2） 赛道标志</w:t>
      </w:r>
    </w:p>
    <w:p>
      <w:pPr>
        <w:pStyle w:val="15"/>
        <w:keepNext w:val="0"/>
        <w:keepLines w:val="0"/>
        <w:widowControl/>
        <w:suppressLineNumbers w:val="0"/>
        <w:spacing w:before="0" w:beforeAutospacing="0" w:after="0" w:afterAutospacing="0"/>
        <w:ind w:left="0" w:right="0"/>
      </w:pPr>
      <w:r>
        <w:t>  为了引导比赛任务的完成，在比赛赛道的任务元素和特殊元素区域的前方路旁的指定区域放有三维模型实体标志。</w:t>
      </w:r>
      <w:r>
        <w:rPr>
          <w:rStyle w:val="16"/>
        </w:rPr>
        <w:t>以车辆行驶的方向看去</w:t>
      </w:r>
      <w:r>
        <w:t>，实体标志的角度与右侧正面图中角度相当，摆放偏差不超过±10度。</w:t>
      </w:r>
    </w:p>
    <w:p>
      <w:pPr>
        <w:pStyle w:val="15"/>
        <w:keepNext w:val="0"/>
        <w:keepLines w:val="0"/>
        <w:widowControl/>
        <w:suppressLineNumbers w:val="0"/>
        <w:spacing w:before="0" w:beforeAutospacing="0" w:after="0" w:afterAutospacing="0"/>
        <w:ind w:left="0" w:right="0"/>
      </w:pPr>
      <w:r>
        <w:t>  组委会将另行发布标准的3D打印STL文件、PDF打印文件及其他制作元素的图纸及文件，参赛队可以自行打印并使用颜料或喷漆上色。标注颜色以“三和”牌自喷漆颜色为准。</w:t>
      </w:r>
    </w:p>
    <w:p>
      <w:pPr>
        <w:pStyle w:val="15"/>
        <w:keepNext w:val="0"/>
        <w:keepLines w:val="0"/>
        <w:widowControl/>
        <w:suppressLineNumbers w:val="0"/>
        <w:spacing w:before="0" w:beforeAutospacing="0" w:after="0" w:afterAutospacing="0"/>
        <w:ind w:left="0" w:right="0"/>
      </w:pPr>
      <w:r>
        <w:t>  实体标志的样式和含义如下所示：</w:t>
      </w:r>
    </w:p>
    <w:p>
      <w:pPr>
        <w:pStyle w:val="7"/>
        <w:keepNext w:val="0"/>
        <w:keepLines w:val="0"/>
        <w:widowControl/>
        <w:suppressLineNumbers w:val="0"/>
        <w:spacing w:before="0" w:beforeAutospacing="0" w:after="0" w:afterAutospacing="0"/>
        <w:ind w:left="0" w:right="0"/>
      </w:pPr>
      <w:r>
        <w:rPr>
          <w:rFonts w:hint="default" w:ascii="黑体" w:hAnsi="宋体" w:eastAsia="黑体" w:cs="黑体"/>
          <w:color w:val="800080"/>
        </w:rPr>
        <w:t> Ⅱ.危险区标志</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pStyle w:val="15"/>
        <w:keepNext w:val="0"/>
        <w:keepLines w:val="0"/>
        <w:widowControl/>
        <w:suppressLineNumbers w:val="0"/>
        <w:spacing w:before="0" w:beforeAutospacing="0" w:after="0" w:afterAutospacing="0"/>
        <w:ind w:left="0" w:right="0"/>
      </w:pPr>
      <w:r>
        <w:rPr>
          <w:b/>
          <w:bCs/>
        </w:rPr>
        <w:t>模型尺寸</w:t>
      </w:r>
      <w:r>
        <w:t>：120×80×70mm</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pStyle w:val="15"/>
        <w:keepNext w:val="0"/>
        <w:keepLines w:val="0"/>
        <w:widowControl/>
        <w:suppressLineNumbers w:val="0"/>
        <w:spacing w:before="0" w:beforeAutospacing="0" w:after="0" w:afterAutospacing="0"/>
        <w:ind w:left="0" w:right="0"/>
      </w:pPr>
      <w:r>
        <w:rPr>
          <w:b/>
          <w:bCs/>
        </w:rPr>
        <w:t>颜色</w:t>
      </w:r>
      <w:r>
        <w:t>：大红色、黑色（绝缘胶带）</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pStyle w:val="15"/>
        <w:keepNext w:val="0"/>
        <w:keepLines w:val="0"/>
        <w:widowControl/>
        <w:suppressLineNumbers w:val="0"/>
        <w:spacing w:before="0" w:beforeAutospacing="0" w:after="0" w:afterAutospacing="0"/>
        <w:ind w:left="0" w:right="0"/>
      </w:pPr>
      <w:r>
        <w:drawing>
          <wp:inline distT="0" distB="0" distL="114300" distR="114300">
            <wp:extent cx="5334000" cy="1819275"/>
            <wp:effectExtent l="0" t="0" r="0" b="9525"/>
            <wp:docPr id="2" name="Picture 1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 descr="IMG_268"/>
                    <pic:cNvPicPr>
                      <a:picLocks noChangeAspect="1"/>
                    </pic:cNvPicPr>
                  </pic:nvPicPr>
                  <pic:blipFill>
                    <a:blip r:embed="rId5"/>
                    <a:stretch>
                      <a:fillRect/>
                    </a:stretch>
                  </pic:blipFill>
                  <pic:spPr>
                    <a:xfrm>
                      <a:off x="0" y="0"/>
                      <a:ext cx="5334000" cy="18192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rPr>
        <w:t>▲ 图1.2.1 危险区标志</w:t>
      </w:r>
      <w:r>
        <w:rPr>
          <w:rFonts w:ascii="宋体" w:hAnsi="宋体" w:eastAsia="宋体" w:cs="宋体"/>
          <w:sz w:val="24"/>
          <w:szCs w:val="24"/>
        </w:rPr>
        <w:t xml:space="preserve"> </w:t>
      </w:r>
    </w:p>
    <w:p>
      <w:pPr>
        <w:pStyle w:val="7"/>
        <w:keepNext w:val="0"/>
        <w:keepLines w:val="0"/>
        <w:widowControl/>
        <w:suppressLineNumbers w:val="0"/>
        <w:spacing w:before="0" w:beforeAutospacing="0" w:after="0" w:afterAutospacing="0"/>
        <w:ind w:left="0" w:right="0"/>
      </w:pPr>
      <w:r>
        <w:rPr>
          <w:rFonts w:hint="default" w:ascii="黑体" w:hAnsi="宋体" w:eastAsia="黑体" w:cs="黑体"/>
          <w:color w:val="800080"/>
        </w:rPr>
        <w:t> Ⅲ.救援区标志</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pStyle w:val="15"/>
        <w:keepNext w:val="0"/>
        <w:keepLines w:val="0"/>
        <w:widowControl/>
        <w:suppressLineNumbers w:val="0"/>
        <w:spacing w:before="0" w:beforeAutospacing="0" w:after="0" w:afterAutospacing="0"/>
        <w:ind w:left="0" w:right="0"/>
      </w:pPr>
      <w:r>
        <w:rPr>
          <w:b/>
          <w:bCs/>
        </w:rPr>
        <w:t>模型尺寸</w:t>
      </w:r>
      <w:r>
        <w:t>：直径120mm，中心高度120mm，底部宽度70cm</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pStyle w:val="15"/>
        <w:keepNext w:val="0"/>
        <w:keepLines w:val="0"/>
        <w:widowControl/>
        <w:suppressLineNumbers w:val="0"/>
        <w:spacing w:before="0" w:beforeAutospacing="0" w:after="0" w:afterAutospacing="0"/>
        <w:ind w:left="0" w:right="0"/>
      </w:pPr>
      <w:r>
        <w:rPr>
          <w:b/>
          <w:bCs/>
        </w:rPr>
        <w:t>颜色</w:t>
      </w:r>
      <w:r>
        <w:t>：大红色、白色、铝合金原色</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pStyle w:val="15"/>
        <w:keepNext w:val="0"/>
        <w:keepLines w:val="0"/>
        <w:widowControl/>
        <w:suppressLineNumbers w:val="0"/>
        <w:spacing w:before="0" w:beforeAutospacing="0" w:after="0" w:afterAutospacing="0"/>
        <w:ind w:left="0" w:right="0"/>
      </w:pPr>
      <w:r>
        <w:drawing>
          <wp:inline distT="0" distB="0" distL="114300" distR="114300">
            <wp:extent cx="5334000" cy="3971925"/>
            <wp:effectExtent l="0" t="0" r="0" b="9525"/>
            <wp:docPr id="3" name="Picture 18"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8" descr="IMG_269"/>
                    <pic:cNvPicPr>
                      <a:picLocks noChangeAspect="1"/>
                    </pic:cNvPicPr>
                  </pic:nvPicPr>
                  <pic:blipFill>
                    <a:blip r:embed="rId6"/>
                    <a:stretch>
                      <a:fillRect/>
                    </a:stretch>
                  </pic:blipFill>
                  <pic:spPr>
                    <a:xfrm>
                      <a:off x="0" y="0"/>
                      <a:ext cx="5334000" cy="3971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rPr>
        <w:t>▲ 图1.2.2 救援区标志</w:t>
      </w:r>
      <w:r>
        <w:rPr>
          <w:rFonts w:ascii="宋体" w:hAnsi="宋体" w:eastAsia="宋体" w:cs="宋体"/>
          <w:sz w:val="24"/>
          <w:szCs w:val="24"/>
        </w:rPr>
        <w:t xml:space="preserve"> </w:t>
      </w:r>
    </w:p>
    <w:p>
      <w:pPr>
        <w:pStyle w:val="7"/>
        <w:keepNext w:val="0"/>
        <w:keepLines w:val="0"/>
        <w:widowControl/>
        <w:suppressLineNumbers w:val="0"/>
        <w:spacing w:before="0" w:beforeAutospacing="0" w:after="0" w:afterAutospacing="0"/>
        <w:ind w:left="0" w:right="0"/>
      </w:pPr>
      <w:r>
        <w:rPr>
          <w:rFonts w:hint="default" w:ascii="黑体" w:hAnsi="宋体" w:eastAsia="黑体" w:cs="黑体"/>
          <w:color w:val="800080"/>
        </w:rPr>
        <w:t> Ⅳ.坡道标志</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pStyle w:val="15"/>
        <w:keepNext w:val="0"/>
        <w:keepLines w:val="0"/>
        <w:widowControl/>
        <w:suppressLineNumbers w:val="0"/>
        <w:spacing w:before="0" w:beforeAutospacing="0" w:after="0" w:afterAutospacing="0"/>
        <w:ind w:left="0" w:right="0"/>
      </w:pPr>
      <w:r>
        <w:rPr>
          <w:b/>
          <w:bCs/>
        </w:rPr>
        <w:t>模型尺寸</w:t>
      </w:r>
      <w:r>
        <w:t>：138.5</w:t>
      </w:r>
      <w:r>
        <w:rPr>
          <w:rStyle w:val="10"/>
        </w:rPr>
        <w:t>44</w:t>
      </w:r>
      <w:r>
        <w:t>69mm</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pStyle w:val="15"/>
        <w:keepNext w:val="0"/>
        <w:keepLines w:val="0"/>
        <w:widowControl/>
        <w:suppressLineNumbers w:val="0"/>
        <w:spacing w:before="0" w:beforeAutospacing="0" w:after="0" w:afterAutospacing="0"/>
        <w:ind w:left="0" w:right="0"/>
      </w:pPr>
      <w:r>
        <w:rPr>
          <w:b/>
          <w:bCs/>
        </w:rPr>
        <w:t>颜色</w:t>
      </w:r>
      <w:r>
        <w:t>：大红色</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pStyle w:val="15"/>
        <w:keepNext w:val="0"/>
        <w:keepLines w:val="0"/>
        <w:widowControl/>
        <w:suppressLineNumbers w:val="0"/>
        <w:spacing w:before="0" w:beforeAutospacing="0" w:after="0" w:afterAutospacing="0"/>
        <w:ind w:left="0" w:right="0"/>
      </w:pPr>
      <w:r>
        <w:drawing>
          <wp:inline distT="0" distB="0" distL="114300" distR="114300">
            <wp:extent cx="5334000" cy="1543050"/>
            <wp:effectExtent l="0" t="0" r="0" b="0"/>
            <wp:docPr id="4" name="Picture 19"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descr="IMG_270"/>
                    <pic:cNvPicPr>
                      <a:picLocks noChangeAspect="1"/>
                    </pic:cNvPicPr>
                  </pic:nvPicPr>
                  <pic:blipFill>
                    <a:blip r:embed="rId7"/>
                    <a:stretch>
                      <a:fillRect/>
                    </a:stretch>
                  </pic:blipFill>
                  <pic:spPr>
                    <a:xfrm>
                      <a:off x="0" y="0"/>
                      <a:ext cx="5334000" cy="15430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rPr>
        <w:t>▲ 图1.2.3 坡道标志</w:t>
      </w:r>
      <w:r>
        <w:rPr>
          <w:rFonts w:ascii="宋体" w:hAnsi="宋体" w:eastAsia="宋体" w:cs="宋体"/>
          <w:sz w:val="24"/>
          <w:szCs w:val="24"/>
        </w:rPr>
        <w:t xml:space="preserve"> </w:t>
      </w:r>
    </w:p>
    <w:p>
      <w:pPr>
        <w:pStyle w:val="7"/>
        <w:keepNext w:val="0"/>
        <w:keepLines w:val="0"/>
        <w:widowControl/>
        <w:suppressLineNumbers w:val="0"/>
        <w:spacing w:before="0" w:beforeAutospacing="0" w:after="0" w:afterAutospacing="0"/>
        <w:ind w:left="0" w:right="0"/>
      </w:pPr>
      <w:r>
        <w:rPr>
          <w:rFonts w:hint="default" w:ascii="黑体" w:hAnsi="宋体" w:eastAsia="黑体" w:cs="黑体"/>
          <w:color w:val="800080"/>
        </w:rPr>
        <w:t> Ⅴ.追逐区道具小车</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pStyle w:val="15"/>
        <w:keepNext w:val="0"/>
        <w:keepLines w:val="0"/>
        <w:widowControl/>
        <w:suppressLineNumbers w:val="0"/>
        <w:spacing w:before="0" w:beforeAutospacing="0" w:after="0" w:afterAutospacing="0"/>
        <w:ind w:left="0" w:right="0"/>
      </w:pPr>
      <w:r>
        <w:rPr>
          <w:b/>
          <w:bCs/>
        </w:rPr>
        <w:t>模型尺寸</w:t>
      </w:r>
      <w:r>
        <w:t>：150mm×115mm×65mm，贴纸大小100mm×100mm</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pStyle w:val="15"/>
        <w:keepNext w:val="0"/>
        <w:keepLines w:val="0"/>
        <w:widowControl/>
        <w:suppressLineNumbers w:val="0"/>
        <w:spacing w:before="0" w:beforeAutospacing="0" w:after="0" w:afterAutospacing="0"/>
        <w:ind w:left="0" w:right="0"/>
      </w:pPr>
      <w:r>
        <w:rPr>
          <w:b/>
          <w:bCs/>
        </w:rPr>
        <w:t>颜色</w:t>
      </w:r>
      <w:r>
        <w:t>：解放蓝、白色</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pStyle w:val="15"/>
        <w:keepNext w:val="0"/>
        <w:keepLines w:val="0"/>
        <w:widowControl/>
        <w:suppressLineNumbers w:val="0"/>
        <w:spacing w:before="0" w:beforeAutospacing="0" w:after="0" w:afterAutospacing="0"/>
        <w:ind w:left="0" w:right="0"/>
      </w:pPr>
      <w:r>
        <w:drawing>
          <wp:inline distT="0" distB="0" distL="114300" distR="114300">
            <wp:extent cx="5334000" cy="3305175"/>
            <wp:effectExtent l="0" t="0" r="0" b="9525"/>
            <wp:docPr id="5" name="Picture 20"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0" descr="IMG_271"/>
                    <pic:cNvPicPr>
                      <a:picLocks noChangeAspect="1"/>
                    </pic:cNvPicPr>
                  </pic:nvPicPr>
                  <pic:blipFill>
                    <a:blip r:embed="rId8"/>
                    <a:stretch>
                      <a:fillRect/>
                    </a:stretch>
                  </pic:blipFill>
                  <pic:spPr>
                    <a:xfrm>
                      <a:off x="0" y="0"/>
                      <a:ext cx="5334000" cy="33051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rPr>
        <w:t>▲ 图1.2.4 拥堵区道具小车</w:t>
      </w:r>
      <w:r>
        <w:rPr>
          <w:rFonts w:ascii="宋体" w:hAnsi="宋体" w:eastAsia="宋体" w:cs="宋体"/>
          <w:sz w:val="24"/>
          <w:szCs w:val="24"/>
        </w:rPr>
        <w:t xml:space="preserve"> </w:t>
      </w:r>
    </w:p>
    <w:p>
      <w:pPr>
        <w:pStyle w:val="6"/>
        <w:keepNext w:val="0"/>
        <w:keepLines w:val="0"/>
        <w:widowControl/>
        <w:suppressLineNumbers w:val="0"/>
        <w:spacing w:before="0" w:beforeAutospacing="0" w:after="0" w:afterAutospacing="0"/>
        <w:ind w:left="0" w:right="0"/>
      </w:pPr>
      <w:r>
        <w:rPr>
          <w:rFonts w:hint="default" w:ascii="黑体" w:hAnsi="宋体" w:eastAsia="黑体" w:cs="黑体"/>
          <w:color w:val="E06030"/>
        </w:rPr>
        <w:t>（3） 任务锥桶和路障</w:t>
      </w:r>
    </w:p>
    <w:p>
      <w:pPr>
        <w:pStyle w:val="7"/>
        <w:keepNext w:val="0"/>
        <w:keepLines w:val="0"/>
        <w:widowControl/>
        <w:suppressLineNumbers w:val="0"/>
        <w:spacing w:before="0" w:beforeAutospacing="0" w:after="0" w:afterAutospacing="0"/>
        <w:ind w:left="0" w:right="0"/>
      </w:pPr>
      <w:r>
        <w:rPr>
          <w:rFonts w:hint="default" w:ascii="黑体" w:hAnsi="宋体" w:eastAsia="黑体" w:cs="黑体"/>
          <w:color w:val="800080"/>
        </w:rPr>
        <w:t> Ⅱ.任务锥桶</w:t>
      </w:r>
    </w:p>
    <w:p>
      <w:pPr>
        <w:pStyle w:val="15"/>
        <w:keepNext w:val="0"/>
        <w:keepLines w:val="0"/>
        <w:widowControl/>
        <w:suppressLineNumbers w:val="0"/>
        <w:spacing w:before="0" w:beforeAutospacing="0" w:after="0" w:afterAutospacing="0"/>
        <w:ind w:left="0" w:right="0"/>
      </w:pPr>
      <w:r>
        <w:t>  比赛在基础赛道外设置有脱离基础赛道的任务区域，这些任务区域由可以移动的锥桶在基础赛道的内部及边缘临时搭建而成。</w:t>
      </w:r>
    </w:p>
    <w:p>
      <w:pPr>
        <w:pStyle w:val="15"/>
        <w:keepNext w:val="0"/>
        <w:keepLines w:val="0"/>
        <w:widowControl/>
        <w:suppressLineNumbers w:val="0"/>
        <w:spacing w:before="0" w:beforeAutospacing="0" w:after="0" w:afterAutospacing="0"/>
        <w:ind w:left="0" w:right="0"/>
      </w:pPr>
      <w:r>
        <w:drawing>
          <wp:inline distT="0" distB="0" distL="114300" distR="114300">
            <wp:extent cx="2286000" cy="3124200"/>
            <wp:effectExtent l="0" t="0" r="0" b="0"/>
            <wp:docPr id="6" name="Picture 21"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1" descr="IMG_272"/>
                    <pic:cNvPicPr>
                      <a:picLocks noChangeAspect="1"/>
                    </pic:cNvPicPr>
                  </pic:nvPicPr>
                  <pic:blipFill>
                    <a:blip r:embed="rId9"/>
                    <a:stretch>
                      <a:fillRect/>
                    </a:stretch>
                  </pic:blipFill>
                  <pic:spPr>
                    <a:xfrm>
                      <a:off x="0" y="0"/>
                      <a:ext cx="2286000" cy="31242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rPr>
        <w:t>▲ 图1.2.5 锥桶</w:t>
      </w:r>
      <w:r>
        <w:rPr>
          <w:rFonts w:ascii="宋体" w:hAnsi="宋体" w:eastAsia="宋体" w:cs="宋体"/>
          <w:sz w:val="24"/>
          <w:szCs w:val="24"/>
        </w:rPr>
        <w:t xml:space="preserve"> </w:t>
      </w:r>
    </w:p>
    <w:p>
      <w:pPr>
        <w:pStyle w:val="15"/>
        <w:keepNext w:val="0"/>
        <w:keepLines w:val="0"/>
        <w:widowControl/>
        <w:suppressLineNumbers w:val="0"/>
        <w:spacing w:before="0" w:beforeAutospacing="0" w:after="0" w:afterAutospacing="0"/>
        <w:ind w:left="0" w:right="0"/>
      </w:pPr>
      <w:r>
        <w:t>  锥桶由塑料材质制作而成，外表面为黄色纯色，无任何标志。锥桶的底部直径</w:t>
      </w:r>
      <w:r>
        <w:rPr>
          <w:rStyle w:val="12"/>
        </w:rPr>
        <w:t>75mm</w:t>
      </w:r>
      <w:r>
        <w:t>，高度</w:t>
      </w:r>
      <w:r>
        <w:rPr>
          <w:rStyle w:val="12"/>
        </w:rPr>
        <w:t>75mm</w:t>
      </w:r>
      <w:r>
        <w:t>。在赛道搭建完成锥桶与地面不固定，为可移动状态。</w:t>
      </w:r>
    </w:p>
    <w:p>
      <w:pPr>
        <w:pStyle w:val="7"/>
        <w:keepNext w:val="0"/>
        <w:keepLines w:val="0"/>
        <w:widowControl/>
        <w:suppressLineNumbers w:val="0"/>
        <w:spacing w:before="0" w:beforeAutospacing="0" w:after="0" w:afterAutospacing="0"/>
        <w:ind w:left="0" w:right="0"/>
      </w:pPr>
      <w:r>
        <w:rPr>
          <w:rFonts w:hint="default" w:ascii="黑体" w:hAnsi="宋体" w:eastAsia="黑体" w:cs="黑体"/>
          <w:color w:val="800080"/>
        </w:rPr>
        <w:t> Ⅲ.路障</w:t>
      </w:r>
    </w:p>
    <w:p>
      <w:pPr>
        <w:pStyle w:val="15"/>
        <w:keepNext w:val="0"/>
        <w:keepLines w:val="0"/>
        <w:widowControl/>
        <w:suppressLineNumbers w:val="0"/>
        <w:spacing w:before="0" w:beforeAutospacing="0" w:after="0" w:afterAutospacing="0"/>
        <w:ind w:left="0" w:right="0"/>
      </w:pPr>
      <w:r>
        <w:t>  室内赛道上的路障是由和标准砖头尺寸（</w:t>
      </w:r>
      <w:r>
        <w:rPr>
          <w:rStyle w:val="12"/>
        </w:rPr>
        <w:t>240mm*115mm*53mm</w:t>
      </w:r>
      <w:r>
        <w:t xml:space="preserve">）相同的长方体构成。 颜色为黑色。距离赛道中心距离 </w:t>
      </w:r>
      <w:r>
        <w:rPr>
          <w:rStyle w:val="12"/>
        </w:rPr>
        <w:t>10</w:t>
      </w:r>
      <w:r>
        <w:t xml:space="preserve"> 厘米。</w:t>
      </w:r>
    </w:p>
    <w:p>
      <w:pPr>
        <w:pStyle w:val="15"/>
        <w:keepNext w:val="0"/>
        <w:keepLines w:val="0"/>
        <w:widowControl/>
        <w:suppressLineNumbers w:val="0"/>
        <w:spacing w:before="0" w:beforeAutospacing="0" w:after="0" w:afterAutospacing="0"/>
        <w:ind w:left="0" w:right="0"/>
      </w:pPr>
      <w:r>
        <w:drawing>
          <wp:inline distT="0" distB="0" distL="114300" distR="114300">
            <wp:extent cx="5334000" cy="2266950"/>
            <wp:effectExtent l="0" t="0" r="0" b="0"/>
            <wp:docPr id="7" name="Picture 22"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descr="IMG_273"/>
                    <pic:cNvPicPr>
                      <a:picLocks noChangeAspect="1"/>
                    </pic:cNvPicPr>
                  </pic:nvPicPr>
                  <pic:blipFill>
                    <a:blip r:embed="rId10"/>
                    <a:stretch>
                      <a:fillRect/>
                    </a:stretch>
                  </pic:blipFill>
                  <pic:spPr>
                    <a:xfrm>
                      <a:off x="0" y="0"/>
                      <a:ext cx="5334000" cy="22669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rPr>
        <w:t>▲ 图1.2.6 路障示意图</w:t>
      </w:r>
      <w:r>
        <w:rPr>
          <w:rFonts w:ascii="宋体" w:hAnsi="宋体" w:eastAsia="宋体" w:cs="宋体"/>
          <w:sz w:val="24"/>
          <w:szCs w:val="24"/>
        </w:rPr>
        <w:t xml:space="preserve"> </w:t>
      </w:r>
    </w:p>
    <w:p>
      <w:pPr>
        <w:pStyle w:val="4"/>
        <w:keepNext w:val="0"/>
        <w:keepLines w:val="0"/>
        <w:widowControl/>
        <w:suppressLineNumbers w:val="0"/>
        <w:spacing w:before="0" w:beforeAutospacing="0" w:after="0" w:afterAutospacing="0"/>
        <w:ind w:left="0" w:right="0"/>
      </w:pPr>
      <w:bookmarkStart w:id="10" w:name="t10"/>
      <w:bookmarkEnd w:id="10"/>
      <w:r>
        <w:rPr>
          <w:rFonts w:hint="default" w:ascii="黑体" w:hAnsi="宋体" w:eastAsia="黑体" w:cs="黑体"/>
          <w:color w:val="7A37AB"/>
        </w:rPr>
        <w:t xml:space="preserve">二、比赛任务 </w:t>
      </w:r>
    </w:p>
    <w:p>
      <w:pPr>
        <w:pStyle w:val="15"/>
        <w:keepNext w:val="0"/>
        <w:keepLines w:val="0"/>
        <w:widowControl/>
        <w:suppressLineNumbers w:val="0"/>
        <w:spacing w:before="0" w:beforeAutospacing="0" w:after="0" w:afterAutospacing="0"/>
        <w:ind w:left="0" w:right="0"/>
      </w:pPr>
      <w:r>
        <w:t>  本届完全模型组场地为“城市反恐”主题，模拟特种智能车辆在城市执行巡逻任务，车辆不但需要自主驶过常规道路，还要根据沿途的任务元素所代表的突发事件，驶入特殊区域，并按指定方式通过。</w:t>
      </w:r>
    </w:p>
    <w:p>
      <w:pPr>
        <w:pStyle w:val="15"/>
        <w:keepNext w:val="0"/>
        <w:keepLines w:val="0"/>
        <w:widowControl/>
        <w:suppressLineNumbers w:val="0"/>
        <w:spacing w:before="0" w:beforeAutospacing="0" w:after="0" w:afterAutospacing="0"/>
        <w:ind w:left="0" w:right="0"/>
      </w:pPr>
      <w:r>
        <w:t>  选手制作的车模完成从起点</w:t>
      </w:r>
      <w:r>
        <w:rPr>
          <w:rStyle w:val="16"/>
        </w:rPr>
        <w:t>斑马线前</w:t>
      </w:r>
      <w:r>
        <w:rPr>
          <w:rStyle w:val="12"/>
        </w:rPr>
        <w:t>1</w:t>
      </w:r>
      <w:r>
        <w:t>米范围内四个车轮置于赛道上出发，沿着赛道运行</w:t>
      </w:r>
      <w:r>
        <w:rPr>
          <w:rStyle w:val="12"/>
        </w:rPr>
        <w:t>1</w:t>
      </w:r>
      <w:r>
        <w:t>周。车模需要分别通过道路设置的各种元素</w:t>
      </w:r>
      <w:r>
        <w:rPr>
          <w:rStyle w:val="12"/>
        </w:rPr>
        <w:t>,</w:t>
      </w:r>
      <w:r>
        <w:t>识别道路旁的标志完成特殊路段通行。</w:t>
      </w:r>
    </w:p>
    <w:p>
      <w:pPr>
        <w:pStyle w:val="15"/>
        <w:keepNext w:val="0"/>
        <w:keepLines w:val="0"/>
        <w:widowControl/>
        <w:suppressLineNumbers w:val="0"/>
        <w:spacing w:before="0" w:beforeAutospacing="0" w:after="0" w:afterAutospacing="0"/>
        <w:ind w:left="0" w:right="0"/>
      </w:pPr>
      <w:r>
        <w:t>  比赛时间从车模出发驶过斑马线到重新驶过斑马线为止。如果车模没有能够停止在</w:t>
      </w:r>
      <w:r>
        <w:rPr>
          <w:rStyle w:val="16"/>
        </w:rPr>
        <w:t>斑马线后</w:t>
      </w:r>
      <w:r>
        <w:t>1.5米范围内的赛道上，比赛时间</w:t>
      </w:r>
      <w:r>
        <w:rPr>
          <w:rStyle w:val="16"/>
        </w:rPr>
        <w:t>加罚5秒钟</w:t>
      </w:r>
      <w:r>
        <w:t>。</w:t>
      </w:r>
    </w:p>
    <w:p>
      <w:pPr>
        <w:pStyle w:val="15"/>
        <w:keepNext w:val="0"/>
        <w:keepLines w:val="0"/>
        <w:widowControl/>
        <w:suppressLineNumbers w:val="0"/>
        <w:spacing w:before="0" w:beforeAutospacing="0" w:after="0" w:afterAutospacing="0"/>
        <w:ind w:left="0" w:right="0"/>
      </w:pPr>
      <w:r>
        <w:t>  车模通过危险区、救援区、坡道、追逐区四个特殊路段时冲出赛道无法在该区域驶回赛道或停在赛道上无法继续前进时，视为通过失败，此时发车手可手动救援，重新将车辆置于该特殊路段靠后位置启动，每次出发仅可使用一次手动救援，救援后额外罚时</w:t>
      </w:r>
      <w:r>
        <w:rPr>
          <w:rStyle w:val="12"/>
        </w:rPr>
        <w:t>30</w:t>
      </w:r>
      <w:r>
        <w:t>秒。除以上区域外的其他赛道区域，车模</w:t>
      </w:r>
      <w:r>
        <w:rPr>
          <w:rStyle w:val="12"/>
        </w:rPr>
        <w:t>2</w:t>
      </w:r>
      <w:r>
        <w:t>个车轮同时冲出赛道或停在赛道上无法继续前进时视为比赛失败，本次成绩无效。</w:t>
      </w:r>
    </w:p>
    <w:p>
      <w:pPr>
        <w:pStyle w:val="15"/>
        <w:keepNext w:val="0"/>
        <w:keepLines w:val="0"/>
        <w:widowControl/>
        <w:suppressLineNumbers w:val="0"/>
        <w:spacing w:before="0" w:beforeAutospacing="0" w:after="0" w:afterAutospacing="0"/>
        <w:ind w:left="0" w:right="0"/>
      </w:pPr>
      <w:r>
        <w:t>  危险区、救援区、坡道、追逐区四个特殊路段除中间的带有元素的部分，还包含前后</w:t>
      </w:r>
      <w:r>
        <w:rPr>
          <w:rStyle w:val="12"/>
        </w:rPr>
        <w:t>60cm</w:t>
      </w:r>
      <w:r>
        <w:t>的直道区域，手动救援取车和放车的位置均需要在此范围内进行，超出该区域取车视为比赛失败，本次成绩无效。</w:t>
      </w:r>
    </w:p>
    <w:p>
      <w:pPr>
        <w:pStyle w:val="5"/>
        <w:keepNext w:val="0"/>
        <w:keepLines w:val="0"/>
        <w:widowControl/>
        <w:suppressLineNumbers w:val="0"/>
        <w:spacing w:before="0" w:beforeAutospacing="0" w:after="0" w:afterAutospacing="0"/>
        <w:ind w:left="0" w:right="0"/>
      </w:pPr>
      <w:bookmarkStart w:id="11" w:name="t11"/>
      <w:bookmarkEnd w:id="11"/>
      <w:r>
        <w:rPr>
          <w:rFonts w:hint="default" w:ascii="黑体" w:hAnsi="宋体" w:eastAsia="黑体" w:cs="黑体"/>
          <w:color w:val="008090"/>
        </w:rPr>
        <w:t>1、危险区</w:t>
      </w:r>
    </w:p>
    <w:p>
      <w:pPr>
        <w:pStyle w:val="15"/>
        <w:keepNext w:val="0"/>
        <w:keepLines w:val="0"/>
        <w:widowControl/>
        <w:suppressLineNumbers w:val="0"/>
        <w:spacing w:before="0" w:beforeAutospacing="0" w:after="0" w:afterAutospacing="0"/>
        <w:ind w:left="0" w:right="0"/>
      </w:pPr>
      <w:r>
        <w:t>  车模来到危险区，如图所示由右侧路旁爆炸物标志指示，在该区域需要躲避路上的障碍，区域内道路上左右随机设置交错放置的锥桶和路障，每两个障碍间距</w:t>
      </w:r>
      <w:r>
        <w:rPr>
          <w:rStyle w:val="12"/>
        </w:rPr>
        <w:t>30-60cm</w:t>
      </w:r>
      <w:r>
        <w:t>，要求车模在不与锥桶发生碰撞的情况下通过，碰撞每个锥桶且使锥桶位移超过锥桶的半径罚时</w:t>
      </w:r>
      <w:r>
        <w:rPr>
          <w:rStyle w:val="12"/>
        </w:rPr>
        <w:t>5</w:t>
      </w:r>
      <w:r>
        <w:t>秒；路障放置在区域最后，固定于赛道上，碰撞不罚时。图中每个黄色圆圈代表</w:t>
      </w:r>
      <w:r>
        <w:rPr>
          <w:rStyle w:val="12"/>
        </w:rPr>
        <w:t>1</w:t>
      </w:r>
      <w:r>
        <w:t>个小锥桶，黑色方块为路障。</w:t>
      </w:r>
    </w:p>
    <w:p>
      <w:pPr>
        <w:pStyle w:val="15"/>
        <w:keepNext w:val="0"/>
        <w:keepLines w:val="0"/>
        <w:widowControl/>
        <w:suppressLineNumbers w:val="0"/>
        <w:spacing w:before="0" w:beforeAutospacing="0" w:after="0" w:afterAutospacing="0"/>
        <w:ind w:left="0" w:right="0"/>
      </w:pPr>
      <w:r>
        <w:drawing>
          <wp:inline distT="0" distB="0" distL="114300" distR="114300">
            <wp:extent cx="6096000" cy="2247900"/>
            <wp:effectExtent l="0" t="0" r="0" b="0"/>
            <wp:docPr id="8" name="Picture 23"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3" descr="IMG_274"/>
                    <pic:cNvPicPr>
                      <a:picLocks noChangeAspect="1"/>
                    </pic:cNvPicPr>
                  </pic:nvPicPr>
                  <pic:blipFill>
                    <a:blip r:embed="rId11"/>
                    <a:stretch>
                      <a:fillRect/>
                    </a:stretch>
                  </pic:blipFill>
                  <pic:spPr>
                    <a:xfrm>
                      <a:off x="0" y="0"/>
                      <a:ext cx="6096000" cy="22479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rPr>
        <w:t>▲ 图2.1.1 危险区示意图</w:t>
      </w:r>
      <w:r>
        <w:rPr>
          <w:rFonts w:ascii="宋体" w:hAnsi="宋体" w:eastAsia="宋体" w:cs="宋体"/>
          <w:sz w:val="24"/>
          <w:szCs w:val="24"/>
        </w:rPr>
        <w:t xml:space="preserve"> </w:t>
      </w:r>
    </w:p>
    <w:p>
      <w:pPr>
        <w:pStyle w:val="15"/>
        <w:keepNext w:val="0"/>
        <w:keepLines w:val="0"/>
        <w:widowControl/>
        <w:suppressLineNumbers w:val="0"/>
        <w:spacing w:before="0" w:beforeAutospacing="0" w:after="0" w:afterAutospacing="0"/>
        <w:ind w:left="0" w:right="0"/>
      </w:pPr>
      <w:r>
        <w:t>  爆炸物由3D打印和绝缘胶带制作，颜色为大红色和黑色组成，尺寸为120mm×80mm×70mm。</w:t>
      </w:r>
    </w:p>
    <w:p>
      <w:pPr>
        <w:pStyle w:val="15"/>
        <w:keepNext w:val="0"/>
        <w:keepLines w:val="0"/>
        <w:widowControl/>
        <w:suppressLineNumbers w:val="0"/>
        <w:spacing w:before="0" w:beforeAutospacing="0" w:after="0" w:afterAutospacing="0"/>
        <w:ind w:left="0" w:right="0"/>
      </w:pPr>
      <w:r>
        <w:drawing>
          <wp:inline distT="0" distB="0" distL="114300" distR="114300">
            <wp:extent cx="2286000" cy="1685925"/>
            <wp:effectExtent l="0" t="0" r="0" b="9525"/>
            <wp:docPr id="9" name="Picture 24"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4" descr="IMG_275"/>
                    <pic:cNvPicPr>
                      <a:picLocks noChangeAspect="1"/>
                    </pic:cNvPicPr>
                  </pic:nvPicPr>
                  <pic:blipFill>
                    <a:blip r:embed="rId12"/>
                    <a:stretch>
                      <a:fillRect/>
                    </a:stretch>
                  </pic:blipFill>
                  <pic:spPr>
                    <a:xfrm>
                      <a:off x="0" y="0"/>
                      <a:ext cx="2286000" cy="1685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rPr>
        <w:t>▲ 图2.1.2 爆炸物标志</w:t>
      </w:r>
      <w:r>
        <w:rPr>
          <w:rFonts w:ascii="宋体" w:hAnsi="宋体" w:eastAsia="宋体" w:cs="宋体"/>
          <w:sz w:val="24"/>
          <w:szCs w:val="24"/>
        </w:rPr>
        <w:t xml:space="preserve"> </w:t>
      </w:r>
    </w:p>
    <w:p>
      <w:pPr>
        <w:pStyle w:val="5"/>
        <w:keepNext w:val="0"/>
        <w:keepLines w:val="0"/>
        <w:widowControl/>
        <w:suppressLineNumbers w:val="0"/>
        <w:spacing w:before="0" w:beforeAutospacing="0" w:after="0" w:afterAutospacing="0"/>
        <w:ind w:left="0" w:right="0"/>
      </w:pPr>
      <w:bookmarkStart w:id="12" w:name="t12"/>
      <w:bookmarkEnd w:id="12"/>
      <w:r>
        <w:rPr>
          <w:rFonts w:hint="default" w:ascii="黑体" w:hAnsi="宋体" w:eastAsia="黑体" w:cs="黑体"/>
          <w:color w:val="008090"/>
        </w:rPr>
        <w:t>2、救援区</w:t>
      </w:r>
    </w:p>
    <w:p>
      <w:pPr>
        <w:pStyle w:val="15"/>
        <w:keepNext w:val="0"/>
        <w:keepLines w:val="0"/>
        <w:widowControl/>
        <w:suppressLineNumbers w:val="0"/>
        <w:spacing w:before="0" w:beforeAutospacing="0" w:after="0" w:afterAutospacing="0"/>
        <w:ind w:left="0" w:right="0"/>
      </w:pPr>
      <w:r>
        <w:t>  车模驶入救援区，根据</w:t>
      </w:r>
      <w:r>
        <w:rPr>
          <w:rStyle w:val="16"/>
        </w:rPr>
        <w:t>右侧路旁</w:t>
      </w:r>
      <w:r>
        <w:t>立牌人员的类别选择停靠的区域，路旁为平民伤员则车模需要完全驶入左侧锥桶围成的区域并</w:t>
      </w:r>
      <w:r>
        <w:rPr>
          <w:rStyle w:val="16"/>
        </w:rPr>
        <w:t>停车片刻后启动</w:t>
      </w:r>
      <w:r>
        <w:t>；路旁为危险人物则车模需要完全驶入右侧锥桶围成的区域并</w:t>
      </w:r>
      <w:r>
        <w:rPr>
          <w:rStyle w:val="16"/>
        </w:rPr>
        <w:t>停车片刻后启动</w:t>
      </w:r>
      <w:r>
        <w:t>；</w:t>
      </w:r>
      <w:r>
        <w:rPr>
          <w:rStyle w:val="16"/>
        </w:rPr>
        <w:t>不停车罚时</w:t>
      </w:r>
      <w:r>
        <w:rPr>
          <w:rStyle w:val="12"/>
        </w:rPr>
        <w:t>15</w:t>
      </w:r>
      <w:r>
        <w:rPr>
          <w:rStyle w:val="16"/>
        </w:rPr>
        <w:t>秒</w:t>
      </w:r>
      <w:r>
        <w:t>，</w:t>
      </w:r>
      <w:r>
        <w:rPr>
          <w:rStyle w:val="16"/>
        </w:rPr>
        <w:t>未完全停在区域内或停错区域罚时</w:t>
      </w:r>
      <w:r>
        <w:rPr>
          <w:rStyle w:val="12"/>
        </w:rPr>
        <w:t>5</w:t>
      </w:r>
      <w:r>
        <w:rPr>
          <w:rStyle w:val="16"/>
        </w:rPr>
        <w:t>秒</w:t>
      </w:r>
      <w:r>
        <w:t>；碰撞锥桶且使至少</w:t>
      </w:r>
      <w:r>
        <w:rPr>
          <w:rStyle w:val="12"/>
        </w:rPr>
        <w:t>1</w:t>
      </w:r>
      <w:r>
        <w:t>个锥桶位移超过锥桶的半径</w:t>
      </w:r>
      <w:r>
        <w:rPr>
          <w:rStyle w:val="16"/>
        </w:rPr>
        <w:t>罚时</w:t>
      </w:r>
      <w:r>
        <w:rPr>
          <w:rStyle w:val="12"/>
        </w:rPr>
        <w:t>5</w:t>
      </w:r>
      <w:r>
        <w:rPr>
          <w:rStyle w:val="16"/>
        </w:rPr>
        <w:t>秒</w:t>
      </w:r>
      <w:r>
        <w:t>。四个车轮均离开赛道并进入锥桶围城的矩形区域内视为完全驶入，至少有一个车轮超出区域为未完全驶入。</w:t>
      </w:r>
    </w:p>
    <w:p>
      <w:pPr>
        <w:pStyle w:val="15"/>
        <w:keepNext w:val="0"/>
        <w:keepLines w:val="0"/>
        <w:widowControl/>
        <w:suppressLineNumbers w:val="0"/>
        <w:spacing w:before="0" w:beforeAutospacing="0" w:after="0" w:afterAutospacing="0"/>
        <w:ind w:left="0" w:right="0"/>
      </w:pPr>
      <w:r>
        <w:t>  图中每个黄色圆圈代表</w:t>
      </w:r>
      <w:r>
        <w:rPr>
          <w:rStyle w:val="12"/>
        </w:rPr>
        <w:t>1</w:t>
      </w:r>
      <w:r>
        <w:t>个小锥桶，实际摆设中存在锥桶中心不在同一直线以及间距也不完全相等，误差在锥桶半径范围内。</w:t>
      </w:r>
    </w:p>
    <w:p>
      <w:pPr>
        <w:pStyle w:val="15"/>
        <w:keepNext w:val="0"/>
        <w:keepLines w:val="0"/>
        <w:widowControl/>
        <w:suppressLineNumbers w:val="0"/>
        <w:spacing w:before="0" w:beforeAutospacing="0" w:after="0" w:afterAutospacing="0"/>
        <w:ind w:left="0" w:right="0"/>
      </w:pPr>
      <w:r>
        <w:drawing>
          <wp:inline distT="0" distB="0" distL="114300" distR="114300">
            <wp:extent cx="6096000" cy="3524250"/>
            <wp:effectExtent l="0" t="0" r="0" b="0"/>
            <wp:docPr id="10" name="Picture 25"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5" descr="IMG_276"/>
                    <pic:cNvPicPr>
                      <a:picLocks noChangeAspect="1"/>
                    </pic:cNvPicPr>
                  </pic:nvPicPr>
                  <pic:blipFill>
                    <a:blip r:embed="rId13"/>
                    <a:stretch>
                      <a:fillRect/>
                    </a:stretch>
                  </pic:blipFill>
                  <pic:spPr>
                    <a:xfrm>
                      <a:off x="0" y="0"/>
                      <a:ext cx="6096000" cy="35242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rPr>
        <w:t>▲ 图2.2.1 救援区示意图</w:t>
      </w:r>
      <w:r>
        <w:rPr>
          <w:rFonts w:ascii="宋体" w:hAnsi="宋体" w:eastAsia="宋体" w:cs="宋体"/>
          <w:sz w:val="24"/>
          <w:szCs w:val="24"/>
        </w:rPr>
        <w:t xml:space="preserve"> </w:t>
      </w:r>
    </w:p>
    <w:p>
      <w:pPr>
        <w:pStyle w:val="15"/>
        <w:keepNext w:val="0"/>
        <w:keepLines w:val="0"/>
        <w:widowControl/>
        <w:suppressLineNumbers w:val="0"/>
        <w:spacing w:before="0" w:beforeAutospacing="0" w:after="0" w:afterAutospacing="0"/>
        <w:ind w:left="0" w:right="0"/>
      </w:pPr>
      <w:r>
        <w:t>  救援区标志物分为“平民伤员”标志物和“危险人物”标志物两种，每种标志物各有两种图案，标牌底部宽</w:t>
      </w:r>
      <w:r>
        <w:rPr>
          <w:rStyle w:val="12"/>
        </w:rPr>
        <w:t>70mm</w:t>
      </w:r>
      <w:r>
        <w:t>，标牌直径</w:t>
      </w:r>
      <w:r>
        <w:rPr>
          <w:rStyle w:val="12"/>
        </w:rPr>
        <w:t>120mm</w:t>
      </w:r>
      <w:r>
        <w:t>，标牌中心高度</w:t>
      </w:r>
      <w:r>
        <w:rPr>
          <w:rStyle w:val="12"/>
        </w:rPr>
        <w:t>120mm</w:t>
      </w:r>
      <w:r>
        <w:t>，由</w:t>
      </w:r>
      <w:r>
        <w:rPr>
          <w:rStyle w:val="12"/>
        </w:rPr>
        <w:t>3mm</w:t>
      </w:r>
      <w:r>
        <w:t>铝合金板组成。图案为贴纸粘贴，比赛前裁判会在</w:t>
      </w:r>
      <w:r>
        <w:rPr>
          <w:rStyle w:val="12"/>
        </w:rPr>
        <w:t>4</w:t>
      </w:r>
      <w:r>
        <w:t>个图案中随机选取</w:t>
      </w:r>
      <w:r>
        <w:rPr>
          <w:rStyle w:val="12"/>
        </w:rPr>
        <w:t>1</w:t>
      </w:r>
      <w:r>
        <w:t>个摆放到救援区赛道旁划定的区域内。标牌摆放时与赛道方向垂直，摆放偏差不超过±</w:t>
      </w:r>
      <w:r>
        <w:rPr>
          <w:rStyle w:val="12"/>
        </w:rPr>
        <w:t>10</w:t>
      </w:r>
      <w:r>
        <w:t>度。</w:t>
      </w:r>
    </w:p>
    <w:p>
      <w:pPr>
        <w:pStyle w:val="15"/>
        <w:keepNext w:val="0"/>
        <w:keepLines w:val="0"/>
        <w:widowControl/>
        <w:suppressLineNumbers w:val="0"/>
        <w:spacing w:before="0" w:beforeAutospacing="0" w:after="0" w:afterAutospacing="0"/>
        <w:ind w:left="0" w:right="0"/>
      </w:pPr>
      <w:r>
        <w:drawing>
          <wp:inline distT="0" distB="0" distL="114300" distR="114300">
            <wp:extent cx="5334000" cy="3895725"/>
            <wp:effectExtent l="0" t="0" r="0" b="9525"/>
            <wp:docPr id="11" name="Picture 26"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6" descr="IMG_277"/>
                    <pic:cNvPicPr>
                      <a:picLocks noChangeAspect="1"/>
                    </pic:cNvPicPr>
                  </pic:nvPicPr>
                  <pic:blipFill>
                    <a:blip r:embed="rId14"/>
                    <a:stretch>
                      <a:fillRect/>
                    </a:stretch>
                  </pic:blipFill>
                  <pic:spPr>
                    <a:xfrm>
                      <a:off x="0" y="0"/>
                      <a:ext cx="5334000" cy="38957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rPr>
        <w:t>▲ 图2.2.2 平民伤员标志物</w:t>
      </w:r>
      <w:r>
        <w:rPr>
          <w:rFonts w:ascii="宋体" w:hAnsi="宋体" w:eastAsia="宋体" w:cs="宋体"/>
          <w:sz w:val="24"/>
          <w:szCs w:val="24"/>
        </w:rPr>
        <w:t xml:space="preserve"> </w:t>
      </w:r>
    </w:p>
    <w:p>
      <w:pPr>
        <w:pStyle w:val="15"/>
        <w:keepNext w:val="0"/>
        <w:keepLines w:val="0"/>
        <w:widowControl/>
        <w:suppressLineNumbers w:val="0"/>
        <w:spacing w:before="0" w:beforeAutospacing="0" w:after="0" w:afterAutospacing="0"/>
        <w:ind w:left="0" w:right="0"/>
      </w:pPr>
      <w:r>
        <w:drawing>
          <wp:inline distT="0" distB="0" distL="114300" distR="114300">
            <wp:extent cx="5334000" cy="3867150"/>
            <wp:effectExtent l="0" t="0" r="0" b="0"/>
            <wp:docPr id="12" name="Picture 27"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7" descr="IMG_278"/>
                    <pic:cNvPicPr>
                      <a:picLocks noChangeAspect="1"/>
                    </pic:cNvPicPr>
                  </pic:nvPicPr>
                  <pic:blipFill>
                    <a:blip r:embed="rId15"/>
                    <a:stretch>
                      <a:fillRect/>
                    </a:stretch>
                  </pic:blipFill>
                  <pic:spPr>
                    <a:xfrm>
                      <a:off x="0" y="0"/>
                      <a:ext cx="5334000" cy="38671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rPr>
        <w:t>▲ 图2.2.3 危险人物表标志物</w:t>
      </w:r>
      <w:r>
        <w:rPr>
          <w:rFonts w:ascii="宋体" w:hAnsi="宋体" w:eastAsia="宋体" w:cs="宋体"/>
          <w:sz w:val="24"/>
          <w:szCs w:val="24"/>
        </w:rPr>
        <w:t xml:space="preserve"> </w:t>
      </w:r>
    </w:p>
    <w:p>
      <w:pPr>
        <w:pStyle w:val="5"/>
        <w:keepNext w:val="0"/>
        <w:keepLines w:val="0"/>
        <w:widowControl/>
        <w:suppressLineNumbers w:val="0"/>
        <w:spacing w:before="0" w:beforeAutospacing="0" w:after="0" w:afterAutospacing="0"/>
        <w:ind w:left="0" w:right="0"/>
      </w:pPr>
      <w:bookmarkStart w:id="13" w:name="t13"/>
      <w:bookmarkEnd w:id="13"/>
      <w:r>
        <w:rPr>
          <w:rFonts w:hint="default" w:ascii="黑体" w:hAnsi="宋体" w:eastAsia="黑体" w:cs="黑体"/>
          <w:color w:val="008090"/>
        </w:rPr>
        <w:t>3、坡道</w:t>
      </w:r>
    </w:p>
    <w:p>
      <w:pPr>
        <w:pStyle w:val="15"/>
        <w:keepNext w:val="0"/>
        <w:keepLines w:val="0"/>
        <w:widowControl/>
        <w:suppressLineNumbers w:val="0"/>
        <w:spacing w:before="0" w:beforeAutospacing="0" w:after="0" w:afterAutospacing="0"/>
        <w:ind w:left="0" w:right="0"/>
      </w:pPr>
      <w:r>
        <w:t>  场地中设置有坡道，需要谨慎行驶，如图所示，坡道前路旁右侧摆放实体坡道标志，车辆识别标志便于提前预知坡道，从而自主判断行驶策略。</w:t>
      </w:r>
    </w:p>
    <w:p>
      <w:pPr>
        <w:pStyle w:val="15"/>
        <w:keepNext w:val="0"/>
        <w:keepLines w:val="0"/>
        <w:widowControl/>
        <w:suppressLineNumbers w:val="0"/>
        <w:spacing w:before="0" w:beforeAutospacing="0" w:after="0" w:afterAutospacing="0"/>
        <w:ind w:left="0" w:right="0"/>
      </w:pPr>
      <w:r>
        <w:drawing>
          <wp:inline distT="0" distB="0" distL="114300" distR="114300">
            <wp:extent cx="6096000" cy="1876425"/>
            <wp:effectExtent l="0" t="0" r="0" b="9525"/>
            <wp:docPr id="13" name="Picture 28"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8" descr="IMG_279"/>
                    <pic:cNvPicPr>
                      <a:picLocks noChangeAspect="1"/>
                    </pic:cNvPicPr>
                  </pic:nvPicPr>
                  <pic:blipFill>
                    <a:blip r:embed="rId16"/>
                    <a:stretch>
                      <a:fillRect/>
                    </a:stretch>
                  </pic:blipFill>
                  <pic:spPr>
                    <a:xfrm>
                      <a:off x="0" y="0"/>
                      <a:ext cx="6096000" cy="18764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rPr>
        <w:t>▲ 图2.3.1 坡道示意图</w:t>
      </w:r>
      <w:r>
        <w:rPr>
          <w:rFonts w:ascii="宋体" w:hAnsi="宋体" w:eastAsia="宋体" w:cs="宋体"/>
          <w:sz w:val="24"/>
          <w:szCs w:val="24"/>
        </w:rPr>
        <w:t xml:space="preserve"> </w:t>
      </w:r>
    </w:p>
    <w:p>
      <w:pPr>
        <w:pStyle w:val="5"/>
        <w:keepNext w:val="0"/>
        <w:keepLines w:val="0"/>
        <w:widowControl/>
        <w:suppressLineNumbers w:val="0"/>
        <w:spacing w:before="0" w:beforeAutospacing="0" w:after="0" w:afterAutospacing="0"/>
        <w:ind w:left="0" w:right="0"/>
      </w:pPr>
      <w:bookmarkStart w:id="14" w:name="t14"/>
      <w:bookmarkEnd w:id="14"/>
      <w:r>
        <w:rPr>
          <w:rFonts w:hint="default" w:ascii="黑体" w:hAnsi="宋体" w:eastAsia="黑体" w:cs="黑体"/>
          <w:color w:val="008090"/>
        </w:rPr>
        <w:t>4、追逐区（仅国赛）</w:t>
      </w:r>
    </w:p>
    <w:p>
      <w:pPr>
        <w:pStyle w:val="15"/>
        <w:keepNext w:val="0"/>
        <w:keepLines w:val="0"/>
        <w:widowControl/>
        <w:suppressLineNumbers w:val="0"/>
        <w:spacing w:before="0" w:beforeAutospacing="0" w:after="0" w:afterAutospacing="0"/>
        <w:ind w:left="0" w:right="0"/>
      </w:pPr>
      <w:r>
        <w:t>  赛道中设置有追逐区，追逐区内有一台道具小车放置在赛道左侧或右侧边缘，当车模行驶到感应位置时，道具小车开始以</w:t>
      </w:r>
      <w:r>
        <w:rPr>
          <w:rStyle w:val="12"/>
        </w:rPr>
        <w:t>0.1-0.3m/s</w:t>
      </w:r>
      <w:r>
        <w:t>的速度向正前方匀速行驶。道具小车有三种类型，分别为普通车辆、嫌疑车辆、危险车辆。当追逐普通车辆时不得与道具小车发生碰撞；当追逐嫌疑车辆时需要行驶到道路小车前方阻拦并使道具小车停下；当追逐危险车辆时，需要撞击道具小车；动作未在元素范围内执行或者</w:t>
      </w:r>
      <w:r>
        <w:rPr>
          <w:rStyle w:val="16"/>
        </w:rPr>
        <w:t>执行错误罚时</w:t>
      </w:r>
      <w:r>
        <w:rPr>
          <w:rStyle w:val="12"/>
        </w:rPr>
        <w:t>15</w:t>
      </w:r>
      <w:r>
        <w:rPr>
          <w:rStyle w:val="16"/>
        </w:rPr>
        <w:t>秒</w:t>
      </w:r>
      <w:r>
        <w:t>。</w:t>
      </w:r>
    </w:p>
    <w:p>
      <w:pPr>
        <w:pStyle w:val="15"/>
        <w:keepNext w:val="0"/>
        <w:keepLines w:val="0"/>
        <w:widowControl/>
        <w:suppressLineNumbers w:val="0"/>
        <w:spacing w:before="0" w:beforeAutospacing="0" w:after="0" w:afterAutospacing="0"/>
        <w:ind w:left="0" w:right="0"/>
      </w:pPr>
      <w:r>
        <w:t>  追逐区元素可在赛道上多次出现，且仅在全国赛上出现。道具小车的感应距离等详细参数另行发布，小车运行范围</w:t>
      </w:r>
    </w:p>
    <w:p>
      <w:pPr>
        <w:pStyle w:val="15"/>
        <w:keepNext w:val="0"/>
        <w:keepLines w:val="0"/>
        <w:widowControl/>
        <w:suppressLineNumbers w:val="0"/>
        <w:spacing w:before="0" w:beforeAutospacing="0" w:after="0" w:afterAutospacing="0"/>
        <w:ind w:left="0" w:right="0"/>
      </w:pPr>
      <w:r>
        <w:drawing>
          <wp:inline distT="0" distB="0" distL="114300" distR="114300">
            <wp:extent cx="6096000" cy="2228850"/>
            <wp:effectExtent l="0" t="0" r="0" b="0"/>
            <wp:docPr id="14" name="Picture 29"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9" descr="IMG_280"/>
                    <pic:cNvPicPr>
                      <a:picLocks noChangeAspect="1"/>
                    </pic:cNvPicPr>
                  </pic:nvPicPr>
                  <pic:blipFill>
                    <a:blip r:embed="rId17"/>
                    <a:stretch>
                      <a:fillRect/>
                    </a:stretch>
                  </pic:blipFill>
                  <pic:spPr>
                    <a:xfrm>
                      <a:off x="0" y="0"/>
                      <a:ext cx="6096000" cy="22288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rPr>
        <w:t>▲ 图2.4.1 追逐区示意图</w:t>
      </w:r>
      <w:r>
        <w:rPr>
          <w:rFonts w:ascii="宋体" w:hAnsi="宋体" w:eastAsia="宋体" w:cs="宋体"/>
          <w:sz w:val="24"/>
          <w:szCs w:val="24"/>
        </w:rPr>
        <w:t xml:space="preserve"> </w:t>
      </w:r>
    </w:p>
    <w:p>
      <w:pPr>
        <w:pStyle w:val="15"/>
        <w:keepNext w:val="0"/>
        <w:keepLines w:val="0"/>
        <w:widowControl/>
        <w:suppressLineNumbers w:val="0"/>
        <w:spacing w:before="0" w:beforeAutospacing="0" w:after="0" w:afterAutospacing="0"/>
        <w:ind w:left="0" w:right="0"/>
      </w:pPr>
      <w:r>
        <w:t>  道具小车内置电机和电池、传感器、控制电路，能够检测撞击并停止运动 ，小车尺寸为</w:t>
      </w:r>
      <w:r>
        <w:rPr>
          <w:rStyle w:val="12"/>
        </w:rPr>
        <w:t>150mm*115mm*65mm</w:t>
      </w:r>
      <w:r>
        <w:t>，外壳为</w:t>
      </w:r>
      <w:r>
        <w:rPr>
          <w:rStyle w:val="12"/>
        </w:rPr>
        <w:t>3D</w:t>
      </w:r>
      <w:r>
        <w:t>打印制作，颜色为解放蓝。</w:t>
      </w:r>
    </w:p>
    <w:p>
      <w:pPr>
        <w:pStyle w:val="15"/>
        <w:keepNext w:val="0"/>
        <w:keepLines w:val="0"/>
        <w:widowControl/>
        <w:suppressLineNumbers w:val="0"/>
        <w:spacing w:before="0" w:beforeAutospacing="0" w:after="0" w:afterAutospacing="0"/>
        <w:ind w:left="0" w:right="0"/>
      </w:pPr>
      <w:r>
        <w:drawing>
          <wp:inline distT="0" distB="0" distL="114300" distR="114300">
            <wp:extent cx="2286000" cy="1495425"/>
            <wp:effectExtent l="0" t="0" r="0" b="9525"/>
            <wp:docPr id="15" name="Picture 30"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0" descr="IMG_281"/>
                    <pic:cNvPicPr>
                      <a:picLocks noChangeAspect="1"/>
                    </pic:cNvPicPr>
                  </pic:nvPicPr>
                  <pic:blipFill>
                    <a:blip r:embed="rId18"/>
                    <a:stretch>
                      <a:fillRect/>
                    </a:stretch>
                  </pic:blipFill>
                  <pic:spPr>
                    <a:xfrm>
                      <a:off x="0" y="0"/>
                      <a:ext cx="2286000" cy="14954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rPr>
        <w:t>▲ 图2.4.2 道具小车外形示意图</w:t>
      </w:r>
      <w:r>
        <w:rPr>
          <w:rFonts w:ascii="宋体" w:hAnsi="宋体" w:eastAsia="宋体" w:cs="宋体"/>
          <w:sz w:val="24"/>
          <w:szCs w:val="24"/>
        </w:rPr>
        <w:t xml:space="preserve"> </w:t>
      </w:r>
    </w:p>
    <w:p>
      <w:pPr>
        <w:pStyle w:val="15"/>
        <w:keepNext w:val="0"/>
        <w:keepLines w:val="0"/>
        <w:widowControl/>
        <w:suppressLineNumbers w:val="0"/>
        <w:spacing w:before="0" w:beforeAutospacing="0" w:after="0" w:afterAutospacing="0"/>
        <w:ind w:left="0" w:right="0"/>
      </w:pPr>
      <w:r>
        <w:drawing>
          <wp:inline distT="0" distB="0" distL="114300" distR="114300">
            <wp:extent cx="5334000" cy="2638425"/>
            <wp:effectExtent l="0" t="0" r="0" b="9525"/>
            <wp:docPr id="16" name="Picture 31"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1" descr="IMG_282"/>
                    <pic:cNvPicPr>
                      <a:picLocks noChangeAspect="1"/>
                    </pic:cNvPicPr>
                  </pic:nvPicPr>
                  <pic:blipFill>
                    <a:blip r:embed="rId19"/>
                    <a:stretch>
                      <a:fillRect/>
                    </a:stretch>
                  </pic:blipFill>
                  <pic:spPr>
                    <a:xfrm>
                      <a:off x="0" y="0"/>
                      <a:ext cx="5334000" cy="26384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rPr>
        <w:t>▲ 图2.4.3 道具小车类型示意图</w:t>
      </w:r>
      <w:r>
        <w:rPr>
          <w:rFonts w:ascii="宋体" w:hAnsi="宋体" w:eastAsia="宋体" w:cs="宋体"/>
          <w:sz w:val="24"/>
          <w:szCs w:val="24"/>
        </w:rPr>
        <w:t xml:space="preserve"> </w:t>
      </w:r>
    </w:p>
    <w:p>
      <w:pPr>
        <w:pStyle w:val="4"/>
        <w:keepNext w:val="0"/>
        <w:keepLines w:val="0"/>
        <w:widowControl/>
        <w:suppressLineNumbers w:val="0"/>
        <w:spacing w:before="0" w:beforeAutospacing="0" w:after="0" w:afterAutospacing="0"/>
        <w:ind w:left="0" w:right="0"/>
      </w:pPr>
      <w:bookmarkStart w:id="15" w:name="t15"/>
      <w:bookmarkEnd w:id="15"/>
      <w:r>
        <w:rPr>
          <w:rFonts w:hint="default" w:ascii="黑体" w:hAnsi="宋体" w:eastAsia="黑体" w:cs="黑体"/>
          <w:color w:val="7A37AB"/>
        </w:rPr>
        <w:t xml:space="preserve">三、车模技术要求 </w:t>
      </w:r>
    </w:p>
    <w:p>
      <w:pPr>
        <w:pStyle w:val="5"/>
        <w:keepNext w:val="0"/>
        <w:keepLines w:val="0"/>
        <w:widowControl/>
        <w:suppressLineNumbers w:val="0"/>
        <w:spacing w:before="0" w:beforeAutospacing="0" w:after="0" w:afterAutospacing="0"/>
        <w:ind w:left="0" w:right="0"/>
      </w:pPr>
      <w:bookmarkStart w:id="16" w:name="t16"/>
      <w:bookmarkEnd w:id="16"/>
      <w:r>
        <w:rPr>
          <w:rFonts w:hint="default" w:ascii="黑体" w:hAnsi="宋体" w:eastAsia="黑体" w:cs="黑体"/>
          <w:color w:val="008090"/>
        </w:rPr>
        <w:t>1、车模平台</w:t>
      </w:r>
    </w:p>
    <w:p>
      <w:pPr>
        <w:pStyle w:val="15"/>
        <w:keepNext w:val="0"/>
        <w:keepLines w:val="0"/>
        <w:widowControl/>
        <w:suppressLineNumbers w:val="0"/>
        <w:spacing w:before="0" w:beforeAutospacing="0" w:after="0" w:afterAutospacing="0"/>
        <w:ind w:left="0" w:right="0"/>
      </w:pPr>
      <w:r>
        <w:t>  车模可以使用竞赛指定的I型车模。</w:t>
      </w:r>
    </w:p>
    <w:p>
      <w:pPr>
        <w:pStyle w:val="15"/>
        <w:keepNext w:val="0"/>
        <w:keepLines w:val="0"/>
        <w:widowControl/>
        <w:suppressLineNumbers w:val="0"/>
        <w:spacing w:before="0" w:beforeAutospacing="0" w:after="0" w:afterAutospacing="0"/>
        <w:ind w:left="0" w:right="0"/>
      </w:pPr>
      <w:r>
        <w:t>  车模必须带有车壳，保证车壳的完整美观。车壳必须完整的包裹车辆的本身，车身的底板外边缘，</w:t>
      </w:r>
      <w:r>
        <w:rPr>
          <w:rStyle w:val="12"/>
        </w:rPr>
        <w:t>4</w:t>
      </w:r>
      <w:r>
        <w:t xml:space="preserve"> 个轮子和越过车壳的传感器及其支撑件外，车辆的正视图，侧视图和俯视图看不到车辆的内部细节。为了方便调试和电池的安装，可以将车壳整体或部分做成活动的部件，但是在运行过程中必须保持车壳为闭合的整体。制作车壳的材质不再做限制，但要满足安全性，不得存在坚硬且尖锐的外观，避免对场地和人员造成伤害。</w:t>
      </w:r>
    </w:p>
    <w:p>
      <w:pPr>
        <w:pStyle w:val="15"/>
        <w:keepNext w:val="0"/>
        <w:keepLines w:val="0"/>
        <w:widowControl/>
        <w:suppressLineNumbers w:val="0"/>
        <w:spacing w:before="0" w:beforeAutospacing="0" w:after="0" w:afterAutospacing="0"/>
        <w:ind w:left="0" w:right="0"/>
      </w:pPr>
      <w:r>
        <w:t xml:space="preserve">  车模其他详细修改要求说明参看已经公布的《 </w:t>
      </w:r>
      <w:r>
        <w:rPr>
          <w:u w:val="none"/>
        </w:rPr>
        <w:fldChar w:fldCharType="begin"/>
      </w:r>
      <w:r>
        <w:rPr>
          <w:u w:val="none"/>
        </w:rPr>
        <w:instrText xml:space="preserve"> HYPERLINK "https://zhuoqing.blog.csdn.net/article/details/134331321" </w:instrText>
      </w:r>
      <w:r>
        <w:rPr>
          <w:u w:val="none"/>
        </w:rPr>
        <w:fldChar w:fldCharType="separate"/>
      </w:r>
      <w:r>
        <w:rPr>
          <w:rStyle w:val="14"/>
          <w:u w:val="none"/>
        </w:rPr>
        <w:t>第十九届全国大学生智能车竞赛竞速比赛规则</w:t>
      </w:r>
      <w:r>
        <w:rPr>
          <w:u w:val="none"/>
        </w:rPr>
        <w:fldChar w:fldCharType="end"/>
      </w:r>
      <w:r>
        <w:t xml:space="preserve"> 》 附录2：车模修改要求。</w:t>
      </w:r>
    </w:p>
    <w:p>
      <w:pPr>
        <w:pStyle w:val="15"/>
        <w:keepNext w:val="0"/>
        <w:keepLines w:val="0"/>
        <w:widowControl/>
        <w:suppressLineNumbers w:val="0"/>
        <w:spacing w:before="0" w:beforeAutospacing="0" w:after="0" w:afterAutospacing="0"/>
        <w:ind w:left="0" w:right="0"/>
      </w:pPr>
      <w:r>
        <w:t>  车模作品完成之后，车模的尺寸没有限制。</w:t>
      </w:r>
    </w:p>
    <w:p>
      <w:pPr>
        <w:pStyle w:val="5"/>
        <w:keepNext w:val="0"/>
        <w:keepLines w:val="0"/>
        <w:widowControl/>
        <w:suppressLineNumbers w:val="0"/>
        <w:spacing w:before="0" w:beforeAutospacing="0" w:after="0" w:afterAutospacing="0"/>
        <w:ind w:left="0" w:right="0"/>
      </w:pPr>
      <w:bookmarkStart w:id="17" w:name="t17"/>
      <w:bookmarkEnd w:id="17"/>
      <w:r>
        <w:rPr>
          <w:rFonts w:hint="default" w:ascii="黑体" w:hAnsi="宋体" w:eastAsia="黑体" w:cs="黑体"/>
          <w:color w:val="008090"/>
        </w:rPr>
        <w:t>2、微控制器</w:t>
      </w:r>
    </w:p>
    <w:p>
      <w:pPr>
        <w:pStyle w:val="15"/>
        <w:keepNext w:val="0"/>
        <w:keepLines w:val="0"/>
        <w:widowControl/>
        <w:suppressLineNumbers w:val="0"/>
        <w:spacing w:before="0" w:beforeAutospacing="0" w:after="0" w:afterAutospacing="0"/>
        <w:ind w:left="0" w:right="0"/>
      </w:pPr>
      <w:r>
        <w:t>  车模的赛道元素检测识别需要只能使用百度</w:t>
      </w:r>
      <w:r>
        <w:rPr>
          <w:rStyle w:val="12"/>
        </w:rPr>
        <w:t>EdgeBoard</w:t>
      </w:r>
      <w:r>
        <w:t>计算卡且只允许使用</w:t>
      </w:r>
      <w:r>
        <w:rPr>
          <w:rStyle w:val="12"/>
        </w:rPr>
        <w:t>1</w:t>
      </w:r>
      <w:r>
        <w:t>块，</w:t>
      </w:r>
      <w:r>
        <w:rPr>
          <w:rStyle w:val="16"/>
        </w:rPr>
        <w:t>型号限制为</w:t>
      </w:r>
      <w:r>
        <w:rPr>
          <w:rStyle w:val="12"/>
        </w:rPr>
        <w:t>EdgeBoard</w:t>
      </w:r>
      <w:r>
        <w:rPr>
          <w:rStyle w:val="16"/>
        </w:rPr>
        <w:t>赛事专用卡（推荐）</w:t>
      </w:r>
      <w:r>
        <w:t>、</w:t>
      </w:r>
      <w:r>
        <w:rPr>
          <w:rStyle w:val="12"/>
        </w:rPr>
        <w:t>FZ3B</w:t>
      </w:r>
      <w:r>
        <w:t>赛事定制版。车模运动控制单片机使用英飞凌（</w:t>
      </w:r>
      <w:r>
        <w:rPr>
          <w:rStyle w:val="12"/>
        </w:rPr>
        <w:t>Infineon</w:t>
      </w:r>
      <w:r>
        <w:t>）或恩智浦（</w:t>
      </w:r>
      <w:r>
        <w:rPr>
          <w:rStyle w:val="12"/>
        </w:rPr>
        <w:t>NXP</w:t>
      </w:r>
      <w:r>
        <w:t>）出品的微控制器（详细要求见《第十九届全国大学生智能汽车竞速比赛规则》）设计车模的运动控制电路板</w:t>
      </w:r>
    </w:p>
    <w:p>
      <w:pPr>
        <w:pStyle w:val="15"/>
        <w:keepNext w:val="0"/>
        <w:keepLines w:val="0"/>
        <w:widowControl/>
        <w:suppressLineNumbers w:val="0"/>
        <w:spacing w:before="0" w:beforeAutospacing="0" w:after="0" w:afterAutospacing="0"/>
        <w:ind w:left="0" w:right="0"/>
      </w:pPr>
      <w:r>
        <w:t>  要求模型算法必须使用百度</w:t>
      </w:r>
      <w:r>
        <w:rPr>
          <w:rStyle w:val="12"/>
        </w:rPr>
        <w:t>Paddle</w:t>
      </w:r>
      <w:r>
        <w:t>框架搭建，即必须使用百度深度学习框架的人工智能算法实现。考虑到学生自身设备可能有限，组委会提供统一线上算力平台</w:t>
      </w:r>
      <w:r>
        <w:rPr>
          <w:rStyle w:val="12"/>
        </w:rPr>
        <w:t>AI Studio</w:t>
      </w:r>
      <w:r>
        <w:t>（</w:t>
      </w:r>
      <w:r>
        <w:rPr>
          <w:rStyle w:val="12"/>
        </w:rPr>
        <w:t>https://aistudio.baidu.com/</w:t>
      </w:r>
      <w:r>
        <w:t>）便于大家训练模型。</w:t>
      </w:r>
    </w:p>
    <w:p>
      <w:pPr>
        <w:pStyle w:val="5"/>
        <w:keepNext w:val="0"/>
        <w:keepLines w:val="0"/>
        <w:widowControl/>
        <w:suppressLineNumbers w:val="0"/>
        <w:spacing w:before="0" w:beforeAutospacing="0" w:after="0" w:afterAutospacing="0"/>
        <w:ind w:left="0" w:right="0"/>
      </w:pPr>
      <w:bookmarkStart w:id="18" w:name="t18"/>
      <w:bookmarkEnd w:id="18"/>
      <w:r>
        <w:rPr>
          <w:rFonts w:hint="default" w:ascii="黑体" w:hAnsi="宋体" w:eastAsia="黑体" w:cs="黑体"/>
          <w:color w:val="008090"/>
        </w:rPr>
        <w:t>3、传感器</w:t>
      </w:r>
    </w:p>
    <w:p>
      <w:pPr>
        <w:pStyle w:val="15"/>
        <w:keepNext w:val="0"/>
        <w:keepLines w:val="0"/>
        <w:widowControl/>
        <w:suppressLineNumbers w:val="0"/>
        <w:spacing w:before="0" w:beforeAutospacing="0" w:after="0" w:afterAutospacing="0"/>
        <w:ind w:left="0" w:right="0"/>
      </w:pPr>
      <w:r>
        <w:t>  车模作品中只允许最多使用</w:t>
      </w:r>
      <w:r>
        <w:rPr>
          <w:rStyle w:val="12"/>
        </w:rPr>
        <w:t>2</w:t>
      </w:r>
      <w:r>
        <w:t>个摄像头对赛道进行识别，并且摄像头必须直连到</w:t>
      </w:r>
      <w:r>
        <w:rPr>
          <w:rStyle w:val="12"/>
        </w:rPr>
        <w:t>EdgeBoard</w:t>
      </w:r>
      <w:r>
        <w:t>计算卡（可通过</w:t>
      </w:r>
      <w:r>
        <w:rPr>
          <w:rStyle w:val="12"/>
        </w:rPr>
        <w:t>HUB</w:t>
      </w:r>
      <w:r>
        <w:t>拓展</w:t>
      </w:r>
      <w:r>
        <w:rPr>
          <w:rStyle w:val="12"/>
        </w:rPr>
        <w:t>USB</w:t>
      </w:r>
      <w:r>
        <w:t>接口直连数量）上用于赛道及其元素的检测。</w:t>
      </w:r>
    </w:p>
    <w:p>
      <w:pPr>
        <w:pStyle w:val="15"/>
        <w:keepNext w:val="0"/>
        <w:keepLines w:val="0"/>
        <w:widowControl/>
        <w:suppressLineNumbers w:val="0"/>
        <w:spacing w:before="0" w:beforeAutospacing="0" w:after="0" w:afterAutospacing="0"/>
        <w:ind w:left="0" w:right="0"/>
      </w:pPr>
      <w:r>
        <w:t>  车模作品中允许使用其他非摄像头类传感器进行环境的辅助检测，车辆姿态和运动控制的反馈，但不得用于赛道元素（直道，弯道，坡道等）和赛道标志的识别。选用的传感器或者其它电子部件中不得包括独立的微处理器，超声波传感器除外。</w:t>
      </w:r>
    </w:p>
    <w:p>
      <w:pPr>
        <w:pStyle w:val="5"/>
        <w:keepNext w:val="0"/>
        <w:keepLines w:val="0"/>
        <w:widowControl/>
        <w:suppressLineNumbers w:val="0"/>
        <w:spacing w:before="0" w:beforeAutospacing="0" w:after="0" w:afterAutospacing="0"/>
        <w:ind w:left="0" w:right="0"/>
      </w:pPr>
      <w:bookmarkStart w:id="19" w:name="t19"/>
      <w:bookmarkEnd w:id="19"/>
      <w:r>
        <w:rPr>
          <w:rFonts w:hint="default" w:ascii="黑体" w:hAnsi="宋体" w:eastAsia="黑体" w:cs="黑体"/>
          <w:color w:val="008090"/>
        </w:rPr>
        <w:t>4、软件开发工具</w:t>
      </w:r>
    </w:p>
    <w:p>
      <w:pPr>
        <w:pStyle w:val="15"/>
        <w:keepNext w:val="0"/>
        <w:keepLines w:val="0"/>
        <w:widowControl/>
        <w:suppressLineNumbers w:val="0"/>
        <w:spacing w:before="0" w:beforeAutospacing="0" w:after="0" w:afterAutospacing="0"/>
        <w:ind w:left="0" w:right="0"/>
      </w:pPr>
      <w:r>
        <w:t>  可以使用C/C++语言，Python语言等完成车模中软件的开发。</w:t>
      </w:r>
    </w:p>
    <w:p>
      <w:pPr>
        <w:pStyle w:val="15"/>
        <w:keepNext w:val="0"/>
        <w:keepLines w:val="0"/>
        <w:widowControl/>
        <w:suppressLineNumbers w:val="0"/>
        <w:spacing w:before="0" w:beforeAutospacing="0" w:after="0" w:afterAutospacing="0"/>
        <w:ind w:left="0" w:right="0"/>
      </w:pPr>
      <w:r>
        <w:t xml:space="preserve">  关于车模其它要求请参见 </w:t>
      </w:r>
      <w:r>
        <w:rPr>
          <w:u w:val="none"/>
        </w:rPr>
        <w:fldChar w:fldCharType="begin"/>
      </w:r>
      <w:r>
        <w:rPr>
          <w:u w:val="none"/>
        </w:rPr>
        <w:instrText xml:space="preserve"> HYPERLINK "https://zhuoqing.blog.csdn.net/article/details/134331321" </w:instrText>
      </w:r>
      <w:r>
        <w:rPr>
          <w:u w:val="none"/>
        </w:rPr>
        <w:fldChar w:fldCharType="separate"/>
      </w:r>
      <w:r>
        <w:rPr>
          <w:rStyle w:val="14"/>
          <w:u w:val="none"/>
        </w:rPr>
        <w:t>第十九届全国大学生智能车竞赛竞速比赛规则</w:t>
      </w:r>
      <w:r>
        <w:rPr>
          <w:u w:val="none"/>
        </w:rPr>
        <w:fldChar w:fldCharType="end"/>
      </w:r>
      <w:r>
        <w:t xml:space="preserve"> 》中统一要求。</w:t>
      </w:r>
    </w:p>
    <w:p>
      <w:pPr>
        <w:keepNext w:val="0"/>
        <w:keepLines w:val="0"/>
        <w:widowControl/>
        <w:suppressLineNumbers w:val="0"/>
        <w:spacing w:before="0" w:beforeAutospacing="0" w:after="0" w:afterAutospacing="0"/>
        <w:ind w:left="0" w:right="0"/>
      </w:pPr>
      <w:r>
        <w:pict>
          <v:rect id="_x0000_i1027" o:spt="1" style="height:1.5pt;width:415.3pt;" fillcolor="#A0A0A0" filled="t" stroked="f" coordsize="21600,21600" o:hr="t" o:hrstd="t" o:hralign="center">
            <v:path/>
            <v:fill on="t" focussize="0,0"/>
            <v:stroke on="f"/>
            <v:imagedata o:title=""/>
            <o:lock v:ext="edit"/>
            <w10:wrap type="none"/>
            <w10:anchorlock/>
          </v:rect>
        </w:pict>
      </w:r>
    </w:p>
    <w:p>
      <w:pPr>
        <w:pStyle w:val="15"/>
        <w:keepNext w:val="0"/>
        <w:keepLines w:val="0"/>
        <w:widowControl/>
        <w:suppressLineNumbers w:val="0"/>
        <w:spacing w:before="0" w:beforeAutospacing="0" w:after="0" w:afterAutospacing="0"/>
        <w:ind w:left="0" w:right="0"/>
      </w:pPr>
      <w:r>
        <w:rPr>
          <w:rStyle w:val="16"/>
          <w:rFonts w:hint="eastAsia" w:ascii="宋体" w:hAnsi="宋体" w:eastAsia="宋体" w:cs="宋体"/>
          <w:color w:val="808080"/>
        </w:rPr>
        <w:t>■ 相关文献链接:</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rPr>
        <w:fldChar w:fldCharType="begin"/>
      </w:r>
      <w:r>
        <w:rPr>
          <w:u w:val="none"/>
        </w:rPr>
        <w:instrText xml:space="preserve"> HYPERLINK "https://zhuoqing.blog.csdn.net/article/details/134331321" </w:instrText>
      </w:r>
      <w:r>
        <w:rPr>
          <w:u w:val="none"/>
        </w:rPr>
        <w:fldChar w:fldCharType="separate"/>
      </w:r>
      <w:r>
        <w:rPr>
          <w:rStyle w:val="14"/>
          <w:u w:val="none"/>
        </w:rPr>
        <w:t xml:space="preserve">第十九届全国大学生智能汽车竞速比赛规则（讨论稿）-CSDN博客 </w:t>
      </w:r>
      <w:r>
        <w:rPr>
          <w:u w:val="none"/>
        </w:rPr>
        <w:fldChar w:fldCharType="end"/>
      </w:r>
    </w:p>
    <w:p>
      <w:pPr>
        <w:pStyle w:val="15"/>
        <w:keepNext w:val="0"/>
        <w:keepLines w:val="0"/>
        <w:widowControl/>
        <w:suppressLineNumbers w:val="0"/>
        <w:spacing w:before="0" w:beforeAutospacing="0" w:after="0" w:afterAutospacing="0"/>
        <w:ind w:left="0" w:right="0"/>
      </w:pPr>
      <w:r>
        <w:rPr>
          <w:rStyle w:val="16"/>
          <w:rFonts w:hint="eastAsia" w:ascii="宋体" w:hAnsi="宋体" w:eastAsia="宋体" w:cs="宋体"/>
          <w:color w:val="808080"/>
        </w:rPr>
        <w:t>● 相关图表链接:</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rPr>
        <w:fldChar w:fldCharType="begin"/>
      </w:r>
      <w:r>
        <w:rPr>
          <w:u w:val="none"/>
        </w:rPr>
        <w:instrText xml:space="preserve"> HYPERLINK "" \l "987000" \t "_self" </w:instrText>
      </w:r>
      <w:r>
        <w:rPr>
          <w:u w:val="none"/>
        </w:rPr>
        <w:fldChar w:fldCharType="separate"/>
      </w:r>
      <w:r>
        <w:rPr>
          <w:rStyle w:val="14"/>
          <w:u w:val="none"/>
        </w:rPr>
        <w:t>图1.2.1 危险区标志</w:t>
      </w:r>
      <w:r>
        <w:rPr>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rPr>
        <w:fldChar w:fldCharType="begin"/>
      </w:r>
      <w:r>
        <w:rPr>
          <w:u w:val="none"/>
        </w:rPr>
        <w:instrText xml:space="preserve"> HYPERLINK "" \l "987001" \t "_self" </w:instrText>
      </w:r>
      <w:r>
        <w:rPr>
          <w:u w:val="none"/>
        </w:rPr>
        <w:fldChar w:fldCharType="separate"/>
      </w:r>
      <w:r>
        <w:rPr>
          <w:rStyle w:val="14"/>
          <w:u w:val="none"/>
        </w:rPr>
        <w:t>图1.2.2 救援区标志</w:t>
      </w:r>
      <w:r>
        <w:rPr>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rPr>
        <w:fldChar w:fldCharType="begin"/>
      </w:r>
      <w:r>
        <w:rPr>
          <w:u w:val="none"/>
        </w:rPr>
        <w:instrText xml:space="preserve"> HYPERLINK "" \l "987002" \t "_self" </w:instrText>
      </w:r>
      <w:r>
        <w:rPr>
          <w:u w:val="none"/>
        </w:rPr>
        <w:fldChar w:fldCharType="separate"/>
      </w:r>
      <w:r>
        <w:rPr>
          <w:rStyle w:val="14"/>
          <w:u w:val="none"/>
        </w:rPr>
        <w:t>图1.2.3 坡道标志</w:t>
      </w:r>
      <w:r>
        <w:rPr>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rPr>
        <w:fldChar w:fldCharType="begin"/>
      </w:r>
      <w:r>
        <w:rPr>
          <w:u w:val="none"/>
        </w:rPr>
        <w:instrText xml:space="preserve"> HYPERLINK "" \l "987003" \t "_self" </w:instrText>
      </w:r>
      <w:r>
        <w:rPr>
          <w:u w:val="none"/>
        </w:rPr>
        <w:fldChar w:fldCharType="separate"/>
      </w:r>
      <w:r>
        <w:rPr>
          <w:rStyle w:val="14"/>
          <w:u w:val="none"/>
        </w:rPr>
        <w:t>图1.2.4 拥堵区道具小车</w:t>
      </w:r>
      <w:r>
        <w:rPr>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rPr>
        <w:fldChar w:fldCharType="begin"/>
      </w:r>
      <w:r>
        <w:rPr>
          <w:u w:val="none"/>
        </w:rPr>
        <w:instrText xml:space="preserve"> HYPERLINK "" \l "987004" \t "_self" </w:instrText>
      </w:r>
      <w:r>
        <w:rPr>
          <w:u w:val="none"/>
        </w:rPr>
        <w:fldChar w:fldCharType="separate"/>
      </w:r>
      <w:r>
        <w:rPr>
          <w:rStyle w:val="14"/>
          <w:u w:val="none"/>
        </w:rPr>
        <w:t>图1.2.5 锥桶</w:t>
      </w:r>
      <w:r>
        <w:rPr>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rPr>
        <w:fldChar w:fldCharType="begin"/>
      </w:r>
      <w:r>
        <w:rPr>
          <w:u w:val="none"/>
        </w:rPr>
        <w:instrText xml:space="preserve"> HYPERLINK "" \l "987005" \t "_self" </w:instrText>
      </w:r>
      <w:r>
        <w:rPr>
          <w:u w:val="none"/>
        </w:rPr>
        <w:fldChar w:fldCharType="separate"/>
      </w:r>
      <w:r>
        <w:rPr>
          <w:rStyle w:val="14"/>
          <w:u w:val="none"/>
        </w:rPr>
        <w:t>图1.2.6 路障示意图</w:t>
      </w:r>
      <w:r>
        <w:rPr>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rPr>
        <w:fldChar w:fldCharType="begin"/>
      </w:r>
      <w:r>
        <w:rPr>
          <w:u w:val="none"/>
        </w:rPr>
        <w:instrText xml:space="preserve"> HYPERLINK "" \l "987006" \t "_self" </w:instrText>
      </w:r>
      <w:r>
        <w:rPr>
          <w:u w:val="none"/>
        </w:rPr>
        <w:fldChar w:fldCharType="separate"/>
      </w:r>
      <w:r>
        <w:rPr>
          <w:rStyle w:val="14"/>
          <w:u w:val="none"/>
        </w:rPr>
        <w:t>图2.1.1 危险区示意图</w:t>
      </w:r>
      <w:r>
        <w:rPr>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rPr>
        <w:fldChar w:fldCharType="begin"/>
      </w:r>
      <w:r>
        <w:rPr>
          <w:u w:val="none"/>
        </w:rPr>
        <w:instrText xml:space="preserve"> HYPERLINK "" \l "987007" \t "_self" </w:instrText>
      </w:r>
      <w:r>
        <w:rPr>
          <w:u w:val="none"/>
        </w:rPr>
        <w:fldChar w:fldCharType="separate"/>
      </w:r>
      <w:r>
        <w:rPr>
          <w:rStyle w:val="14"/>
          <w:u w:val="none"/>
        </w:rPr>
        <w:t>图2.1.2 爆炸物标志</w:t>
      </w:r>
      <w:r>
        <w:rPr>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rPr>
        <w:fldChar w:fldCharType="begin"/>
      </w:r>
      <w:r>
        <w:rPr>
          <w:u w:val="none"/>
        </w:rPr>
        <w:instrText xml:space="preserve"> HYPERLINK "" \l "987008" \t "_self" </w:instrText>
      </w:r>
      <w:r>
        <w:rPr>
          <w:u w:val="none"/>
        </w:rPr>
        <w:fldChar w:fldCharType="separate"/>
      </w:r>
      <w:r>
        <w:rPr>
          <w:rStyle w:val="14"/>
          <w:u w:val="none"/>
        </w:rPr>
        <w:t>图2.2.1 救援区示意图</w:t>
      </w:r>
      <w:r>
        <w:rPr>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rPr>
        <w:fldChar w:fldCharType="begin"/>
      </w:r>
      <w:r>
        <w:rPr>
          <w:u w:val="none"/>
        </w:rPr>
        <w:instrText xml:space="preserve"> HYPERLINK "" \l "987009" \t "_self" </w:instrText>
      </w:r>
      <w:r>
        <w:rPr>
          <w:u w:val="none"/>
        </w:rPr>
        <w:fldChar w:fldCharType="separate"/>
      </w:r>
      <w:r>
        <w:rPr>
          <w:rStyle w:val="14"/>
          <w:u w:val="none"/>
        </w:rPr>
        <w:t>图2.2.2 平民伤员标志物</w:t>
      </w:r>
      <w:r>
        <w:rPr>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rPr>
        <w:fldChar w:fldCharType="begin"/>
      </w:r>
      <w:r>
        <w:rPr>
          <w:u w:val="none"/>
        </w:rPr>
        <w:instrText xml:space="preserve"> HYPERLINK "" \l "987010" \t "_self" </w:instrText>
      </w:r>
      <w:r>
        <w:rPr>
          <w:u w:val="none"/>
        </w:rPr>
        <w:fldChar w:fldCharType="separate"/>
      </w:r>
      <w:r>
        <w:rPr>
          <w:rStyle w:val="14"/>
          <w:u w:val="none"/>
        </w:rPr>
        <w:t>图2.2.3 危险人物表标志物</w:t>
      </w:r>
      <w:r>
        <w:rPr>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rPr>
        <w:fldChar w:fldCharType="begin"/>
      </w:r>
      <w:r>
        <w:rPr>
          <w:u w:val="none"/>
        </w:rPr>
        <w:instrText xml:space="preserve"> HYPERLINK "" \l "987011" \t "_self" </w:instrText>
      </w:r>
      <w:r>
        <w:rPr>
          <w:u w:val="none"/>
        </w:rPr>
        <w:fldChar w:fldCharType="separate"/>
      </w:r>
      <w:r>
        <w:rPr>
          <w:rStyle w:val="14"/>
          <w:u w:val="none"/>
        </w:rPr>
        <w:t>图2.3.1 坡道示意图</w:t>
      </w:r>
      <w:r>
        <w:rPr>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rPr>
        <w:fldChar w:fldCharType="begin"/>
      </w:r>
      <w:r>
        <w:rPr>
          <w:u w:val="none"/>
        </w:rPr>
        <w:instrText xml:space="preserve"> HYPERLINK "" \l "987012" \t "_self" </w:instrText>
      </w:r>
      <w:r>
        <w:rPr>
          <w:u w:val="none"/>
        </w:rPr>
        <w:fldChar w:fldCharType="separate"/>
      </w:r>
      <w:r>
        <w:rPr>
          <w:rStyle w:val="14"/>
          <w:u w:val="none"/>
        </w:rPr>
        <w:t>图2.4.1 追逐区示意图</w:t>
      </w:r>
      <w:r>
        <w:rPr>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rPr>
        <w:fldChar w:fldCharType="begin"/>
      </w:r>
      <w:r>
        <w:rPr>
          <w:u w:val="none"/>
        </w:rPr>
        <w:instrText xml:space="preserve"> HYPERLINK "" \l "987013" \t "_self" </w:instrText>
      </w:r>
      <w:r>
        <w:rPr>
          <w:u w:val="none"/>
        </w:rPr>
        <w:fldChar w:fldCharType="separate"/>
      </w:r>
      <w:r>
        <w:rPr>
          <w:rStyle w:val="14"/>
          <w:u w:val="none"/>
        </w:rPr>
        <w:t>图2.4.2 道具小车外形示意图</w:t>
      </w:r>
      <w:r>
        <w:rPr>
          <w:u w:val="no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rPr>
        <w:fldChar w:fldCharType="begin"/>
      </w:r>
      <w:r>
        <w:rPr>
          <w:u w:val="none"/>
        </w:rPr>
        <w:instrText xml:space="preserve"> HYPERLINK "" \l "987014" \t "_self" </w:instrText>
      </w:r>
      <w:r>
        <w:rPr>
          <w:u w:val="none"/>
        </w:rPr>
        <w:fldChar w:fldCharType="separate"/>
      </w:r>
      <w:r>
        <w:rPr>
          <w:rStyle w:val="14"/>
          <w:u w:val="none"/>
        </w:rPr>
        <w:t>图2.4.3 道具小车类型示意图</w:t>
      </w:r>
      <w:r>
        <w:rPr>
          <w:u w:val="none"/>
        </w:rPr>
        <w:fldChar w:fldCharType="end"/>
      </w:r>
    </w:p>
    <w:sectPr>
      <w:pgSz w:w="11906" w:h="16839"/>
      <w:pgMar w:top="1440" w:right="1800" w:bottom="1440" w:left="1800" w:header="851" w:footer="992" w:gutter="0"/>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微软雅黑"/>
    <w:panose1 w:val="02010600030101010101"/>
    <w:charset w:val="00"/>
    <w:family w:val="auto"/>
    <w:pitch w:val="default"/>
    <w:sig w:usb0="00000001" w:usb1="080E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altName w:val="文泉驿微米黑"/>
    <w:panose1 w:val="00000000000000000000"/>
    <w:charset w:val="00"/>
    <w:family w:val="auto"/>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Symbol">
    <w:panose1 w:val="05050102010706020507"/>
    <w:charset w:val="00"/>
    <w:family w:val="auto"/>
    <w:pitch w:val="default"/>
    <w:sig w:usb0="00000000" w:usb1="00000000" w:usb2="00000000" w:usb3="00000000" w:csb0="80000000" w:csb1="00000000"/>
  </w:font>
  <w:font w:name="隶书">
    <w:altName w:val="微软雅黑"/>
    <w:panose1 w:val="00000000000000000000"/>
    <w:charset w:val="00"/>
    <w:family w:val="auto"/>
    <w:pitch w:val="default"/>
    <w:sig w:usb0="00000000" w:usb1="00000000" w:usb2="00000000" w:usb3="00000000" w:csb0="00000000" w:csb1="00000000"/>
  </w:font>
  <w:font w:name="文泉驿正黑">
    <w:panose1 w:val="02000603000000000000"/>
    <w:charset w:val="86"/>
    <w:family w:val="auto"/>
    <w:pitch w:val="default"/>
    <w:sig w:usb0="900002BF" w:usb1="2BDF7DFB" w:usb2="00000036" w:usb3="00000000" w:csb0="603E000D" w:csb1="D2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EC6EB7"/>
    <w:multiLevelType w:val="multilevel"/>
    <w:tmpl w:val="BDEC6E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FD5FD18"/>
    <w:multiLevelType w:val="multilevel"/>
    <w:tmpl w:val="BFD5FD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EFE2F0C"/>
    <w:multiLevelType w:val="multilevel"/>
    <w:tmpl w:val="FEFE2F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FFAF414"/>
    <w:multiLevelType w:val="multilevel"/>
    <w:tmpl w:val="FFFAF4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2FBFADB4"/>
    <w:multiLevelType w:val="multilevel"/>
    <w:tmpl w:val="2FBFAD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7FEF0966"/>
    <w:multiLevelType w:val="multilevel"/>
    <w:tmpl w:val="7FEF09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7FFF28E7"/>
    <w:multiLevelType w:val="multilevel"/>
    <w:tmpl w:val="7FFF28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3"/>
  </w:num>
  <w:num w:numId="3">
    <w:abstractNumId w:val="4"/>
  </w:num>
  <w:num w:numId="4">
    <w:abstractNumId w:val="5"/>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5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BreakWrappedTables/>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EBE9BE9"/>
    <w:rsid w:val="7FFF3518"/>
    <w:rsid w:val="B8FF357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rFonts w:hint="eastAsia" w:ascii="宋体" w:hAnsi="宋体" w:eastAsia="宋体" w:cs="宋体"/>
      <w:b/>
      <w:bCs/>
      <w:kern w:val="0"/>
      <w:sz w:val="20"/>
      <w:szCs w:val="20"/>
      <w:lang w:val="en-US" w:eastAsia="zh-CN" w:bidi="ar"/>
    </w:rPr>
  </w:style>
  <w:style w:type="paragraph" w:styleId="7">
    <w:name w:val="heading 6"/>
    <w:basedOn w:val="1"/>
    <w:next w:val="1"/>
    <w:semiHidden/>
    <w:unhideWhenUsed/>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rFonts w:hint="eastAsia" w:ascii="宋体" w:hAnsi="宋体" w:eastAsia="宋体" w:cs="宋体"/>
      <w:b/>
      <w:bCs/>
      <w:kern w:val="0"/>
      <w:sz w:val="15"/>
      <w:szCs w:val="15"/>
      <w:lang w:val="en-US" w:eastAsia="zh-CN" w:bidi="ar"/>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Emphasis"/>
    <w:basedOn w:val="8"/>
    <w:qFormat/>
    <w:uiPriority w:val="0"/>
    <w:rPr>
      <w:i/>
      <w:iCs/>
    </w:rPr>
  </w:style>
  <w:style w:type="character" w:styleId="11">
    <w:name w:val="FollowedHyperlink"/>
    <w:basedOn w:val="8"/>
    <w:qFormat/>
    <w:uiPriority w:val="0"/>
    <w:rPr>
      <w:color w:val="800080"/>
      <w:u w:val="none"/>
    </w:rPr>
  </w:style>
  <w:style w:type="character" w:styleId="12">
    <w:name w:val="HTML Code"/>
    <w:basedOn w:val="8"/>
    <w:qFormat/>
    <w:uiPriority w:val="0"/>
    <w:rPr>
      <w:rFonts w:ascii="Courier New" w:hAnsi="Courier New" w:cs="Courier New"/>
      <w:sz w:val="20"/>
      <w:szCs w:val="20"/>
    </w:r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4">
    <w:name w:val="Hyperlink"/>
    <w:basedOn w:val="8"/>
    <w:qFormat/>
    <w:uiPriority w:val="0"/>
    <w:rPr>
      <w:color w:val="0000FF"/>
      <w:u w:val="none"/>
    </w:rPr>
  </w:style>
  <w:style w:type="paragraph" w:styleId="15">
    <w:name w:val="Normal (Web)"/>
    <w:basedOn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szCs w:val="24"/>
      <w:lang w:val="en-US" w:eastAsia="zh-CN" w:bidi="ar"/>
    </w:rPr>
  </w:style>
  <w:style w:type="character" w:styleId="16">
    <w:name w:val="Strong"/>
    <w:basedOn w:val="8"/>
    <w:qFormat/>
    <w:uiPriority w:val="0"/>
    <w:rPr>
      <w:b/>
      <w:bCs/>
    </w:rPr>
  </w:style>
  <w:style w:type="paragraph" w:customStyle="1" w:styleId="17">
    <w:name w:val="text-center"/>
    <w:basedOn w:val="1"/>
    <w:qFormat/>
    <w:uiPriority w:val="0"/>
    <w:pPr>
      <w:jc w:val="center"/>
    </w:pPr>
    <w:rPr>
      <w:kern w:val="0"/>
      <w:lang w:val="en-US" w:eastAsia="zh-CN" w:bidi="ar"/>
    </w:rPr>
  </w:style>
  <w:style w:type="paragraph" w:customStyle="1" w:styleId="18">
    <w:name w:val="d-flex"/>
    <w:basedOn w:val="1"/>
    <w:qFormat/>
    <w:uiPriority w:val="0"/>
    <w:pPr>
      <w:jc w:val="left"/>
    </w:pPr>
    <w:rPr>
      <w:kern w:val="0"/>
      <w:lang w:val="en-US" w:eastAsia="zh-CN" w:bidi="ar"/>
    </w:rPr>
  </w:style>
  <w:style w:type="paragraph" w:customStyle="1" w:styleId="19">
    <w:name w:val="toolbar-inside"/>
    <w:basedOn w:val="1"/>
    <w:qFormat/>
    <w:uiPriority w:val="0"/>
    <w:pPr>
      <w:jc w:val="left"/>
    </w:pPr>
    <w:rPr>
      <w:kern w:val="0"/>
      <w:lang w:val="en-US" w:eastAsia="zh-CN" w:bidi="ar"/>
    </w:rPr>
  </w:style>
  <w:style w:type="paragraph" w:customStyle="1" w:styleId="20">
    <w:name w:val="text-truncate"/>
    <w:basedOn w:val="1"/>
    <w:qFormat/>
    <w:uiPriority w:val="0"/>
    <w:pPr>
      <w:jc w:val="left"/>
    </w:pPr>
    <w:rPr>
      <w:kern w:val="0"/>
      <w:lang w:val="en-US" w:eastAsia="zh-CN" w:bidi="ar"/>
    </w:rPr>
  </w:style>
  <w:style w:type="paragraph" w:customStyle="1" w:styleId="21">
    <w:name w:val="align-items-stretch"/>
    <w:basedOn w:val="1"/>
    <w:qFormat/>
    <w:uiPriority w:val="0"/>
    <w:pPr>
      <w:jc w:val="left"/>
    </w:pPr>
    <w:rPr>
      <w:kern w:val="0"/>
      <w:lang w:val="en-US" w:eastAsia="zh-CN" w:bidi="ar"/>
    </w:rPr>
  </w:style>
  <w:style w:type="paragraph" w:customStyle="1" w:styleId="22">
    <w:name w:val="flex-column"/>
    <w:basedOn w:val="1"/>
    <w:qFormat/>
    <w:uiPriority w:val="0"/>
    <w:pPr>
      <w:jc w:val="left"/>
    </w:pPr>
    <w:rPr>
      <w:kern w:val="0"/>
      <w:lang w:val="en-US" w:eastAsia="zh-CN" w:bidi="ar"/>
    </w:rPr>
  </w:style>
  <w:style w:type="paragraph" w:customStyle="1" w:styleId="23">
    <w:name w:val="toolbar-btn-login&gt;a"/>
    <w:basedOn w:val="1"/>
    <w:qFormat/>
    <w:uiPriority w:val="0"/>
    <w:pPr>
      <w:spacing w:line="720" w:lineRule="atLeast"/>
      <w:jc w:val="left"/>
    </w:pPr>
    <w:rPr>
      <w:color w:val="222226"/>
      <w:kern w:val="0"/>
      <w:lang w:val="en-US" w:eastAsia="zh-CN" w:bidi="ar"/>
    </w:rPr>
  </w:style>
  <w:style w:type="paragraph" w:customStyle="1" w:styleId="24">
    <w:name w:val="icon-fire"/>
    <w:basedOn w:val="1"/>
    <w:qFormat/>
    <w:uiPriority w:val="0"/>
    <w:pPr>
      <w:ind w:right="45"/>
      <w:jc w:val="left"/>
    </w:pPr>
    <w:rPr>
      <w:kern w:val="0"/>
      <w:lang w:val="en-US" w:eastAsia="zh-CN" w:bidi="ar"/>
    </w:rPr>
  </w:style>
  <w:style w:type="paragraph" w:customStyle="1" w:styleId="25">
    <w:name w:val="toolbar-btn-write&gt;a"/>
    <w:basedOn w:val="1"/>
    <w:qFormat/>
    <w:uiPriority w:val="0"/>
    <w:pPr>
      <w:spacing w:line="480" w:lineRule="atLeast"/>
      <w:jc w:val="center"/>
    </w:pPr>
    <w:rPr>
      <w:color w:val="FFFFFF"/>
      <w:kern w:val="0"/>
      <w:lang w:val="en-US" w:eastAsia="zh-CN" w:bidi="ar"/>
    </w:rPr>
  </w:style>
  <w:style w:type="paragraph" w:customStyle="1" w:styleId="26">
    <w:name w:val="toolbar-btn"/>
    <w:basedOn w:val="1"/>
    <w:qFormat/>
    <w:uiPriority w:val="0"/>
    <w:pPr>
      <w:spacing w:line="720" w:lineRule="atLeast"/>
      <w:jc w:val="center"/>
    </w:pPr>
    <w:rPr>
      <w:kern w:val="0"/>
      <w:lang w:val="en-US" w:eastAsia="zh-CN" w:bidi="ar"/>
    </w:rPr>
  </w:style>
  <w:style w:type="paragraph" w:customStyle="1" w:styleId="27">
    <w:name w:val="csdn-toolbar-fl"/>
    <w:basedOn w:val="1"/>
    <w:qFormat/>
    <w:uiPriority w:val="0"/>
    <w:pPr>
      <w:jc w:val="left"/>
    </w:pPr>
    <w:rPr>
      <w:kern w:val="0"/>
      <w:lang w:val="en-US" w:eastAsia="zh-CN" w:bidi="ar"/>
    </w:rPr>
  </w:style>
  <w:style w:type="paragraph" w:customStyle="1" w:styleId="28">
    <w:name w:val="pos-rel"/>
    <w:basedOn w:val="1"/>
    <w:qFormat/>
    <w:uiPriority w:val="0"/>
    <w:pPr>
      <w:jc w:val="left"/>
    </w:pPr>
    <w:rPr>
      <w:kern w:val="0"/>
      <w:lang w:val="en-US" w:eastAsia="zh-CN" w:bidi="ar"/>
    </w:rPr>
  </w:style>
  <w:style w:type="paragraph" w:customStyle="1" w:styleId="29">
    <w:name w:val="toolbar-container-left"/>
    <w:basedOn w:val="1"/>
    <w:qFormat/>
    <w:uiPriority w:val="0"/>
    <w:pPr>
      <w:jc w:val="left"/>
    </w:pPr>
    <w:rPr>
      <w:kern w:val="0"/>
      <w:lang w:val="en-US" w:eastAsia="zh-CN" w:bidi="ar"/>
    </w:rPr>
  </w:style>
  <w:style w:type="paragraph" w:customStyle="1" w:styleId="30">
    <w:name w:val="toolbar-logo"/>
    <w:basedOn w:val="1"/>
    <w:qFormat/>
    <w:uiPriority w:val="0"/>
    <w:pPr>
      <w:ind w:right="120"/>
      <w:jc w:val="left"/>
    </w:pPr>
    <w:rPr>
      <w:kern w:val="0"/>
      <w:lang w:val="en-US" w:eastAsia="zh-CN" w:bidi="ar"/>
    </w:rPr>
  </w:style>
  <w:style w:type="paragraph" w:customStyle="1" w:styleId="31">
    <w:name w:val="gradient"/>
    <w:basedOn w:val="1"/>
    <w:qFormat/>
    <w:uiPriority w:val="0"/>
    <w:pPr>
      <w:jc w:val="left"/>
    </w:pPr>
    <w:rPr>
      <w:kern w:val="0"/>
      <w:lang w:val="en-US" w:eastAsia="zh-CN" w:bidi="ar"/>
    </w:rPr>
  </w:style>
  <w:style w:type="paragraph" w:customStyle="1" w:styleId="32">
    <w:name w:val="justify-content-center"/>
    <w:basedOn w:val="1"/>
    <w:qFormat/>
    <w:uiPriority w:val="0"/>
    <w:pPr>
      <w:jc w:val="left"/>
    </w:pPr>
    <w:rPr>
      <w:kern w:val="0"/>
      <w:lang w:val="en-US" w:eastAsia="zh-CN" w:bidi="ar"/>
    </w:rPr>
  </w:style>
  <w:style w:type="paragraph" w:customStyle="1" w:styleId="33">
    <w:name w:val="toolbar-container-right"/>
    <w:basedOn w:val="1"/>
    <w:qFormat/>
    <w:uiPriority w:val="0"/>
    <w:pPr>
      <w:jc w:val="left"/>
    </w:pPr>
    <w:rPr>
      <w:kern w:val="0"/>
      <w:lang w:val="en-US" w:eastAsia="zh-CN" w:bidi="ar"/>
    </w:rPr>
  </w:style>
  <w:style w:type="paragraph" w:customStyle="1" w:styleId="34">
    <w:name w:val="toolbar-container-middle"/>
    <w:basedOn w:val="1"/>
    <w:qFormat/>
    <w:uiPriority w:val="0"/>
    <w:pPr>
      <w:jc w:val="left"/>
    </w:pPr>
    <w:rPr>
      <w:kern w:val="0"/>
      <w:lang w:val="en-US" w:eastAsia="zh-CN" w:bidi="ar"/>
    </w:rPr>
  </w:style>
  <w:style w:type="paragraph" w:customStyle="1" w:styleId="35">
    <w:name w:val="item-tiling&gt;*"/>
    <w:basedOn w:val="1"/>
    <w:qFormat/>
    <w:uiPriority w:val="0"/>
    <w:pPr>
      <w:jc w:val="left"/>
    </w:pPr>
    <w:rPr>
      <w:kern w:val="0"/>
      <w:lang w:val="en-US" w:eastAsia="zh-CN" w:bidi="ar"/>
    </w:rPr>
  </w:style>
  <w:style w:type="paragraph" w:customStyle="1" w:styleId="36">
    <w:name w:val="toolbar-btn-write"/>
    <w:basedOn w:val="1"/>
    <w:qFormat/>
    <w:uiPriority w:val="0"/>
    <w:pPr>
      <w:jc w:val="left"/>
    </w:pPr>
    <w:rPr>
      <w:kern w:val="0"/>
      <w:lang w:val="en-US" w:eastAsia="zh-CN" w:bidi="ar"/>
    </w:rPr>
  </w:style>
  <w:style w:type="paragraph" w:customStyle="1" w:styleId="37">
    <w:name w:val="toolbar-btn&gt;a"/>
    <w:basedOn w:val="1"/>
    <w:qFormat/>
    <w:uiPriority w:val="0"/>
    <w:pPr>
      <w:jc w:val="left"/>
    </w:pPr>
    <w:rPr>
      <w:kern w:val="0"/>
      <w:lang w:val="en-US" w:eastAsia="zh-CN" w:bidi="ar"/>
    </w:rPr>
  </w:style>
  <w:style w:type="paragraph" w:customStyle="1" w:styleId="38">
    <w:name w:val="toolbar-submenu-box"/>
    <w:basedOn w:val="1"/>
    <w:qFormat/>
    <w:uiPriority w:val="0"/>
    <w:pPr>
      <w:jc w:val="left"/>
    </w:pPr>
    <w:rPr>
      <w:kern w:val="0"/>
      <w:lang w:val="en-US" w:eastAsia="zh-CN" w:bidi="ar"/>
    </w:rPr>
  </w:style>
  <w:style w:type="paragraph" w:customStyle="1" w:styleId="39">
    <w:name w:val="toolbar-submenu-box2"/>
    <w:basedOn w:val="1"/>
    <w:qFormat/>
    <w:uiPriority w:val="0"/>
    <w:pPr>
      <w:jc w:val="left"/>
    </w:pPr>
    <w:rPr>
      <w:kern w:val="0"/>
      <w:lang w:val="en-US" w:eastAsia="zh-CN" w:bidi="ar"/>
    </w:rPr>
  </w:style>
  <w:style w:type="paragraph" w:customStyle="1" w:styleId="40">
    <w:name w:val="-moz-placeholder"/>
    <w:basedOn w:val="1"/>
    <w:qFormat/>
    <w:uiPriority w:val="0"/>
    <w:pPr>
      <w:jc w:val="left"/>
    </w:pPr>
    <w:rPr>
      <w:color w:val="CCCCCC"/>
      <w:kern w:val="0"/>
      <w:lang w:val="en-US" w:eastAsia="zh-CN" w:bidi="ar"/>
    </w:rPr>
  </w:style>
  <w:style w:type="paragraph" w:customStyle="1" w:styleId="41">
    <w:name w:val="sf-hidden"/>
    <w:basedOn w:val="1"/>
    <w:qFormat/>
    <w:uiPriority w:val="0"/>
    <w:pPr>
      <w:jc w:val="left"/>
    </w:pPr>
    <w:rPr>
      <w:kern w:val="0"/>
      <w:lang w:val="en-US" w:eastAsia="zh-CN" w:bidi="ar"/>
    </w:rPr>
  </w:style>
  <w:style w:type="paragraph" w:customStyle="1" w:styleId="42">
    <w:name w:val="show-txt"/>
    <w:basedOn w:val="1"/>
    <w:qFormat/>
    <w:uiPriority w:val="0"/>
    <w:pPr>
      <w:shd w:val="clear" w:fill="FFFFFF"/>
      <w:spacing w:line="210" w:lineRule="atLeast"/>
      <w:jc w:val="center"/>
    </w:pPr>
    <w:rPr>
      <w:color w:val="999AAA"/>
      <w:kern w:val="0"/>
      <w:sz w:val="18"/>
      <w:szCs w:val="18"/>
      <w:lang w:val="en-US" w:eastAsia="zh-CN" w:bidi="ar"/>
    </w:rPr>
  </w:style>
  <w:style w:type="paragraph" w:customStyle="1" w:styleId="43">
    <w:name w:val="notification"/>
    <w:basedOn w:val="1"/>
    <w:qFormat/>
    <w:uiPriority w:val="0"/>
    <w:pPr>
      <w:jc w:val="left"/>
    </w:pPr>
    <w:rPr>
      <w:kern w:val="0"/>
      <w:lang w:val="en-US" w:eastAsia="zh-CN" w:bidi="ar"/>
    </w:rPr>
  </w:style>
  <w:style w:type="character" w:customStyle="1" w:styleId="44">
    <w:name w:val="sf-hidden1"/>
    <w:qFormat/>
    <w:uiPriority w:val="0"/>
  </w:style>
  <w:style w:type="character" w:customStyle="1" w:styleId="45">
    <w:name w:val="text-center1"/>
    <w:qFormat/>
    <w:uiPriority w:val="0"/>
  </w:style>
  <w:style w:type="character" w:customStyle="1" w:styleId="46">
    <w:name w:val="show-txt1"/>
    <w:qFormat/>
    <w:uiPriority w:val="0"/>
    <w:rPr>
      <w:color w:val="999AAA"/>
      <w:sz w:val="18"/>
      <w:szCs w:val="18"/>
      <w:shd w:val="clear" w:fill="FFFFFF"/>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Office_11.1.0.11711_F1E327BC-269C-435d-A152-05C5408002CA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2023-11-29T17:13:00Z</dcterms:created>
  <dc:creator>xhao</dc:creator>
  <cp:lastModifiedBy>xhao</cp:lastModifiedBy>
  <dcterms:modified xsi:type="dcterms:W3CDTF">2023-11-29T09:37:49Z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1033-11.1.0.11711</vt:lpwstr>
  </property>
</Properties>
</file>