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PRISMA 2020 checklist</w:t>
      </w:r>
    </w:p>
    <w:p>
      <w:r>
        <w:t>Review component: systematic identification and synthesis of P17 mouse oxygen-induced-retinopathy transcriptomic datasets. Search date: 11 August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Section/topic</w:t>
            </w:r>
          </w:p>
        </w:tc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Identify the report as a systematic review.</w:t>
            </w:r>
          </w:p>
        </w:tc>
        <w:tc>
          <w:tcPr>
            <w:tcW w:type="dxa" w:w="2160"/>
          </w:tcPr>
          <w:p>
            <w:r>
              <w:t>Title; Abstract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Abstract</w:t>
            </w:r>
          </w:p>
        </w:tc>
        <w:tc>
          <w:tcPr>
            <w:tcW w:type="dxa" w:w="2160"/>
          </w:tcPr>
          <w:p>
            <w:r>
              <w:t>PRISMA abstract elements.</w:t>
            </w:r>
          </w:p>
        </w:tc>
        <w:tc>
          <w:tcPr>
            <w:tcW w:type="dxa" w:w="2160"/>
          </w:tcPr>
          <w:p>
            <w:r>
              <w:t>Abstract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  <w:tc>
          <w:tcPr>
            <w:tcW w:type="dxa" w:w="2160"/>
          </w:tcPr>
          <w:p>
            <w:r>
              <w:t>Describe the rationale in context.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Objectives</w:t>
            </w:r>
          </w:p>
        </w:tc>
        <w:tc>
          <w:tcPr>
            <w:tcW w:type="dxa" w:w="2160"/>
          </w:tcPr>
          <w:p>
            <w:r>
              <w:t>Provide explicit objectives.</w:t>
            </w:r>
          </w:p>
        </w:tc>
        <w:tc>
          <w:tcPr>
            <w:tcW w:type="dxa" w:w="2160"/>
          </w:tcPr>
          <w:p>
            <w:r>
              <w:t>Introduction, final paragraph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Eligibility criteria</w:t>
            </w:r>
          </w:p>
        </w:tc>
        <w:tc>
          <w:tcPr>
            <w:tcW w:type="dxa" w:w="2160"/>
          </w:tcPr>
          <w:p>
            <w:r>
              <w:t>Specify inclusion and exclusion criteria.</w:t>
            </w:r>
          </w:p>
        </w:tc>
        <w:tc>
          <w:tcPr>
            <w:tcW w:type="dxa" w:w="2160"/>
          </w:tcPr>
          <w:p>
            <w:r>
              <w:t>Methods: Systematic dataset identification and screening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Information sources</w:t>
            </w:r>
          </w:p>
        </w:tc>
        <w:tc>
          <w:tcPr>
            <w:tcW w:type="dxa" w:w="2160"/>
          </w:tcPr>
          <w:p>
            <w:r>
              <w:t>Specify databases, registers, websites and date last searched.</w:t>
            </w:r>
          </w:p>
        </w:tc>
        <w:tc>
          <w:tcPr>
            <w:tcW w:type="dxa" w:w="2160"/>
          </w:tcPr>
          <w:p>
            <w:r>
              <w:t>Methods; Supplementary Methods; Search log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Search strategy</w:t>
            </w:r>
          </w:p>
        </w:tc>
        <w:tc>
          <w:tcPr>
            <w:tcW w:type="dxa" w:w="2160"/>
          </w:tcPr>
          <w:p>
            <w:r>
              <w:t>Present full strategies for all sources.</w:t>
            </w:r>
          </w:p>
        </w:tc>
        <w:tc>
          <w:tcPr>
            <w:tcW w:type="dxa" w:w="2160"/>
          </w:tcPr>
          <w:p>
            <w:r>
              <w:t>Supplementary Methods; Search_All_Sources.tsv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Selection process</w:t>
            </w:r>
          </w:p>
        </w:tc>
        <w:tc>
          <w:tcPr>
            <w:tcW w:type="dxa" w:w="2160"/>
          </w:tcPr>
          <w:p>
            <w:r>
              <w:t>Describe how records were screened.</w:t>
            </w:r>
          </w:p>
        </w:tc>
        <w:tc>
          <w:tcPr>
            <w:tcW w:type="dxa" w:w="2160"/>
          </w:tcPr>
          <w:p>
            <w:r>
              <w:t>Methods: Systematic dataset identification and screening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Data collection</w:t>
            </w:r>
          </w:p>
        </w:tc>
        <w:tc>
          <w:tcPr>
            <w:tcW w:type="dxa" w:w="2160"/>
          </w:tcPr>
          <w:p>
            <w:r>
              <w:t>Describe data collection and confirmation.</w:t>
            </w:r>
          </w:p>
        </w:tc>
        <w:tc>
          <w:tcPr>
            <w:tcW w:type="dxa" w:w="2160"/>
          </w:tcPr>
          <w:p>
            <w:r>
              <w:t>Methods: Mouse expression reconstruction; Source Data</w:t>
            </w:r>
          </w:p>
        </w:tc>
      </w:tr>
      <w:tr>
        <w:tc>
          <w:tcPr>
            <w:tcW w:type="dxa" w:w="2160"/>
          </w:tcPr>
          <w:p>
            <w:r>
              <w:t>10a</w:t>
            </w:r>
          </w:p>
        </w:tc>
        <w:tc>
          <w:tcPr>
            <w:tcW w:type="dxa" w:w="2160"/>
          </w:tcPr>
          <w:p>
            <w:r>
              <w:t>Data items—outcomes</w:t>
            </w:r>
          </w:p>
        </w:tc>
        <w:tc>
          <w:tcPr>
            <w:tcW w:type="dxa" w:w="2160"/>
          </w:tcPr>
          <w:p>
            <w:r>
              <w:t>List and define outcomes.</w:t>
            </w:r>
          </w:p>
        </w:tc>
        <w:tc>
          <w:tcPr>
            <w:tcW w:type="dxa" w:w="2160"/>
          </w:tcPr>
          <w:p>
            <w:r>
              <w:t>Methods: Mouse meta-analysis</w:t>
            </w:r>
          </w:p>
        </w:tc>
      </w:tr>
      <w:tr>
        <w:tc>
          <w:tcPr>
            <w:tcW w:type="dxa" w:w="2160"/>
          </w:tcPr>
          <w:p>
            <w:r>
              <w:t>10b</w:t>
            </w:r>
          </w:p>
        </w:tc>
        <w:tc>
          <w:tcPr>
            <w:tcW w:type="dxa" w:w="2160"/>
          </w:tcPr>
          <w:p>
            <w:r>
              <w:t>Data items—other</w:t>
            </w:r>
          </w:p>
        </w:tc>
        <w:tc>
          <w:tcPr>
            <w:tcW w:type="dxa" w:w="2160"/>
          </w:tcPr>
          <w:p>
            <w:r>
              <w:t>List other variables and assumptions.</w:t>
            </w:r>
          </w:p>
        </w:tc>
        <w:tc>
          <w:tcPr>
            <w:tcW w:type="dxa" w:w="2160"/>
          </w:tcPr>
          <w:p>
            <w:r>
              <w:t>Methods: Biological-unit definitions; Supplementary Table S1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Risk of bias</w:t>
            </w:r>
          </w:p>
        </w:tc>
        <w:tc>
          <w:tcPr>
            <w:tcW w:type="dxa" w:w="2160"/>
          </w:tcPr>
          <w:p>
            <w:r>
              <w:t>Describe the method used to assess risk of bias in included studies.</w:t>
            </w:r>
          </w:p>
        </w:tc>
        <w:tc>
          <w:tcPr>
            <w:tcW w:type="dxa" w:w="2160"/>
          </w:tcPr>
          <w:p>
            <w:r>
              <w:t>Methods: Dataset-level evidence-quality appraisal; no clinical/intervention instrument was directly applicable; prespecified dataset-level domains were assessed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Effect measures</w:t>
            </w:r>
          </w:p>
        </w:tc>
        <w:tc>
          <w:tcPr>
            <w:tcW w:type="dxa" w:w="2160"/>
          </w:tcPr>
          <w:p>
            <w:r>
              <w:t>Specify effect measure.</w:t>
            </w:r>
          </w:p>
        </w:tc>
        <w:tc>
          <w:tcPr>
            <w:tcW w:type="dxa" w:w="2160"/>
          </w:tcPr>
          <w:p>
            <w:r>
              <w:t>Methods: Mouse meta-analysis</w:t>
            </w:r>
          </w:p>
        </w:tc>
      </w:tr>
      <w:tr>
        <w:tc>
          <w:tcPr>
            <w:tcW w:type="dxa" w:w="2160"/>
          </w:tcPr>
          <w:p>
            <w:r>
              <w:t>13a</w:t>
            </w:r>
          </w:p>
        </w:tc>
        <w:tc>
          <w:tcPr>
            <w:tcW w:type="dxa" w:w="2160"/>
          </w:tcPr>
          <w:p>
            <w:r>
              <w:t>Synthesis—eligibility</w:t>
            </w:r>
          </w:p>
        </w:tc>
        <w:tc>
          <w:tcPr>
            <w:tcW w:type="dxa" w:w="2160"/>
          </w:tcPr>
          <w:p>
            <w:r>
              <w:t>Describe processes deciding study eligibility for synthesis.</w:t>
            </w:r>
          </w:p>
        </w:tc>
        <w:tc>
          <w:tcPr>
            <w:tcW w:type="dxa" w:w="2160"/>
          </w:tcPr>
          <w:p>
            <w:r>
              <w:t>Methods: eligibility and duplicate-cohort audit</w:t>
            </w:r>
          </w:p>
        </w:tc>
      </w:tr>
      <w:tr>
        <w:tc>
          <w:tcPr>
            <w:tcW w:type="dxa" w:w="2160"/>
          </w:tcPr>
          <w:p>
            <w:r>
              <w:t>13b</w:t>
            </w:r>
          </w:p>
        </w:tc>
        <w:tc>
          <w:tcPr>
            <w:tcW w:type="dxa" w:w="2160"/>
          </w:tcPr>
          <w:p>
            <w:r>
              <w:t>Synthesis—preparation</w:t>
            </w:r>
          </w:p>
        </w:tc>
        <w:tc>
          <w:tcPr>
            <w:tcW w:type="dxa" w:w="2160"/>
          </w:tcPr>
          <w:p>
            <w:r>
              <w:t>Describe data preparation.</w:t>
            </w:r>
          </w:p>
        </w:tc>
        <w:tc>
          <w:tcPr>
            <w:tcW w:type="dxa" w:w="2160"/>
          </w:tcPr>
          <w:p>
            <w:r>
              <w:t>Methods: Mouse expression reconstruction</w:t>
            </w:r>
          </w:p>
        </w:tc>
      </w:tr>
      <w:tr>
        <w:tc>
          <w:tcPr>
            <w:tcW w:type="dxa" w:w="2160"/>
          </w:tcPr>
          <w:p>
            <w:r>
              <w:t>13c</w:t>
            </w:r>
          </w:p>
        </w:tc>
        <w:tc>
          <w:tcPr>
            <w:tcW w:type="dxa" w:w="2160"/>
          </w:tcPr>
          <w:p>
            <w:r>
              <w:t>Synthesis—display</w:t>
            </w:r>
          </w:p>
        </w:tc>
        <w:tc>
          <w:tcPr>
            <w:tcW w:type="dxa" w:w="2160"/>
          </w:tcPr>
          <w:p>
            <w:r>
              <w:t>Describe tabulation and visual display.</w:t>
            </w:r>
          </w:p>
        </w:tc>
        <w:tc>
          <w:tcPr>
            <w:tcW w:type="dxa" w:w="2160"/>
          </w:tcPr>
          <w:p>
            <w:r>
              <w:t>Methods; Fig 2</w:t>
            </w:r>
          </w:p>
        </w:tc>
      </w:tr>
      <w:tr>
        <w:tc>
          <w:tcPr>
            <w:tcW w:type="dxa" w:w="2160"/>
          </w:tcPr>
          <w:p>
            <w:r>
              <w:t>13d</w:t>
            </w:r>
          </w:p>
        </w:tc>
        <w:tc>
          <w:tcPr>
            <w:tcW w:type="dxa" w:w="2160"/>
          </w:tcPr>
          <w:p>
            <w:r>
              <w:t>Synthesis—methods</w:t>
            </w:r>
          </w:p>
        </w:tc>
        <w:tc>
          <w:tcPr>
            <w:tcW w:type="dxa" w:w="2160"/>
          </w:tcPr>
          <w:p>
            <w:r>
              <w:t>Describe statistical synthesis.</w:t>
            </w:r>
          </w:p>
        </w:tc>
        <w:tc>
          <w:tcPr>
            <w:tcW w:type="dxa" w:w="2160"/>
          </w:tcPr>
          <w:p>
            <w:r>
              <w:t>Methods: Mouse meta-analysis</w:t>
            </w:r>
          </w:p>
        </w:tc>
      </w:tr>
      <w:tr>
        <w:tc>
          <w:tcPr>
            <w:tcW w:type="dxa" w:w="2160"/>
          </w:tcPr>
          <w:p>
            <w:r>
              <w:t>13e</w:t>
            </w:r>
          </w:p>
        </w:tc>
        <w:tc>
          <w:tcPr>
            <w:tcW w:type="dxa" w:w="2160"/>
          </w:tcPr>
          <w:p>
            <w:r>
              <w:t>Heterogeneity</w:t>
            </w:r>
          </w:p>
        </w:tc>
        <w:tc>
          <w:tcPr>
            <w:tcW w:type="dxa" w:w="2160"/>
          </w:tcPr>
          <w:p>
            <w:r>
              <w:t>Describe exploration of heterogeneity.</w:t>
            </w:r>
          </w:p>
        </w:tc>
        <w:tc>
          <w:tcPr>
            <w:tcW w:type="dxa" w:w="2160"/>
          </w:tcPr>
          <w:p>
            <w:r>
              <w:t>Methods; leave-one-accession-out and prediction interval</w:t>
            </w:r>
          </w:p>
        </w:tc>
      </w:tr>
      <w:tr>
        <w:tc>
          <w:tcPr>
            <w:tcW w:type="dxa" w:w="2160"/>
          </w:tcPr>
          <w:p>
            <w:r>
              <w:t>13f</w:t>
            </w:r>
          </w:p>
        </w:tc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Describe sensitivity analyses.</w:t>
            </w:r>
          </w:p>
        </w:tc>
        <w:tc>
          <w:tcPr>
            <w:tcW w:type="dxa" w:w="2160"/>
          </w:tcPr>
          <w:p>
            <w:r>
              <w:t>Methods: strict biological-unit sensitivity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Reporting bias</w:t>
            </w:r>
          </w:p>
        </w:tc>
        <w:tc>
          <w:tcPr>
            <w:tcW w:type="dxa" w:w="2160"/>
          </w:tcPr>
          <w:p>
            <w:r>
              <w:t>Describe assessment or reason not performed.</w:t>
            </w:r>
          </w:p>
        </w:tc>
        <w:tc>
          <w:tcPr>
            <w:tcW w:type="dxa" w:w="2160"/>
          </w:tcPr>
          <w:p>
            <w:r>
              <w:t>Methods: Mouse meta-analysis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Certainty</w:t>
            </w:r>
          </w:p>
        </w:tc>
        <w:tc>
          <w:tcPr>
            <w:tcW w:type="dxa" w:w="2160"/>
          </w:tcPr>
          <w:p>
            <w:r>
              <w:t>Describe assessment of certainty.</w:t>
            </w:r>
          </w:p>
        </w:tc>
        <w:tc>
          <w:tcPr>
            <w:tcW w:type="dxa" w:w="2160"/>
          </w:tcPr>
          <w:p>
            <w:r>
              <w:t>Evidence boundaries in Results and Discussion; no formal GRADE</w:t>
            </w:r>
          </w:p>
        </w:tc>
      </w:tr>
      <w:tr>
        <w:tc>
          <w:tcPr>
            <w:tcW w:type="dxa" w:w="2160"/>
          </w:tcPr>
          <w:p>
            <w:r>
              <w:t>16a</w:t>
            </w:r>
          </w:p>
        </w:tc>
        <w:tc>
          <w:tcPr>
            <w:tcW w:type="dxa" w:w="2160"/>
          </w:tcPr>
          <w:p>
            <w:r>
              <w:t>Study selection</w:t>
            </w:r>
          </w:p>
        </w:tc>
        <w:tc>
          <w:tcPr>
            <w:tcW w:type="dxa" w:w="2160"/>
          </w:tcPr>
          <w:p>
            <w:r>
              <w:t>Report search and selection results.</w:t>
            </w:r>
          </w:p>
        </w:tc>
        <w:tc>
          <w:tcPr>
            <w:tcW w:type="dxa" w:w="2160"/>
          </w:tcPr>
          <w:p>
            <w:r>
              <w:t>Results; Fig 1; PRISMA_Flow_Source.tsv</w:t>
            </w:r>
          </w:p>
        </w:tc>
      </w:tr>
      <w:tr>
        <w:tc>
          <w:tcPr>
            <w:tcW w:type="dxa" w:w="2160"/>
          </w:tcPr>
          <w:p>
            <w:r>
              <w:t>16b</w:t>
            </w:r>
          </w:p>
        </w:tc>
        <w:tc>
          <w:tcPr>
            <w:tcW w:type="dxa" w:w="2160"/>
          </w:tcPr>
          <w:p>
            <w:r>
              <w:t>Excluded studies</w:t>
            </w:r>
          </w:p>
        </w:tc>
        <w:tc>
          <w:tcPr>
            <w:tcW w:type="dxa" w:w="2160"/>
          </w:tcPr>
          <w:p>
            <w:r>
              <w:t>Cite exclusions that might appear eligible.</w:t>
            </w:r>
          </w:p>
        </w:tc>
        <w:tc>
          <w:tcPr>
            <w:tcW w:type="dxa" w:w="2160"/>
          </w:tcPr>
          <w:p>
            <w:r>
              <w:t>Results; screening log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Study characteristics</w:t>
            </w:r>
          </w:p>
        </w:tc>
        <w:tc>
          <w:tcPr>
            <w:tcW w:type="dxa" w:w="2160"/>
          </w:tcPr>
          <w:p>
            <w:r>
              <w:t>Report characteristics of included studies.</w:t>
            </w:r>
          </w:p>
        </w:tc>
        <w:tc>
          <w:tcPr>
            <w:tcW w:type="dxa" w:w="2160"/>
          </w:tcPr>
          <w:p>
            <w:r>
              <w:t>Table 1; Supplementary Table S1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Risk of bias</w:t>
            </w:r>
          </w:p>
        </w:tc>
        <w:tc>
          <w:tcPr>
            <w:tcW w:type="dxa" w:w="2160"/>
          </w:tcPr>
          <w:p>
            <w:r>
              <w:t>Present assessments for each included study.</w:t>
            </w:r>
          </w:p>
        </w:tc>
        <w:tc>
          <w:tcPr>
            <w:tcW w:type="dxa" w:w="2160"/>
          </w:tcPr>
          <w:p>
            <w:r>
              <w:t>Supplementary Table S1: dataset-level evidence-quality table; Source Data; Discussion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Individual results</w:t>
            </w:r>
          </w:p>
        </w:tc>
        <w:tc>
          <w:tcPr>
            <w:tcW w:type="dxa" w:w="2160"/>
          </w:tcPr>
          <w:p>
            <w:r>
              <w:t>Present effect and precision for each study.</w:t>
            </w:r>
          </w:p>
        </w:tc>
        <w:tc>
          <w:tcPr>
            <w:tcW w:type="dxa" w:w="2160"/>
          </w:tcPr>
          <w:p>
            <w:r>
              <w:t>Fig 2A; Source Data</w:t>
            </w:r>
          </w:p>
        </w:tc>
      </w:tr>
      <w:tr>
        <w:tc>
          <w:tcPr>
            <w:tcW w:type="dxa" w:w="2160"/>
          </w:tcPr>
          <w:p>
            <w:r>
              <w:t>20a</w:t>
            </w:r>
          </w:p>
        </w:tc>
        <w:tc>
          <w:tcPr>
            <w:tcW w:type="dxa" w:w="2160"/>
          </w:tcPr>
          <w:p>
            <w:r>
              <w:t>Synthesis contributors</w:t>
            </w:r>
          </w:p>
        </w:tc>
        <w:tc>
          <w:tcPr>
            <w:tcW w:type="dxa" w:w="2160"/>
          </w:tcPr>
          <w:p>
            <w:r>
              <w:t>Summarize contributing studies.</w:t>
            </w:r>
          </w:p>
        </w:tc>
        <w:tc>
          <w:tcPr>
            <w:tcW w:type="dxa" w:w="2160"/>
          </w:tcPr>
          <w:p>
            <w:r>
              <w:t>Results: mouse synthesis</w:t>
            </w:r>
          </w:p>
        </w:tc>
      </w:tr>
      <w:tr>
        <w:tc>
          <w:tcPr>
            <w:tcW w:type="dxa" w:w="2160"/>
          </w:tcPr>
          <w:p>
            <w:r>
              <w:t>20b</w:t>
            </w:r>
          </w:p>
        </w:tc>
        <w:tc>
          <w:tcPr>
            <w:tcW w:type="dxa" w:w="2160"/>
          </w:tcPr>
          <w:p>
            <w:r>
              <w:t>Statistical synthesis</w:t>
            </w:r>
          </w:p>
        </w:tc>
        <w:tc>
          <w:tcPr>
            <w:tcW w:type="dxa" w:w="2160"/>
          </w:tcPr>
          <w:p>
            <w:r>
              <w:t>Present pooled effect and heterogeneity.</w:t>
            </w:r>
          </w:p>
        </w:tc>
        <w:tc>
          <w:tcPr>
            <w:tcW w:type="dxa" w:w="2160"/>
          </w:tcPr>
          <w:p>
            <w:r>
              <w:t>Results; Fig 2</w:t>
            </w:r>
          </w:p>
        </w:tc>
      </w:tr>
      <w:tr>
        <w:tc>
          <w:tcPr>
            <w:tcW w:type="dxa" w:w="2160"/>
          </w:tcPr>
          <w:p>
            <w:r>
              <w:t>20c</w:t>
            </w:r>
          </w:p>
        </w:tc>
        <w:tc>
          <w:tcPr>
            <w:tcW w:type="dxa" w:w="2160"/>
          </w:tcPr>
          <w:p>
            <w:r>
              <w:t>Heterogeneity investigations</w:t>
            </w:r>
          </w:p>
        </w:tc>
        <w:tc>
          <w:tcPr>
            <w:tcW w:type="dxa" w:w="2160"/>
          </w:tcPr>
          <w:p>
            <w:r>
              <w:t>Present leave-one-out results.</w:t>
            </w:r>
          </w:p>
        </w:tc>
        <w:tc>
          <w:tcPr>
            <w:tcW w:type="dxa" w:w="2160"/>
          </w:tcPr>
          <w:p>
            <w:r>
              <w:t>Fig 2B; Source Data</w:t>
            </w:r>
          </w:p>
        </w:tc>
      </w:tr>
      <w:tr>
        <w:tc>
          <w:tcPr>
            <w:tcW w:type="dxa" w:w="2160"/>
          </w:tcPr>
          <w:p>
            <w:r>
              <w:t>20d</w:t>
            </w:r>
          </w:p>
        </w:tc>
        <w:tc>
          <w:tcPr>
            <w:tcW w:type="dxa" w:w="2160"/>
          </w:tcPr>
          <w:p>
            <w:r>
              <w:t>Sensitivity results</w:t>
            </w:r>
          </w:p>
        </w:tc>
        <w:tc>
          <w:tcPr>
            <w:tcW w:type="dxa" w:w="2160"/>
          </w:tcPr>
          <w:p>
            <w:r>
              <w:t>Present strict-unit sensitivity.</w:t>
            </w:r>
          </w:p>
        </w:tc>
        <w:tc>
          <w:tcPr>
            <w:tcW w:type="dxa" w:w="2160"/>
          </w:tcPr>
          <w:p>
            <w:r>
              <w:t>Results; Fig 2C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Reporting biases</w:t>
            </w:r>
          </w:p>
        </w:tc>
        <w:tc>
          <w:tcPr>
            <w:tcW w:type="dxa" w:w="2160"/>
          </w:tcPr>
          <w:p>
            <w:r>
              <w:t>Present assessments of reporting bias.</w:t>
            </w:r>
          </w:p>
        </w:tc>
        <w:tc>
          <w:tcPr>
            <w:tcW w:type="dxa" w:w="2160"/>
          </w:tcPr>
          <w:p>
            <w:r>
              <w:t>Methods; Results; S6 Fig: descriptive funnel plot and exploratory Pustejovsky–Rodgers diagnostic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Certainty</w:t>
            </w:r>
          </w:p>
        </w:tc>
        <w:tc>
          <w:tcPr>
            <w:tcW w:type="dxa" w:w="2160"/>
          </w:tcPr>
          <w:p>
            <w:r>
              <w:t>Present evidence limitations.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23a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  <w:tc>
          <w:tcPr>
            <w:tcW w:type="dxa" w:w="2160"/>
          </w:tcPr>
          <w:p>
            <w:r>
              <w:t>Interpret results in context.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23b</w:t>
            </w:r>
          </w:p>
        </w:tc>
        <w:tc>
          <w:tcPr>
            <w:tcW w:type="dxa" w:w="2160"/>
          </w:tcPr>
          <w:p>
            <w:r>
              <w:t>Evidence limitations</w:t>
            </w:r>
          </w:p>
        </w:tc>
        <w:tc>
          <w:tcPr>
            <w:tcW w:type="dxa" w:w="2160"/>
          </w:tcPr>
          <w:p>
            <w:r>
              <w:t>Discuss limitations of included evidence.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23c</w:t>
            </w:r>
          </w:p>
        </w:tc>
        <w:tc>
          <w:tcPr>
            <w:tcW w:type="dxa" w:w="2160"/>
          </w:tcPr>
          <w:p>
            <w:r>
              <w:t>Review limitations</w:t>
            </w:r>
          </w:p>
        </w:tc>
        <w:tc>
          <w:tcPr>
            <w:tcW w:type="dxa" w:w="2160"/>
          </w:tcPr>
          <w:p>
            <w:r>
              <w:t>Discuss limitations of review processes.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23d</w:t>
            </w:r>
          </w:p>
        </w:tc>
        <w:tc>
          <w:tcPr>
            <w:tcW w:type="dxa" w:w="2160"/>
          </w:tcPr>
          <w:p>
            <w:r>
              <w:t>Implications</w:t>
            </w:r>
          </w:p>
        </w:tc>
        <w:tc>
          <w:tcPr>
            <w:tcW w:type="dxa" w:w="2160"/>
          </w:tcPr>
          <w:p>
            <w:r>
              <w:t>Discuss implications.</w:t>
            </w:r>
          </w:p>
        </w:tc>
        <w:tc>
          <w:tcPr>
            <w:tcW w:type="dxa" w:w="2160"/>
          </w:tcPr>
          <w:p>
            <w:r>
              <w:t>Discussion; Conclusions</w:t>
            </w:r>
          </w:p>
        </w:tc>
      </w:tr>
      <w:tr>
        <w:tc>
          <w:tcPr>
            <w:tcW w:type="dxa" w:w="2160"/>
          </w:tcPr>
          <w:p>
            <w:r>
              <w:t>24a</w:t>
            </w:r>
          </w:p>
        </w:tc>
        <w:tc>
          <w:tcPr>
            <w:tcW w:type="dxa" w:w="2160"/>
          </w:tcPr>
          <w:p>
            <w:r>
              <w:t>Registration</w:t>
            </w:r>
          </w:p>
        </w:tc>
        <w:tc>
          <w:tcPr>
            <w:tcW w:type="dxa" w:w="2160"/>
          </w:tcPr>
          <w:p>
            <w:r>
              <w:t>Provide registration information.</w:t>
            </w:r>
          </w:p>
        </w:tc>
        <w:tc>
          <w:tcPr>
            <w:tcW w:type="dxa" w:w="2160"/>
          </w:tcPr>
          <w:p>
            <w:r>
              <w:t>No protocol was prospectively registered</w:t>
            </w:r>
          </w:p>
        </w:tc>
      </w:tr>
      <w:tr>
        <w:tc>
          <w:tcPr>
            <w:tcW w:type="dxa" w:w="2160"/>
          </w:tcPr>
          <w:p>
            <w:r>
              <w:t>24b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Indicate where protocol can be accessed.</w:t>
            </w:r>
          </w:p>
        </w:tc>
        <w:tc>
          <w:tcPr>
            <w:tcW w:type="dxa" w:w="2160"/>
          </w:tcPr>
          <w:p>
            <w:r>
              <w:t>Not applicable; no prospective protocol</w:t>
            </w:r>
          </w:p>
        </w:tc>
      </w:tr>
      <w:tr>
        <w:tc>
          <w:tcPr>
            <w:tcW w:type="dxa" w:w="2160"/>
          </w:tcPr>
          <w:p>
            <w:r>
              <w:t>24c</w:t>
            </w:r>
          </w:p>
        </w:tc>
        <w:tc>
          <w:tcPr>
            <w:tcW w:type="dxa" w:w="2160"/>
          </w:tcPr>
          <w:p>
            <w:r>
              <w:t>Amendments</w:t>
            </w:r>
          </w:p>
        </w:tc>
        <w:tc>
          <w:tcPr>
            <w:tcW w:type="dxa" w:w="2160"/>
          </w:tcPr>
          <w:p>
            <w:r>
              <w:t>Describe amendments.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Describe financial or non-financial support.</w:t>
            </w:r>
          </w:p>
        </w:tc>
        <w:tc>
          <w:tcPr>
            <w:tcW w:type="dxa" w:w="2160"/>
          </w:tcPr>
          <w:p>
            <w:r>
              <w:t>Submission-system funding field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Competing interests</w:t>
            </w:r>
          </w:p>
        </w:tc>
        <w:tc>
          <w:tcPr>
            <w:tcW w:type="dxa" w:w="2160"/>
          </w:tcPr>
          <w:p>
            <w:r>
              <w:t>Declare competing interests.</w:t>
            </w:r>
          </w:p>
        </w:tc>
        <w:tc>
          <w:tcPr>
            <w:tcW w:type="dxa" w:w="2160"/>
          </w:tcPr>
          <w:p>
            <w:r>
              <w:t>Submission-system metadata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Report availability of data, code and materials.</w:t>
            </w:r>
          </w:p>
        </w:tc>
        <w:tc>
          <w:tcPr>
            <w:tcW w:type="dxa" w:w="2160"/>
          </w:tcPr>
          <w:p>
            <w:r>
              <w:t>Data availability; Code availability; Source Data</w:t>
            </w:r>
          </w:p>
        </w:tc>
      </w:tr>
    </w:tbl>
    <w:sectPr w:rsidR="00FC693F" w:rsidRPr="0006063C" w:rsidSect="00034616">
      <w:pgSz w:w="12240" w:h="15840"/>
      <w:pgMar w:top="1440" w:right="792" w:bottom="144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