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11620500</wp:posOffset>
            </wp:positionV>
            <wp:extent cx="292100" cy="482600"/>
            <wp:wrapNone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</w:rPr>
        <w:t>化学反应与电能</w:t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7042150" cy="6377305"/>
            <wp:effectExtent l="0" t="0" r="13970" b="8255"/>
            <wp:docPr id="1" name="图片 1" descr="原电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原电池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2533" r="2733"/>
                    <a:stretch>
                      <a:fillRect/>
                    </a:stretch>
                  </pic:blipFill>
                  <pic:spPr>
                    <a:xfrm>
                      <a:off x="0" y="0"/>
                      <a:ext cx="7042150" cy="637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761480" cy="6610350"/>
            <wp:effectExtent l="0" t="0" r="5080" b="3810"/>
            <wp:docPr id="2" name="图片 2" descr="4.2化学电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.2化学电源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2420" r="2870"/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667500" cy="6569710"/>
            <wp:effectExtent l="0" t="0" r="7620" b="13970"/>
            <wp:docPr id="5" name="图片 5" descr="电解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电解池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3450" r="41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445885" cy="6755765"/>
            <wp:effectExtent l="0" t="0" r="635" b="10795"/>
            <wp:docPr id="4" name="图片 4" descr="电解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电解池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2500" r="4664"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675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665595" cy="9579610"/>
            <wp:effectExtent l="0" t="0" r="9525" b="6350"/>
            <wp:docPr id="3" name="图片 3" descr="电解原理的应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电解原理的应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t="2625" b="1806"/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957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30695" cy="7408545"/>
            <wp:effectExtent l="0" t="0" r="12065" b="13335"/>
            <wp:docPr id="7" name="图片 7" descr="金属的腐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金属的腐蚀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3107" r="2830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74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912610" cy="7660640"/>
            <wp:effectExtent l="0" t="0" r="6350" b="5080"/>
            <wp:docPr id="6" name="图片 6" descr="金属的电化学腐蚀与防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金属的电化学腐蚀与防护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2647" r="2513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76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w:type="default" r:id="rId13"/>
      <w:footerReference w:type="default" r:id="rId14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9B21CD"/>
    <w:multiLevelType w:val="singleLevel"/>
    <w:tmpl w:val="109B21CD"/>
    <w:lvl w:ilvl="0">
      <w:start w:val="4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49323420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2024-01-12T03:50:37Z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