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11569700</wp:posOffset>
            </wp:positionV>
            <wp:extent cx="482600" cy="266700"/>
            <wp:wrapNone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</w:rPr>
        <w:t>有机物化合物的结构特点与研究方法</w:t>
      </w:r>
    </w:p>
    <w:p>
      <w:pPr>
        <w:numPr>
          <w:numId w:val="0"/>
        </w:numPr>
        <w:jc w:val="both"/>
        <w:rPr>
          <w:rFonts w:hint="eastAsia"/>
          <w:b/>
          <w:bCs/>
          <w:sz w:val="28"/>
          <w:szCs w:val="36"/>
        </w:rPr>
      </w:pP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17995" cy="6474460"/>
            <wp:effectExtent l="0" t="0" r="9525" b="2540"/>
            <wp:docPr id="1" name="图片 1" descr="1.1有机物中的共价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.1有机物中的共价键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l="2535" r="2200"/>
                    <a:stretch>
                      <a:fillRect/>
                    </a:stretch>
                  </pic:blipFill>
                  <pic:spPr>
                    <a:xfrm>
                      <a:off x="0" y="0"/>
                      <a:ext cx="6817995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757035" cy="8585200"/>
            <wp:effectExtent l="0" t="0" r="9525" b="10160"/>
            <wp:docPr id="2" name="图片 2" descr="1.1有机化合物的分类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.1有机化合物的分类方法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rcRect l="2304" r="2820"/>
                    <a:stretch>
                      <a:fillRect/>
                    </a:stretch>
                  </pic:blipFill>
                  <pic:spPr>
                    <a:xfrm>
                      <a:off x="0" y="0"/>
                      <a:ext cx="6757035" cy="85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765925" cy="7038975"/>
            <wp:effectExtent l="0" t="0" r="635" b="1905"/>
            <wp:docPr id="3" name="图片 3" descr="1.1概念区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.1概念区分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l="2305" r="2535"/>
                    <a:stretch>
                      <a:fillRect/>
                    </a:stretch>
                  </pic:blipFill>
                  <pic:spPr>
                    <a:xfrm>
                      <a:off x="0" y="0"/>
                      <a:ext cx="676592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33870" cy="8288655"/>
            <wp:effectExtent l="0" t="0" r="8890" b="1905"/>
            <wp:docPr id="4" name="图片 4" descr="1.1有机化合物的同分异构现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.1有机化合物的同分异构现象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l="2878" r="4082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828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783705" cy="8861425"/>
            <wp:effectExtent l="0" t="0" r="13335" b="8255"/>
            <wp:docPr id="5" name="图片 5" descr="1.2确定分子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.2确定分子式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2649" r="3223"/>
                    <a:stretch>
                      <a:fillRect/>
                    </a:stretch>
                  </pic:blipFill>
                  <pic:spPr>
                    <a:xfrm>
                      <a:off x="0" y="0"/>
                      <a:ext cx="6783705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507480" cy="6098540"/>
            <wp:effectExtent l="0" t="0" r="0" b="12700"/>
            <wp:docPr id="6" name="图片 6" descr="1.2确定实验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.2确定实验式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2763" r="4426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21805" cy="8816975"/>
            <wp:effectExtent l="0" t="0" r="5715" b="6985"/>
            <wp:docPr id="7" name="图片 7" descr="1.2确定分子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.2确定分子结构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2532" r="4816"/>
                    <a:stretch>
                      <a:fillRect/>
                    </a:stretch>
                  </pic:blipFill>
                  <pic:spPr>
                    <a:xfrm>
                      <a:off x="0" y="0"/>
                      <a:ext cx="6821805" cy="881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81495" cy="7969885"/>
            <wp:effectExtent l="0" t="0" r="6985" b="635"/>
            <wp:docPr id="12" name="图片 12" descr="1.2分离提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.2分离提纯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rcRect l="3453" r="3003"/>
                    <a:stretch>
                      <a:fillRect/>
                    </a:stretch>
                  </pic:blipFill>
                  <pic:spPr>
                    <a:xfrm>
                      <a:off x="0" y="0"/>
                      <a:ext cx="6881495" cy="796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11645" cy="9506585"/>
            <wp:effectExtent l="0" t="0" r="635" b="3175"/>
            <wp:docPr id="8" name="图片 8" descr="分离提纯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分离提纯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rcRect l="3450" t="1434" r="2637" b="1278"/>
                    <a:stretch>
                      <a:fillRect/>
                    </a:stretch>
                  </pic:blipFill>
                  <pic:spPr>
                    <a:xfrm>
                      <a:off x="0" y="0"/>
                      <a:ext cx="6811645" cy="95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5"/>
      <w:footerReference w:type="default" r:id="rId16"/>
      <w:pgSz w:w="11906" w:h="16838"/>
      <w:pgMar w:top="720" w:right="720" w:bottom="720" w:left="720" w:header="851" w:footer="567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CF9B939"/>
    <w:multiLevelType w:val="singleLevel"/>
    <w:tmpl w:val="BCF9B939"/>
    <w:lvl w:ilvl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4E69573D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header" Target="header1.xml" /><Relationship Id="rId16" Type="http://schemas.openxmlformats.org/officeDocument/2006/relationships/footer" Target="footer1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2024-01-13T16:44:31Z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