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集美2026JP02地块及配套工程（施工“评定分离”）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投标结果模拟分析报告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——100组情景综合得分模拟与两阶段策划——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招标项目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集美2026JP02地块及配套工程（施工“评定分离”）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招标编号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E3502110201300441003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招标人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厦门象坤置业有限公司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招标代理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福建联审工程管理咨询有限公司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评标办法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综合评估法（入围后全部推荐为定标候选人）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定标方法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高分随机法（综合得分前3名中随机抽取1家中标）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最高投标报价限价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687,157,499.14 元（较预算价721,870,948.31元下降4.81%）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投标人（我方）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中建三局集团有限公司（与中建三局（福建）投资建设有限公司组成联合体）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模拟情景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K值10档（10.10%~11.90%，步距0.2%）× 我方下浮率10档（10.1%~11.9%，步距0.2%）＝100组情景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竞标主体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我方1家 + 主要竞争对手15家（联合体口径），共16家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报告性质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投标前预测性模拟文件（不含开标后才可获取的真实数据）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编制时间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2026年09月07日08：19：59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附件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2026年09月07日08：19：59+集美2026JP02地块及配套工程（施工评定分离）投标结果模拟分析（附件）.xlsx（评分办法拆解/竞标主体档案/100情景汇总/得分与排名矩阵/1600行逐家逐情景明细/假设说明）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一、项目概况与竞争格局</w:t>
      </w:r>
    </w:p>
    <w:p>
      <w:r>
        <w:rPr>
          <w:rFonts w:ascii="微软雅黑" w:hAnsi="微软雅黑" w:eastAsia="微软雅黑"/>
          <w:b/>
          <w:sz w:val="22"/>
        </w:rPr>
        <w:t>1.1 项目基本情况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建设地点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集美区11-11杏林湾片区诚毅中路与西亭颖川路交叉口南侧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建设规模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占地32,496.166㎡，总建筑面积约104,529㎡（地下室约27,704㎡、上部约76,825㎡，计容68,580㎡），最高54米/17层，最大单体34,424㎡，含一栋装配式混凝土建筑（5,460㎡）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招标范围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土石方、地下室及上部主体（含人防）、建筑与结构、屋面、保温、消防、电梯采购安装、二次供水、充电桩、批量精装、景观、永久供电、智能化等（详见工程量清单）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计划工期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651日历天（定额工期813日历天）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质量要求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合格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资金来源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国有100%（已落实）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投标截止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2026-08-13 09:00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投标保证金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50万元（现金/银行保函/担保保函/保证保险）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1.2 竞争格局（15家主要竞争对手）</w:t>
      </w:r>
    </w:p>
    <w:p>
      <w:r>
        <w:rPr>
          <w:rFonts w:ascii="微软雅黑" w:hAnsi="微软雅黑" w:eastAsia="微软雅黑"/>
          <w:b w:val="0"/>
          <w:sz w:val="20"/>
        </w:rPr>
        <w:t>依据用户提供的竞争对手名单，本项目模拟纳入15家竞争对手（部分以“在厦子公司/关联企业+集团母公司”联合体形式参与，信用与业绩按联合体规则取较优一方）。不平衡报价子要素按用户指定统一满分口径，竞争格局分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梯队</w:t>
            </w:r>
          </w:p>
        </w:tc>
        <w:tc>
          <w:tcPr>
            <w:tcW w:type="dxa" w:w="4706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主体</w:t>
            </w:r>
          </w:p>
        </w:tc>
        <w:tc>
          <w:tcPr>
            <w:tcW w:type="dxa" w:w="2551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第一梯队（满分级8家）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我方、中建海峡（联合体）、福建建工集团（联合体）、省五建、中建四局（联合体）、中建一局（联合体）、中建二局（联合体）、中建五局（联合体）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信用100档+实力40分+不平衡统一满分——报价下浮率命中满分档即达98.80分天花板，8家直接争夺前3，胜负手完全在报价档命中与同分比价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第二梯队（实力弱档）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厦门特建投、福建二建（联合体）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实力38.75分（奖项仅省级），理论最高97.55分，报价命中满分档也无法进前3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第三梯队（类绩缺档）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安徽三建、中闽大洋、中铁二十二局、中建科工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实力33.75~35分（类似业绩仅1个），理论最高92.55~93.80分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第四梯队（边缘）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18"/>
              </w:rPr>
              <w:t>福建一建（联合体）、广州建筑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信用降档或未上榜+实力缺项，理论最高85.05/78.80分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二、评分办法拆解（招标文件第四章定标方案前附表①）</w:t>
      </w:r>
    </w:p>
    <w:p>
      <w:r>
        <w:rPr>
          <w:rFonts w:ascii="微软雅黑" w:hAnsi="微软雅黑" w:eastAsia="微软雅黑"/>
          <w:b/>
          <w:sz w:val="22"/>
        </w:rPr>
        <w:t>2.1 定标要素与权重</w:t>
      </w:r>
    </w:p>
    <w:p>
      <w:r>
        <w:rPr>
          <w:rFonts w:ascii="微软雅黑" w:hAnsi="微软雅黑" w:eastAsia="微软雅黑"/>
          <w:b w:val="0"/>
          <w:sz w:val="20"/>
        </w:rPr>
        <w:t>定标综合得分＝信用要素×30%＋实力要素×40%（六项子要素加权）＋报价要素×20%（报价下浮率10%＋不平衡报价10%）＋项目负责人陈述答辩×10%。各要素评审标准逐字拆解如下：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定标要素</w:t>
            </w:r>
          </w:p>
        </w:tc>
        <w:tc>
          <w:tcPr>
            <w:tcW w:type="dxa" w:w="3061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子要素</w:t>
            </w:r>
          </w:p>
        </w:tc>
        <w:tc>
          <w:tcPr>
            <w:tcW w:type="dxa" w:w="3855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评审标准要点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子权重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信用要素(30%)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厦门市建筑施工企业信用综合评价综合得分（施工总承包系列，2025Q4）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≥80分→100分；70(含)~80(不含)→75分；其他→50分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30%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实力要素(40%)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①建筑工程施工总承包资质等级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一级及以上→100分；二级→50分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10%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②拟派项目负责人职称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高级工程师及以上→100分；中级→75分；其余→50分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5%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③拟派技术负责人注册建造师执业资格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一级→100分；二级→75分；其余→50分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5%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④投标人类似工程业绩（同须知附录1第2项：单项合同实际造价4.5亿+民用建筑且单体3000㎡+装配式混凝土）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≥2个→100分；1个→50分；无→0分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10%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⑤项目负责人类似工程业绩（前5年内竣工的10万㎡+民用建筑）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1项→100分；无→0分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5%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⑥投标人前5年承建房屋建筑工程获奖（鲁班奖/国优/詹天佑奖/省级/设区市级）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国家级≥1个或省级≥2个→100分；省级1个→75分；市级1个→50分；其余0分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5%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报价要素(20%)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①报价下浮率（随机抽K）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满分区间[K-0.5%,K+0.5%)→100分；第二档[K±0.5,K±3.5)→87.5分；第三档[K±3.5,K±6.5)→75分；第四档[K±6.5,K±9.5)→62.5分；第五档→50分。下浮率=[1-(投标报价-暂列金额-专业工程暂估价)÷(限价-暂列金额-专业工程暂估价)]×100%（保留两位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10%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②不平衡报价（园林景观工程（土建、安装）下浮率）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招标文件原规则：10.00%(含)~12.00%(不含)→100分；8.00%(含)~10.00%(不含)→75分；其他→50分。本报告按用户指定调整口径：16家统一满分100分计（园林下浮率数值保留供组价参考）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10%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答辩要素(10%)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sz w:val="17"/>
              </w:rPr>
              <w:t>项目负责人陈述答辩（重难点把握及解决方案陈述；应急保障部分权重0%）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sz w:val="17"/>
              </w:rPr>
              <w:t>百分制评分后×10%权重</w:t>
            </w:r>
          </w:p>
        </w:tc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7"/>
              </w:rPr>
              <w:t>10%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2.2 定标规则（高分随机法）</w:t>
      </w:r>
    </w:p>
    <w:p>
      <w:r>
        <w:rPr>
          <w:rFonts w:ascii="微软雅黑" w:hAnsi="微软雅黑" w:eastAsia="微软雅黑"/>
          <w:b w:val="0"/>
          <w:sz w:val="20"/>
        </w:rPr>
        <w:t>①定标候选人&lt;20家时，取综合得分前3名、≥20家时取前5名为中标候选人；②综合得分相同时投标报价低者优先，仍相同则随机抽取；③在中标候选人中随机抽取1家为中标人。本项目模拟16家竞标主体→前3名进入抽签，抽中概率1/3。</w:t>
      </w:r>
    </w:p>
    <w:p>
      <w:r>
        <w:rPr>
          <w:rFonts w:ascii="微软雅黑" w:hAnsi="微软雅黑" w:eastAsia="微软雅黑"/>
          <w:b/>
          <w:sz w:val="22"/>
        </w:rPr>
        <w:t>2.3 关键机制</w:t>
      </w:r>
    </w:p>
    <w:p>
      <w:r>
        <w:rPr>
          <w:rFonts w:ascii="微软雅黑" w:hAnsi="微软雅黑" w:eastAsia="微软雅黑"/>
          <w:b w:val="0"/>
          <w:sz w:val="20"/>
        </w:rPr>
        <w:t>①K值随机性：K值在开标时从定标前保密的区间内随机抽取（区间幅度2%~4%），是100组情景中唯一不可控变量；②报价得分档距：满分100→二档87.5→三档75→四档62.5→五档50，档间差12.5分，换算综合分差1.25分/档；③信用+实力+不平衡（统一满分口径）+答辩为"固定分"要素，100组情景中不变；④入围规则：投标人3~20家时仅淘汰最高报价1家，本项目预计16家，低价冲标者风险可控。</w:t>
      </w:r>
    </w:p>
    <w:p>
      <w:r>
        <w:rPr>
          <w:rFonts w:ascii="微软雅黑" w:hAnsi="微软雅黑" w:eastAsia="微软雅黑"/>
          <w:b w:val="0"/>
          <w:sz w:val="18"/>
        </w:rPr>
        <w:t>【口径说明】不平衡报价（园林景观下浮率）子要素按用户指定统一按满分100分计，不再按园林景观下浮率分档——该调整使第一梯队从4家扩大到8家（中建一/二/五局园林景观下浮率低于10%的失分不再体现），K低段竞争显著加剧。园林景观下浮率假设值在附件"竞标主体档案"中保留，供实际组价时参考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三、统一假设说明（A1~A15）</w:t>
      </w:r>
    </w:p>
    <w:p>
      <w:r>
        <w:rPr>
          <w:rFonts w:ascii="微软雅黑" w:hAnsi="微软雅黑" w:eastAsia="微软雅黑"/>
          <w:b w:val="0"/>
          <w:sz w:val="20"/>
        </w:rPr>
        <w:t>本报告为投标前预测性模拟文件，全部假设如下（与附件“假设说明”表一致）：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2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假设项</w:t>
            </w:r>
          </w:p>
        </w:tc>
        <w:tc>
          <w:tcPr>
            <w:tcW w:type="dxa" w:w="481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假设值/规则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取值依据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报告定位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投标前预测性模拟，不含开标后才能获取的真实数据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用户要求第6条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A2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K值10档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10.10%~11.90%，步距0.2%共10档（区间宽1.8%，与政策2%~4%幅度衔接）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用户要求第2条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A3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我方下浮率10档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10.1%~11.9%，步距0.2%共10档，与K档交叉成100组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用户要求第2条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A4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暂列金额/暂估价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均为0，下浮率按总价口径＝[1-报价÷限价]×100%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用户要求第3条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A5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我方信用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中建三局（福建）94.465分（A）→信用档100分；集团按“参照在厦子公司认定”规则同分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2025Q4施工总承包xls；招标文件9.2.1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A6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对手信用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按两个xls逐名提取，联合体取较高一方（福建二建厦门68.25→联合体取集团97.0；福建建工厦门79.375→联合体取集团100.0；福建一建取鹭盛80.0）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2025Q4两个xls；须知1.4.2联合体规则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A7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广州建筑信用缺失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2025Q4两榜单均未查得→保守按“其他”档50分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缺失项明示取值依据（用户要求第1条）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A8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对手实力档分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资质全一级100分；职称/技负按高级/一级100分（福建一建技负按二级75分）；类绩≥2个→100、1个→50（中建系/省属龙头满分，省外中小50）；负绩缺→0；奖项国家级100/省级75/市级50。逐家明示见附件“竞标主体档案”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各司公开承接能力与厦门市场惯例，标前设定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A9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对手报价下浮率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依2025年以来厦门房建评定分离报价习惯（定标候选人公示数据集统计中位）逐家取值：中建科工8.60%、中铁二十二局9.30%、中建二局9.60%、中建一局9.80%、中建五局10.10%、福建二建10.05%、厦门特建投10.20%、中建海峡10.60%、省五建10.50%、中建四局11.00%、福建建工11.05%、安徽三建10.89%、广州建筑11.20%、中闽大洋11.60%、福建一建11.50%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14519条定标候选人数据集2025+房建中位统计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A10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不平衡报价得分（统一满分）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16家统一按满分100分计（用户指定调整口径，不按园林景观下浮率分档）；园林下浮率数值仅为组价参考：我方锁定11.00%，对手跟随各自总价下浮率±0.4%同向设定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用户指定调整；招标文件原分档规则（10%~12%→100；8%~10%→75；其他→50）见附件"评分办法拆解"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A11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答辩得分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16家统一88分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用户要求第3条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A12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其余未明确条件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各家同分处理（职称、技负、答辩等）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用户要求第3条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A13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计算公式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综合得分＝信用档分×30%＋Σ实力子项×子权重＋下浮率档分×10%＋不平衡档分100×10%＋答辩×10%（不平衡按统一满分口径）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招标文件定标方案前附表①＋用户调整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A14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排名与中标规则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综合得分降序；同分报价低者优先；前3名随机抽1家中标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定标方案前附表第4项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A15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7"/>
              </w:rPr>
              <w:t>投标家数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7"/>
              </w:rPr>
              <w:t>模拟16家；实际家数若减少不影响“前3名”规则（&lt;20家）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7"/>
              </w:rPr>
              <w:t>竞争对手名单；评标办法前附表5.3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四、计算方法与完整算式（以代表性情景逐家演示）</w:t>
      </w:r>
    </w:p>
    <w:p>
      <w:r>
        <w:rPr>
          <w:rFonts w:ascii="微软雅黑" w:hAnsi="微软雅黑" w:eastAsia="微软雅黑"/>
          <w:b/>
          <w:sz w:val="22"/>
        </w:rPr>
        <w:t>4.1 通用算式</w:t>
      </w:r>
    </w:p>
    <w:p>
      <w:r>
        <w:rPr>
          <w:rFonts w:ascii="微软雅黑" w:hAnsi="微软雅黑" w:eastAsia="微软雅黑"/>
          <w:b w:val="0"/>
          <w:sz w:val="20"/>
        </w:rPr>
        <w:t>对每一家主体 i、每一组情景 (K, 我方下浮率)：</w:t>
      </w:r>
    </w:p>
    <w:p>
      <w:r>
        <w:rPr>
          <w:rFonts w:ascii="微软雅黑" w:hAnsi="微软雅黑" w:eastAsia="微软雅黑"/>
          <w:b w:val="0"/>
          <w:sz w:val="20"/>
        </w:rPr>
        <w:t>①信用得分＝信用档分(综合得分≥80→100；70~80→75；其他→50)×30%</w:t>
      </w:r>
    </w:p>
    <w:p>
      <w:r>
        <w:rPr>
          <w:rFonts w:ascii="微软雅黑" w:hAnsi="微软雅黑" w:eastAsia="微软雅黑"/>
          <w:b w:val="0"/>
          <w:sz w:val="20"/>
        </w:rPr>
        <w:t>②实力得分＝资质×10%＋职称×5%＋技负建造师×5%＋类绩×10%＋负绩×5%＋奖项×5%</w:t>
      </w:r>
    </w:p>
    <w:p>
      <w:r>
        <w:rPr>
          <w:rFonts w:ascii="微软雅黑" w:hAnsi="微软雅黑" w:eastAsia="微软雅黑"/>
          <w:b w:val="0"/>
          <w:sz w:val="20"/>
        </w:rPr>
        <w:t>③下浮率得分：先算偏差d＝下浮率−K（百分点）；|d|&lt;0.5→100分；0.5≤|d|&lt;3.5→87.5分；3.5≤|d|&lt;6.5→75分；6.5≤|d|&lt;9.5→62.5分；否则50分；再×10%</w:t>
      </w:r>
    </w:p>
    <w:p>
      <w:r>
        <w:rPr>
          <w:rFonts w:ascii="微软雅黑" w:hAnsi="微软雅黑" w:eastAsia="微软雅黑"/>
          <w:b w:val="0"/>
          <w:sz w:val="20"/>
        </w:rPr>
        <w:t>④不平衡得分：16家统一按满分100分计（用户指定调整口径，不按园林景观下浮率分档），100×10%＝10.00</w:t>
      </w:r>
    </w:p>
    <w:p>
      <w:r>
        <w:rPr>
          <w:rFonts w:ascii="微软雅黑" w:hAnsi="微软雅黑" w:eastAsia="微软雅黑"/>
          <w:b w:val="0"/>
          <w:sz w:val="20"/>
        </w:rPr>
        <w:t>⑤答辩得分＝88×10%＝8.80</w:t>
      </w:r>
    </w:p>
    <w:p>
      <w:r>
        <w:rPr>
          <w:rFonts w:ascii="微软雅黑" w:hAnsi="微软雅黑" w:eastAsia="微软雅黑"/>
          <w:b/>
          <w:sz w:val="20"/>
        </w:rPr>
        <w:t>综合得分＝①＋②＋③＋④＋⑤；16家按综合得分降序排名，同分报价低者优先。</w:t>
      </w:r>
    </w:p>
    <w:p>
      <w:r>
        <w:rPr>
          <w:rFonts w:ascii="微软雅黑" w:hAnsi="微软雅黑" w:eastAsia="微软雅黑"/>
          <w:b/>
          <w:sz w:val="22"/>
        </w:rPr>
        <w:t>4.2 完整算式示例一：K＝10.50%、我方下浮10.5%（低K段代表情景）</w:t>
      </w:r>
    </w:p>
    <w:p>
      <w:r>
        <w:rPr>
          <w:rFonts w:ascii="微软雅黑" w:hAnsi="微软雅黑" w:eastAsia="微软雅黑"/>
          <w:b w:val="0"/>
          <w:sz w:val="20"/>
        </w:rPr>
        <w:t>我方（中建三局联合体）：信用94.465≥80→100分，100×0.30＝30.00；实力(100×0.10+100×0.05+100×0.05+100×0.10+100×0.05+100×0.05)＝40.00；下浮率偏差10.50−10.50＝0.00∈[K−0.5,K+0.5)→满分档100分，100×0.10＝10.00；不平衡报价统一满分100×0.10＝10.00；答辩88×0.10＝8.80。合计＝30.00+40.00+10.00+10.00+8.80＝98.80分。</w:t>
      </w:r>
    </w:p>
    <w:p>
      <w:r>
        <w:rPr>
          <w:rFonts w:ascii="微软雅黑" w:hAnsi="微软雅黑" w:eastAsia="微软雅黑"/>
          <w:b w:val="0"/>
          <w:sz w:val="20"/>
        </w:rPr>
        <w:t>中建海峡（联合体）：信用93.724→30.00；实力40.00；下浮率假设10.60%，偏差10.60−10.50＝+0.10∈[K−0.5,K+0.5)→满分档，10.00；不平衡统一满分10.00；答辩8.80。合计＝98.80分。与我方同分，按规则①投标报价低者优先：海峡报价614,318,804.23元＜我方615,005,961.73元→海峡第1、我方第2。</w:t>
      </w:r>
    </w:p>
    <w:p>
      <w:r>
        <w:rPr>
          <w:rFonts w:ascii="微软雅黑" w:hAnsi="微软雅黑" w:eastAsia="微软雅黑"/>
          <w:b w:val="0"/>
          <w:sz w:val="20"/>
        </w:rPr>
        <w:t>省五建：信用100.000→30.00；实力40.00；下浮率10.50%，偏差0.00→满分档，10.00；不平衡10.00；答辩8.80。合计＝98.80分，且报价与我方完全相同（615,005,961.73元）——同分同价，按规则②随机抽取排序（模拟表按名称顺序列示），我方实际并列第2~3。</w:t>
      </w:r>
    </w:p>
    <w:p>
      <w:r>
        <w:rPr>
          <w:rFonts w:ascii="微软雅黑" w:hAnsi="微软雅黑" w:eastAsia="微软雅黑"/>
          <w:b w:val="0"/>
          <w:sz w:val="20"/>
        </w:rPr>
        <w:t>中建五局：信用85.363→30.00；实力40.00；下浮率10.10%，偏差−0.40→满分档，10.00；不平衡统一满分10.00（园林下浮9.80%不再扣分）；答辩8.80。合计＝98.80分第4名——统一满分口径下中建五局重返第一梯队，与我方并列98.80分。</w:t>
      </w:r>
    </w:p>
    <w:p>
      <w:r>
        <w:rPr>
          <w:rFonts w:ascii="微软雅黑" w:hAnsi="微软雅黑" w:eastAsia="微软雅黑"/>
          <w:b w:val="0"/>
          <w:sz w:val="20"/>
        </w:rPr>
        <w:t>福建建工（联合体）：信用联合体取集团100.000→30.00；实力40.00；下浮率11.05%，偏差+0.55∈[0.5,3.5)→二档87.5分，8.75；不平衡10.00；答辩8.80。合计＝97.55分（第5名，跌出前3）。</w:t>
      </w:r>
    </w:p>
    <w:p>
      <w:r>
        <w:rPr>
          <w:rFonts w:ascii="微软雅黑" w:hAnsi="微软雅黑" w:eastAsia="微软雅黑"/>
          <w:b w:val="0"/>
          <w:sz w:val="20"/>
        </w:rPr>
        <w:t>中建科工：信用88.0→30.00；实力35.00（类绩1个→50分）；下浮率8.60%，偏差−1.90→二档，8.75；不平衡10.00；答辩8.80。合计＝93.80分（第14名）——实力弱档主体即使报价命中也无缘前3。</w:t>
      </w:r>
    </w:p>
    <w:p>
      <w:r>
        <w:rPr>
          <w:rFonts w:ascii="微软雅黑" w:hAnsi="微软雅黑" w:eastAsia="微软雅黑"/>
          <w:b/>
          <w:sz w:val="22"/>
        </w:rPr>
        <w:t>4.2b 完整算式示例二：K＝11.10%、我方下浮11.1%（最优情景）</w:t>
      </w:r>
    </w:p>
    <w:p>
      <w:r>
        <w:rPr>
          <w:rFonts w:ascii="微软雅黑" w:hAnsi="微软雅黑" w:eastAsia="微软雅黑"/>
          <w:b w:val="0"/>
          <w:sz w:val="20"/>
        </w:rPr>
        <w:t>我方：偏差11.10−11.10＝0.00→满分档，合计98.80分第1名（30.00+40.00+10.00+10.00+8.80）。前3名：我方98.80（报价610,883,016.74元）、福建建工98.80（11.05%命中满分档，报价611,226,595.49元）、中建四局98.80（11.00%命中，611,570,174.23元）；中建海峡98.80（10.60%偏差−0.50恰在满分区间下界"含本数"→命中）第4、中建五局97.55（10.10%偏差−1.00跌二档）第5。我方以最低报价在同分四家中排第1，进入1/3抽签。</w:t>
      </w:r>
    </w:p>
    <w:p>
      <w:r>
        <w:rPr>
          <w:rFonts w:ascii="微软雅黑" w:hAnsi="微软雅黑" w:eastAsia="微软雅黑"/>
          <w:b/>
          <w:sz w:val="22"/>
        </w:rPr>
        <w:t>4.3 得分结构分解（固定分 vs 变动分，不平衡统一满分口径）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主体</w:t>
            </w:r>
          </w:p>
        </w:tc>
        <w:tc>
          <w:tcPr>
            <w:tcW w:type="dxa" w:w="96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信用(30%)</w:t>
            </w:r>
          </w:p>
        </w:tc>
        <w:tc>
          <w:tcPr>
            <w:tcW w:type="dxa" w:w="96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实力(40%)</w:t>
            </w:r>
          </w:p>
        </w:tc>
        <w:tc>
          <w:tcPr>
            <w:tcW w:type="dxa" w:w="107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不平衡(10%)</w:t>
            </w:r>
          </w:p>
        </w:tc>
        <w:tc>
          <w:tcPr>
            <w:tcW w:type="dxa" w:w="96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答辩(10%)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固定分合计(90%)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下浮率档分×10%</w:t>
            </w:r>
          </w:p>
        </w:tc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满分档综合分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6"/>
              </w:rPr>
              <w:t>第一梯队8家（我方/海峡/福建建工/省五建/四局/一局/二局/五局）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40.00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6"/>
              </w:rPr>
              <w:t>10.00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88.80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100→10.00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98.80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6"/>
              </w:rPr>
              <w:t>厦门特建投/福建二建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38.75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6"/>
              </w:rPr>
              <w:t>10.00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87.55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100→10.00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最高97.55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6"/>
              </w:rPr>
              <w:t>安徽三建/中闽大洋/中铁二十二局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33.75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6"/>
              </w:rPr>
              <w:t>10.00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82.55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100→10.00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最高92.55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6"/>
              </w:rPr>
              <w:t>中建科工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35.00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6"/>
              </w:rPr>
              <w:t>10.00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83.80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二档8.75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最高92.55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6"/>
              </w:rPr>
              <w:t>福建一建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26.25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6"/>
              </w:rPr>
              <w:t>10.00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75.05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100→10.00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最高85.05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6"/>
              </w:rPr>
              <w:t>广州建筑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50→15.00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35.00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6"/>
              </w:rPr>
              <w:t>10.00</w:t>
            </w:r>
          </w:p>
        </w:tc>
        <w:tc>
          <w:tcPr>
            <w:tcW w:type="dxa" w:w="964"/>
          </w:tcPr>
          <w:p>
            <w:r/>
            <w:r>
              <w:rPr>
                <w:rFonts w:ascii="微软雅黑" w:hAnsi="微软雅黑" w:eastAsia="微软雅黑"/>
                <w:sz w:val="16"/>
              </w:rPr>
              <w:t>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68.80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6"/>
              </w:rPr>
              <w:t>100→10.00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6"/>
              </w:rPr>
              <w:t>最高78.80</w:t>
            </w:r>
          </w:p>
        </w:tc>
      </w:tr>
    </w:tbl>
    <w:p>
      <w:r>
        <w:rPr>
          <w:rFonts w:ascii="微软雅黑" w:hAnsi="微软雅黑" w:eastAsia="微软雅黑"/>
          <w:b w:val="0"/>
          <w:sz w:val="20"/>
        </w:rPr>
        <w:t>结论：满分天花板98.80分由“信用100档+实力满分+不平衡统一满分+答辩88+下浮率命中满分档”构成，第一梯队8家理论均可达——其中报价命中的家数随K值变化：K低段（10.10~10.50）海峡/省五建/中建五局（10.10~10.60%）命中，K中段（10.70~11.50）福建建工（11.05%）/中建四局（11.00%）命中，K高段（11.70~11.90）仅我方（11.1%+）与中闽大洋（11.60%，实力弱）可达。第一集团内部胜负完全由报价档命中与同分比价决定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五、100组情景模拟结果</w:t>
      </w:r>
    </w:p>
    <w:p>
      <w:r>
        <w:rPr>
          <w:rFonts w:ascii="微软雅黑" w:hAnsi="微软雅黑" w:eastAsia="微软雅黑"/>
          <w:b/>
          <w:sz w:val="22"/>
        </w:rPr>
        <w:t>5.1 我方综合得分矩阵（行＝我方下浮率，列＝抽取K值）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下浮＼K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10.10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10.30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10.50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10.70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10.90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11.10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11.30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11.50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11.70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11.90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下浮10.1%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下浮10.3%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下浮10.5%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下浮10.7%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下浮10.9%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下浮11.1%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下浮11.3%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下浮11.5%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下浮11.7%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下浮11.9%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97.55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98.80</w:t>
            </w:r>
          </w:p>
        </w:tc>
      </w:tr>
    </w:tbl>
    <w:p>
      <w:r>
        <w:rPr>
          <w:rFonts w:ascii="微软雅黑" w:hAnsi="微软雅黑" w:eastAsia="微软雅黑"/>
          <w:b w:val="0"/>
          <w:sz w:val="18"/>
        </w:rPr>
        <w:t>注：98.80＝满分档（下浮率命中[K−0.5,K+0.5)）；97.55＝二档（偏离K 0.5~3.5个百分点）。对角线附近为满分带。</w:t>
      </w:r>
    </w:p>
    <w:p>
      <w:r>
        <w:rPr>
          <w:rFonts w:ascii="微软雅黑" w:hAnsi="微软雅黑" w:eastAsia="微软雅黑"/>
          <w:b/>
          <w:sz w:val="22"/>
        </w:rPr>
        <w:t>5.2 我方排名矩阵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下浮＼K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10.10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10.30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10.50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10.70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10.90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11.10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11.30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11.50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11.70</w:t>
            </w:r>
          </w:p>
        </w:tc>
        <w:tc>
          <w:tcPr>
            <w:tcW w:type="dxa" w:w="82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11.90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下浮10.1%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第6名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下浮10.3%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下浮10.5%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下浮10.7%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第7名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下浮10.9%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第7名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第7名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下浮11.1%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下浮11.3%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下浮11.5%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下浮11.7%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下浮11.9%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2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5.3 我方10档下浮率统计（各档跨10个K值情景）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我方下浮率</w:t>
            </w:r>
          </w:p>
        </w:tc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投标报价(元)</w:t>
            </w:r>
          </w:p>
        </w:tc>
        <w:tc>
          <w:tcPr>
            <w:tcW w:type="dxa" w:w="107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平均排名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最好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最差</w:t>
            </w:r>
          </w:p>
        </w:tc>
        <w:tc>
          <w:tcPr>
            <w:tcW w:type="dxa" w:w="1020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第1次数</w:t>
            </w:r>
          </w:p>
        </w:tc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进前3</w:t>
            </w:r>
          </w:p>
        </w:tc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进前5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617,754,592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4.40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第6名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3/10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9/10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10.3%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616,380,277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4.30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0/10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3/10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10/10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10.5%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615,005,962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3.30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第4名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3/10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10/10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10.7%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613,631,647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3.00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第7名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2/10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9/10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9/10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612,257,332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3.60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第7名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1/10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8/10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8/10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11.1%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610,883,017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2.10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7/10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10/10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11.3%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609,508,702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2.50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6/10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6/10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10/10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11.5%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608,134,387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2.90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5/10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5/10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10/10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11.7%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606,760,072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3.20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4/10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4/10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10/10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11.9%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605,385,757</w:t>
            </w:r>
          </w:p>
        </w:tc>
        <w:tc>
          <w:tcPr>
            <w:tcW w:type="dxa" w:w="1077"/>
          </w:tcPr>
          <w:p>
            <w:r/>
            <w:r>
              <w:rPr>
                <w:rFonts w:ascii="微软雅黑" w:hAnsi="微软雅黑" w:eastAsia="微软雅黑"/>
                <w:sz w:val="18"/>
              </w:rPr>
              <w:t>3.40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第5名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3/10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4/10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10/10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5.4 全部16家主体的100情景明细</w:t>
      </w:r>
    </w:p>
    <w:p>
      <w:r>
        <w:rPr>
          <w:rFonts w:ascii="微软雅黑" w:hAnsi="微软雅黑" w:eastAsia="微软雅黑"/>
          <w:b w:val="0"/>
          <w:sz w:val="20"/>
        </w:rPr>
        <w:t>100组情景×16家＝1600行逐家逐情景完整算式明细（含信用分档、实力六项、下浮率偏差与档分、不平衡档分、答辩与加权合计、投标报价与名次）见附件xlsx“逐家逐情景明细”表。</w:t>
      </w:r>
    </w:p>
    <w:p>
      <w:r>
        <w:rPr>
          <w:rFonts w:ascii="微软雅黑" w:hAnsi="微软雅黑" w:eastAsia="微软雅黑"/>
          <w:b/>
          <w:sz w:val="22"/>
        </w:rPr>
        <w:t>5.5 各情景第1名分布（100组）</w:t>
      </w:r>
    </w:p>
    <w:p>
      <w:r>
        <w:rPr>
          <w:rFonts w:ascii="微软雅黑" w:hAnsi="微软雅黑" w:eastAsia="微软雅黑"/>
          <w:b w:val="0"/>
          <w:sz w:val="20"/>
        </w:rPr>
        <w:t>福建建工45次、中建三局（我方）29次、中建海峡17次、省五建9次——福建建工（假设下浮11.05%、信用100档）在K∈[10.70,11.50]中段命中满分档且报价居中低段，是K中段最大威胁；我方在K≥10.70的高段（我方报价命中且低于福建建工）全面胜出；中建海峡与省五建在K低段（10.10~10.50）领先。</w:t>
      </w:r>
    </w:p>
    <w:p>
      <w:r>
        <w:rPr>
          <w:rFonts w:ascii="微软雅黑" w:hAnsi="微软雅黑" w:eastAsia="微软雅黑"/>
          <w:b w:val="0"/>
          <w:sz w:val="18"/>
        </w:rPr>
        <w:t>注①：同分同价情景（如K=10.50%×我方10.5%时我方与省五建报价完全相同）按规则②需随机抽取排序，明细表按名称顺序稳定列示，报告统计采用该保守口径。注②：不平衡报价统一满分口径下，中建一/二/五局重返98.80分天花板组，K低段同分家数增至4~5家，前3名争夺比原分档口径更激烈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六、敏感性分析与最优报价区间建议</w:t>
      </w:r>
    </w:p>
    <w:p>
      <w:r>
        <w:rPr>
          <w:rFonts w:ascii="微软雅黑" w:hAnsi="微软雅黑" w:eastAsia="微软雅黑"/>
          <w:b/>
          <w:sz w:val="22"/>
        </w:rPr>
        <w:t>6.1 五项敏感性发现</w:t>
      </w:r>
    </w:p>
    <w:p>
      <w:r>
        <w:rPr>
          <w:rFonts w:ascii="微软雅黑" w:hAnsi="微软雅黑" w:eastAsia="微软雅黑"/>
          <w:b w:val="0"/>
          <w:sz w:val="20"/>
        </w:rPr>
        <w:t>①唯一变量是报价档：信用/实力/不平衡（统一满分）/答辩四要素在100组情景中固定（合计88.80分），唯一随K波动的是下浮率档分（0~10分）。在K 10.10%~11.90%、下浮10.1%~11.9%的矩阵内，偏离均&lt;1.8个百分点，综合得分只有两个取值：满分档98.80、二档97.55，不会跌入三档。</w:t>
      </w:r>
    </w:p>
    <w:p>
      <w:r>
        <w:rPr>
          <w:rFonts w:ascii="微软雅黑" w:hAnsi="微软雅黑" w:eastAsia="微软雅黑"/>
          <w:b w:val="0"/>
          <w:sz w:val="20"/>
        </w:rPr>
        <w:t>②1.25分定乾坤：满分档与二档差1.25分。第一梯队8家（98.80分天花板组）内部，命中满分档即领先所有二档对手；跌入二档则排名立即落到第4名开外。</w:t>
      </w:r>
    </w:p>
    <w:p>
      <w:r>
        <w:rPr>
          <w:rFonts w:ascii="微软雅黑" w:hAnsi="微软雅黑" w:eastAsia="微软雅黑"/>
          <w:b w:val="0"/>
          <w:sz w:val="20"/>
        </w:rPr>
        <w:t>③同分比价规则是"隐形胜负手"：与海峡/省五建/福建建工/中建四局/中建五局等同分（98.80）时，投标报价低者优先。对手假设报价从低到高：中闽大洋11.60%＞福建一建11.50%＞广州建筑11.20%＞福建建工11.05%＞中建四局11.00%＞我方（若取11.1%以下则低于中建四局）＞中建海峡10.60%＞省五建10.50%＞中建五局10.10%——我方报价低于11.00%即可在同分组中压制福建建工与中建四局。</w:t>
      </w:r>
    </w:p>
    <w:p>
      <w:r>
        <w:rPr>
          <w:rFonts w:ascii="微软雅黑" w:hAnsi="微软雅黑" w:eastAsia="微软雅黑"/>
          <w:b w:val="0"/>
          <w:sz w:val="20"/>
        </w:rPr>
        <w:t>④K分段威胁图谱：K∈[10.10,10.50]低段——海峡（10.60%）、省五建（10.50%）、中建五局（10.10%）与福建二建/特建投（10.05%/10.20%）大概率命中，同分家数4~5家，我方低档报价仅能并列、且有被挤到第4~7名的风险；K∈[10.70,11.50]中段——福建建工（11.05%）与中建四局（11.00%）命中，我方须报价≤11.00%才可比价胜出；K∈[11.70,11.90]高段——仅我方（若取11.3%~11.9%）与中闽大洋（11.60%，实力33.75分）可达满分档，我方以实力基本盘（40分）碾压其33.75分，稳拿第1。</w:t>
      </w:r>
    </w:p>
    <w:p>
      <w:r>
        <w:rPr>
          <w:rFonts w:ascii="微软雅黑" w:hAnsi="微软雅黑" w:eastAsia="微软雅黑"/>
          <w:b w:val="0"/>
          <w:sz w:val="20"/>
        </w:rPr>
        <w:t>⑤最不利情景：全部100组情景中我方最差排名为第7名（K=10.10×下浮10.7%错档组合），进前5概率94/100、进前3概率52/100——统一满分口径下K低段同分挤压加剧，10.7%以下低档报价的前3稳定性明显下降，报价应向11.1%中高位集中。</w:t>
      </w:r>
    </w:p>
    <w:p>
      <w:r>
        <w:rPr>
          <w:rFonts w:ascii="微软雅黑" w:hAnsi="微软雅黑" w:eastAsia="微软雅黑"/>
          <w:b/>
          <w:sz w:val="22"/>
        </w:rPr>
        <w:t>6.2 最优报价区间建议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决策维度</w:t>
            </w:r>
          </w:p>
        </w:tc>
        <w:tc>
          <w:tcPr>
            <w:tcW w:type="dxa" w:w="374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推荐值</w:t>
            </w:r>
          </w:p>
        </w:tc>
        <w:tc>
          <w:tcPr>
            <w:tcW w:type="dxa" w:w="396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主推方案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下浮率11.1%（报价610,883,016.74元）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K∈[10.70,11.90]七档全部第1名、进前3概率7/10、平均排名2.10；对K中段（福建建工11.05%/四局11.00%）以低于11.00%的报价形成同分比价压制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稳健备选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下浮率10.7%（报价613,631,646.73元）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进前3概率9/10为全场最高；K∈[10.30,10.50]两档第1名、其余稳定第3名；代价是K=10.10极端情景跌至第7名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组合策略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报价组价目标：净口径下浮率10.9%~11.1%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覆盖K=10.90/11.10两档满分窗口±0.5，K∈[10.40,11.60]均命中满分区间，仅K两端各1档跌二档但不跌出前5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园林景观下浮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组价参考：锁定11.00%（区间10.5%~11.5%内）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不平衡报价已按统一满分口径，该值仅为实际组价时防否决（低于限价85%红线）与合同履约考量</w:t>
            </w:r>
          </w:p>
        </w:tc>
      </w:tr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红线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下浮率&gt;11.9%（K低段跌二档+让利过度）、&lt;10.5%（K低段同分组被挤至第4名开外+利润损失）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K随机性+同分比价双约束下的边界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6.3 期望中标概率测算（高分随机法1/3抽签）</w:t>
      </w:r>
    </w:p>
    <w:p>
      <w:r>
        <w:rPr>
          <w:rFonts w:ascii="微软雅黑" w:hAnsi="微软雅黑" w:eastAsia="微软雅黑"/>
          <w:b w:val="0"/>
          <w:sz w:val="20"/>
        </w:rPr>
        <w:t>以主推方案下浮11.1%为例：10档K值情景中进前3名7次（K=10.10~10.50低段被海峡/五建/五局等同分组挤压至第4~5名）→进入抽签环节概率70%，抽中概率70%×1/3≈23.3%；其中拿第1名7次。稳健备选10.7%档：进前3概率9/10→抽中概率30%。若答辩实际得分超88分基准，每+2分综合分+0.2，可在同分僵局中反超——统一满分口径下同分家数增多，答辩成为最重要的可主动经营"超额加分项"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七、招标阶段策划（截标前跟进动作）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时间节点</w:t>
            </w:r>
          </w:p>
        </w:tc>
        <w:tc>
          <w:tcPr>
            <w:tcW w:type="dxa" w:w="5102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即时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核对招标文件与答疑/补遗（已发布文件中定标方案附件“报价下浮率满分区间”为加密空白，答辩方案附件空白子权重），逐页确认第四章前附表①与本报告口径一致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锁定评分规则口径，防止规则突变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答疑截止前(2026-08-02前)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就①类似业绩“实际造价4.5亿元”的证明口径（结算价vs合同价）②装配式认定材料③企业监管基准分截图格式等提出书面澄清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消除业绩与信用证明链歧义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限价发布后（已发布6.87亿）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拆解工程项目造价汇总表中“园林景观工程（土建、安装）”金额，计算园林下浮率对不平衡报价的影响；核对暂列金额/暂估价实列金额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精确报价组价口径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截标前5~10日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跟踪潜在投标人清单变化（重点：福建一建/省二建厦门等信用弱档单位是否放弃；是否有名单外新对手），动态修正A9对手下浮率假设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校准竞争格局与报价档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截标前3日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关注答疑/补遗对定标方案权重、K区间、答辩方案的任何修改；重跑100组情景矩阵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规则突变再模拟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持续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监控厦门公共资源交易网同类项目定标公示，更新各对手近期报价习惯（特别是中建海峡、省五建、福建建工、中建四局四大威胁主体）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滚动校准A9假设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八、投标阶段策划（编制与递交）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4649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要点与量化目标</w:t>
            </w:r>
          </w:p>
        </w:tc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责任线</w:t>
            </w:r>
          </w:p>
        </w:tc>
        <w:tc>
          <w:tcPr>
            <w:tcW w:type="dxa" w:w="1020"/>
            <w:shd w:val="clear" w:fill="1F4E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截止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报价锁定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总价下浮11.1%（净口径复核暂列/暂估价后微调至10.9%~11.1%区间）；报价约610,883,016.74元；园林景观下浮锁定11.0%（不平衡满分）；确保总分与单价均不低于限价85%红线（否决项）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成本/商务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截标前7日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业绩证明链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投标人类似业绩≥2个（实际造价4.5亿+且单体3000㎡+装配式混凝土，施工总承包或EPC合同+竣工验收证明+四库一平台/省平台查询截图+装配式认定材料）；项目负责人类似业绩1个（10万㎡+民用建筑，前5年竣工，须体现项目负责人姓名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商务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截标前10日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信用截图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2025Q4厦门市建筑施工企业信用综合评价（施工总承包系列）官网截图加盖电子公章（三局福建94.465分A/集团参照认定）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商务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随标书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答辩团队与材料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项目负责人按招标文件答辩方案演练：15分钟陈述结构（重难点把握与解决方案为主，应急保障权重0%不展开）；脱敏训练（不得透露姓名与单位）；模拟评分目标≥88分基准，冲击90+（每+2分答辩项综合分+0.2，可反超同分对手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项目/技术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定标前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实力要素满分保障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拟派负责人：一级建造师+高级工程师+B证；技术负责人：一级建造师（或确保注册在投标主体）+高级职称+6个月社保；奖项：鲁班奖/国优/詹天佑证书或批文+获奖工程施工合同协议书（国家级→100分）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人力/科技质量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截标前10日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不平衡报价组价控制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不平衡报价子要素本报告按统一满分口径模拟，但招标文件原规则仍按园林景观下浮率分档（10%~12%满分）且评标环节有否决红线——实际组价时园林景观工程（土建、安装）子项下浮率仍建议控制在10.5%~11.5%，与总价下浮解耦，防止实际定标中该子项失分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成本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截标前7日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文件合规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已标价工程量清单XML由合规计价软件生成、软硬件信息完整；技术文件暗标（无可识别标识）；投标保证金50万元四种形式任一；CA证书与制作系统3.0+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商务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截标前3日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7"/>
              </w:rPr>
              <w:t>P2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7"/>
              </w:rPr>
              <w:t>入围风险控制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7"/>
              </w:rPr>
              <w:t>报价不低于全场最低假设价（中建科工8.60%）太多——我方10.1%~11.9%全部高于8.6%，入围环节（仅淘汰最高价1家）无风险；但应避免报价成为全场最高（目前假设最高中闽大洋11.60%，我方≤11.5%即可）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成本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7"/>
              </w:rPr>
              <w:t>报价定档时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九、结论</w:t>
      </w:r>
    </w:p>
    <w:p>
      <w:r>
        <w:rPr>
          <w:rFonts w:ascii="微软雅黑" w:hAnsi="微软雅黑" w:eastAsia="微软雅黑"/>
          <w:b w:val="0"/>
          <w:sz w:val="20"/>
        </w:rPr>
        <w:t>1. 我方基本盘：信用100档（94.465分）+实力六项满分+不平衡统一满分+答辩88分假设＝固定分88.80，全场景稳定；只要报价下浮率命中[K−0.5,K+0.5)满分档，综合得分98.80分即达全场天花板。</w:t>
      </w:r>
    </w:p>
    <w:p>
      <w:r>
        <w:rPr>
          <w:rFonts w:ascii="微软雅黑" w:hAnsi="微软雅黑" w:eastAsia="微软雅黑"/>
          <w:b w:val="0"/>
          <w:sz w:val="20"/>
        </w:rPr>
        <w:t>2. 竞争态势（统一满分口径）：中建海峡、福建建工、省五建、中建四局、中建一局、中建二局、中建五局与我方共8家构成第一梯队（信用+实力+不平衡三满分），胜负手完全在报价档命中与同分比价；福建建工（假设报价11.05%）是K中段最直接威胁；厦门特建投/福建二建（实力弱1.25分）在K低段报价命中时也可临时挤入前3边缘，加剧低段竞争。</w:t>
      </w:r>
    </w:p>
    <w:p>
      <w:r>
        <w:rPr>
          <w:rFonts w:ascii="微软雅黑" w:hAnsi="微软雅黑" w:eastAsia="微软雅黑"/>
          <w:b w:val="0"/>
          <w:sz w:val="20"/>
        </w:rPr>
        <w:t>3. 100组情景结论：进前5概率94/100、进前3概率52/100；下浮11.1%档K∈[10.70,11.90]七档全部第1名（第1名7/10次）；10.7%档进前3概率9/10全场最高。K低段（10.10~10.50）因海峡/省五建/中建五局等低报价对手同分集中，是主要风险区。</w:t>
      </w:r>
    </w:p>
    <w:p>
      <w:r>
        <w:rPr>
          <w:rFonts w:ascii="微软雅黑" w:hAnsi="微软雅黑" w:eastAsia="微软雅黑"/>
          <w:b w:val="0"/>
          <w:sz w:val="20"/>
        </w:rPr>
        <w:t>4. 报价建议：主推下浮11.1%（报价610,883,016.74元，进前3概率7/10、K中高段全面第1）；稳健备选10.7%（进前3概率9/10）。组价目标锁定净口径下浮率10.9%~11.1%；园林景观下浮按11.0%组价（子项防否决考量，非得分项）。</w:t>
      </w:r>
    </w:p>
    <w:p>
      <w:r>
        <w:rPr>
          <w:rFonts w:ascii="微软雅黑" w:hAnsi="微软雅黑" w:eastAsia="微软雅黑"/>
          <w:b w:val="0"/>
          <w:sz w:val="20"/>
        </w:rPr>
        <w:t>5. 中标概率：高分随机法下前3名抽签概率1/3；主推方案期望中标概率约23%~30%（进前3概率70%~90%×1/3）。统一满分口径下同分家数增多，答辩（唯一可主动经营项）每+2分综合分+0.2，在98.80分同分僵局中即可反超，建议作为标前核心演练方向。</w:t>
      </w:r>
    </w:p>
    <w:p>
      <w:r>
        <w:rPr>
          <w:rFonts w:ascii="微软雅黑" w:hAnsi="微软雅黑" w:eastAsia="微软雅黑"/>
          <w:b w:val="0"/>
          <w:sz w:val="20"/>
        </w:rPr>
        <w:t>6. 本报告全部测算基于招标文件（2026年2月版）、2025Q4信用评价结果、2025年以来对手报价习惯数据、不平衡报价统一满分口径（用户指定调整）与A1~A15统一假设，属投标前预测性文件；开标后应以实际K值、实际对手名单与报价复核偏差。</w:t>
      </w:r>
    </w:p>
    <w:p/>
    <w:p>
      <w:r>
        <w:rPr>
          <w:rFonts w:ascii="微软雅黑" w:hAnsi="微软雅黑" w:eastAsia="微软雅黑"/>
          <w:b w:val="0"/>
          <w:color w:val="808080"/>
          <w:sz w:val="18"/>
        </w:rPr>
        <w:t>附件清单：2026年09月07日08：19：59+集美2026JP02地块及配套工程（施工评定分离）投标结果模拟分析（附件）.xlsx（6个Sheet：评分办法拆解/竞标主体档案/100情景汇总/得分与排名矩阵/逐家逐情景明细1600行/假设说明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>数据来源：招标文件（附件02_招标文件内容.pdf）、工程控制价告知单（附件01_工程控制价.pdf）、2025年第四季度厦门市建筑施工企业信用综合评价部分结果（施工总承包/专业承包两个xls）、2026年9月2日定标候选人信息分析表（14,519条）、2026年9月5日中建三局竞争对手分析与报价策略报告。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