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Calibri" w:hAnsi="Calibri"/>
          <w:b/>
          <w:color w:val="1F4D78"/>
          <w:sz w:val="44"/>
        </w:rPr>
        <w:t>Week Four DOCX Fixture</w:t>
      </w:r>
    </w:p>
    <w:p>
      <w:pPr>
        <w:pStyle w:val="Heading1"/>
      </w:pPr>
      <w:r>
        <w:t>Structured document sample</w:t>
      </w:r>
    </w:p>
    <w:p>
      <w:r>
        <w:t>DOCX fixture body: headings and paragraphs become ordered text.</w:t>
      </w:r>
    </w:p>
    <w:p>
      <w:r>
        <w:t>A second paragraph checks that extraction preserves document order.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Week Four DOCX Fixture</dc:title>
  <dc:subject/>
  <dc:creator>knowledge-assistant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