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Previamente hay que leer:</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https://es.wikipedia.org/wiki/Red_inalámbrica_mallada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Modelos TP-Link para considerar:</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https://wiki.openwrt.org/toh/tp-link/start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info más a lenguaje humano, entregada por JIND:</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http://www.eslared.org.ve/walcs/walc2011/material/track1/redes_mesh_presentacion_es.pdf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Consideraciones:</w:t>
      </w:r>
    </w:p>
    <w:p w:rsidR="00000000" w:rsidDel="00000000" w:rsidP="00000000" w:rsidRDefault="00000000" w:rsidRPr="00000000">
      <w:pPr>
        <w:contextualSpacing w:val="0"/>
        <w:rPr/>
      </w:pPr>
      <w:r w:rsidDel="00000000" w:rsidR="00000000" w:rsidRPr="00000000">
        <w:rPr>
          <w:rtl w:val="0"/>
        </w:rPr>
        <w:t xml:space="preserve">Las antenas mesh pueden presentar variaciones dependiendo del uso que le vayamos a dar, desde antenas fijas a móviles en al menos 3 variaciones útiles: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Tipo nodo fijo: router openwrt con antenas modificadas, conectado a una red de alimentación de electricidad variable y ubicado ya sea como servidor o repetidor con posición establecida y sin movilidad.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Tipo carrito: router openwrt con antenas modificadas y batería para alimentación de corriente instalados estos en un carro de arrastre, preferentemente de feria, usados para nodo o servidor, en caso de ser servidor puede ir acompañado por un rpi para funciones de apoyo.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Tipo mochila: lo mismo que el del carrito, pero, en una mochila, puede contar con un sistema de alimentación aparte con paneles solares de carga de celular (que vienen en algunas marcas de mochila).</w:t>
      </w:r>
    </w:p>
    <w:p w:rsidR="00000000" w:rsidDel="00000000" w:rsidP="00000000" w:rsidRDefault="00000000" w:rsidRPr="00000000">
      <w:pPr>
        <w:contextualSpacing w:val="0"/>
        <w:rPr/>
      </w:pPr>
      <w:r w:rsidDel="00000000" w:rsidR="00000000" w:rsidRPr="00000000">
        <w:rPr>
          <w:rtl w:val="0"/>
        </w:rPr>
        <w:t xml:space="preserve">Consideraciones 2.0: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vamos a inventar la rueda, la finalidad de la red mesh no es la red en sí, sino que el contenido que vaya a pasar a través de esta, en este caso también vamos a considerar el uso de alguno de los 3 modelos anteriores de antena dependiendo del mismo.</w:t>
      </w:r>
    </w:p>
    <w:p w:rsidR="00000000" w:rsidDel="00000000" w:rsidP="00000000" w:rsidRDefault="00000000" w:rsidRPr="00000000">
      <w:pPr>
        <w:contextualSpacing w:val="0"/>
        <w:rPr/>
      </w:pPr>
      <w:r w:rsidDel="00000000" w:rsidR="00000000" w:rsidRPr="00000000">
        <w:rPr>
          <w:rtl w:val="0"/>
        </w:rPr>
        <w:t xml:space="preserve">En la reunión se planteó:</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Montar una red mesh en una toma y que está con un número x de nodos iluminara la misma como una suerte de intranet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Que a partir de esto se generará una suerte de biblioteca digital y servicios de streaming en la nube a montar en la red mallada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Que dentro de la red mallada se genere una red social simil a redere.org que funcione para el uso interno de la comunidad en cuestión.</w:t>
      </w:r>
    </w:p>
    <w:p w:rsidR="00000000" w:rsidDel="00000000" w:rsidP="00000000" w:rsidRDefault="00000000" w:rsidRPr="00000000">
      <w:pPr>
        <w:contextualSpacing w:val="0"/>
        <w:rPr/>
      </w:pPr>
      <w:r w:rsidDel="00000000" w:rsidR="00000000" w:rsidRPr="00000000">
        <w:rPr>
          <w:rtl w:val="0"/>
        </w:rPr>
        <w:t xml:space="preserve">Consideraciones 3.0:</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 red mesh nos permite transmitir información y compartir archivos, así también servicios a través de la web.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Dentro de la Red Mesh podemos montar una plataforma de Telefonía IP distribuida, siempre y cuando podamos conseguir los aparatos telefónicos ip compatibles con el formato wifi.</w:t>
      </w:r>
    </w:p>
    <w:p w:rsidR="00000000" w:rsidDel="00000000" w:rsidP="00000000" w:rsidRDefault="00000000" w:rsidRPr="00000000">
      <w:pPr>
        <w:contextualSpacing w:val="0"/>
        <w:rPr/>
      </w:pPr>
      <w:r w:rsidDel="00000000" w:rsidR="00000000" w:rsidRPr="00000000">
        <w:rPr>
          <w:rtl w:val="0"/>
        </w:rPr>
        <w:t xml:space="preserve">Usos planteados para los nodos Mesh: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planteó dentro de la reunión que se pudiera usar la red para poder generar instancias de apoyo a la religión kopimista, para lo cual se planteó montar 5 nodos mesh móviles interconectados para que sirvan a una malla de compartición de información con fines piratas y como acto de exaltación “religioso-pirata”.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 planteó como interconexión de comunidades que no cuenten con recursos para la implementación de iluminación digital por otros medios.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reunión se propuso 1.0:</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Generar un proceso de capacitación interno para la implementación, mantenimiento y puesta en marcha de la red mesh.</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Generar un proceso de levantamiento de datos para poder buscar el sitio donde poder implementar el mismo de manera de poder asegurar el buen funcionamiento del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Generar grupos de trabajo para-con los 9 piratas activos confirmados entre los del grupo de “Piratas del Mapocho”</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3 piratas para la comisión antenas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3 piratas para la comisión contenidos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3 piratas para la comisión de trabajo territorial anexo o seguimiento del proyecto.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 planteó un trabajo territorial a 4 semanas distribuido de la siguiente manera: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S1: taller, enseñar a montar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S2: terreno</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S3: metodologia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S4: terreno, seguimiento…</w:t>
      </w:r>
    </w:p>
    <w:p w:rsidR="00000000" w:rsidDel="00000000" w:rsidP="00000000" w:rsidRDefault="00000000" w:rsidRPr="00000000">
      <w:pPr>
        <w:contextualSpacing w:val="0"/>
        <w:rPr/>
      </w:pPr>
      <w:r w:rsidDel="00000000" w:rsidR="00000000" w:rsidRPr="00000000">
        <w:rPr>
          <w:rtl w:val="0"/>
        </w:rPr>
        <w:t xml:space="preserve">En la reunión se propuso 2.0: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Fundar la iglesia kopimista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Crear la ONG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Hacer talleres de Auto-capacitación.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Pensar en Ofrecerle las cosas a una comunidad…</w:t>
      </w:r>
    </w:p>
    <w:p w:rsidR="00000000" w:rsidDel="00000000" w:rsidP="00000000" w:rsidRDefault="00000000" w:rsidRPr="00000000">
      <w:pPr>
        <w:contextualSpacing w:val="0"/>
        <w:rPr/>
      </w:pPr>
      <w:r w:rsidDel="00000000" w:rsidR="00000000" w:rsidRPr="00000000">
        <w:rPr>
          <w:rtl w:val="0"/>
        </w:rPr>
        <w:t xml:space="preserve">En la reunión se planteó que se necesita tener la santa tríada para poder realizar cualquier proyecto: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Editorial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Kopimismo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ONG</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Red_inal%C3%A1mbrica_mallada" TargetMode="External"/><Relationship Id="rId6" Type="http://schemas.openxmlformats.org/officeDocument/2006/relationships/hyperlink" Target="https://wiki.openwrt.org/toh/tp-link/start" TargetMode="External"/><Relationship Id="rId7" Type="http://schemas.openxmlformats.org/officeDocument/2006/relationships/hyperlink" Target="http://www.eslared.org.ve/walcs/walc2011/material/track1/redes_mesh_presentacion_es.pdf" TargetMode="External"/></Relationships>
</file>