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i w:val="0"/>
          <w:sz w:val="24"/>
        </w:rPr>
        <w:t>Exploring Hash Tables and Their Practical Applications</w:t>
      </w:r>
    </w:p>
    <w:p>
      <w:pPr>
        <w:spacing w:line="480" w:lineRule="exact"/>
        <w:ind w:firstLine="0"/>
        <w:jc w:val="center"/>
      </w:pPr>
      <w:r>
        <w:rPr>
          <w:rFonts w:ascii="Times New Roman" w:hAnsi="Times New Roman"/>
          <w:b w:val="0"/>
          <w:i w:val="0"/>
          <w:sz w:val="24"/>
        </w:rPr>
      </w:r>
    </w:p>
    <w:p>
      <w:pPr>
        <w:spacing w:line="480" w:lineRule="exact"/>
        <w:ind w:firstLine="0"/>
        <w:jc w:val="center"/>
      </w:pPr>
      <w:r>
        <w:rPr>
          <w:rFonts w:ascii="Times New Roman" w:hAnsi="Times New Roman"/>
          <w:b w:val="0"/>
          <w:i w:val="0"/>
          <w:sz w:val="24"/>
        </w:rPr>
        <w:t>Xhon Pelushi</w:t>
      </w:r>
    </w:p>
    <w:p>
      <w:pPr>
        <w:spacing w:line="480" w:lineRule="exact"/>
        <w:ind w:firstLine="0"/>
        <w:jc w:val="center"/>
      </w:pPr>
      <w:r>
        <w:rPr>
          <w:rFonts w:ascii="Times New Roman" w:hAnsi="Times New Roman"/>
          <w:b w:val="0"/>
          <w:i w:val="0"/>
          <w:sz w:val="24"/>
        </w:rPr>
        <w:t>University of the Cumberlands</w:t>
      </w:r>
    </w:p>
    <w:p>
      <w:pPr>
        <w:spacing w:line="480" w:lineRule="exact"/>
        <w:ind w:firstLine="0"/>
        <w:jc w:val="center"/>
      </w:pPr>
      <w:r>
        <w:rPr>
          <w:rFonts w:ascii="Times New Roman" w:hAnsi="Times New Roman"/>
          <w:b w:val="0"/>
          <w:i w:val="0"/>
          <w:sz w:val="24"/>
        </w:rPr>
        <w:t>MSCS-532-M20: Algorithms and Data Structures</w:t>
      </w:r>
    </w:p>
    <w:p>
      <w:pPr>
        <w:spacing w:line="480" w:lineRule="exact"/>
        <w:ind w:firstLine="0"/>
        <w:jc w:val="center"/>
      </w:pPr>
      <w:r>
        <w:rPr>
          <w:rFonts w:ascii="Times New Roman" w:hAnsi="Times New Roman"/>
          <w:b w:val="0"/>
          <w:i w:val="0"/>
          <w:sz w:val="24"/>
        </w:rPr>
        <w:t>Assignment 7</w:t>
      </w:r>
    </w:p>
    <w:p>
      <w:pPr>
        <w:spacing w:line="480" w:lineRule="exact"/>
        <w:ind w:firstLine="0"/>
        <w:jc w:val="center"/>
      </w:pPr>
      <w:r>
        <w:rPr>
          <w:rFonts w:ascii="Times New Roman" w:hAnsi="Times New Roman"/>
          <w:b w:val="0"/>
          <w:i w:val="0"/>
          <w:sz w:val="24"/>
        </w:rPr>
        <w:t>Dr. Michael Solomon</w:t>
      </w:r>
    </w:p>
    <w:p>
      <w:pPr>
        <w:spacing w:line="480" w:lineRule="exact"/>
        <w:ind w:firstLine="0"/>
        <w:jc w:val="center"/>
      </w:pPr>
      <w:r>
        <w:rPr>
          <w:rFonts w:ascii="Times New Roman" w:hAnsi="Times New Roman"/>
          <w:b w:val="0"/>
          <w:i w:val="0"/>
          <w:sz w:val="24"/>
        </w:rPr>
        <w:t>July 18, 2026</w:t>
      </w:r>
    </w:p>
    <w:p>
      <w:r>
        <w:br w:type="page"/>
      </w:r>
    </w:p>
    <w:p>
      <w:pPr>
        <w:spacing w:before="240" w:after="120"/>
        <w:ind w:firstLine="0"/>
      </w:pPr>
      <w:r>
        <w:rPr>
          <w:rFonts w:ascii="Times New Roman" w:hAnsi="Times New Roman"/>
          <w:b/>
          <w:i w:val="0"/>
          <w:sz w:val="24"/>
        </w:rPr>
        <w:t>Exploring Hash Tables and Their Practical Applications</w:t>
      </w:r>
    </w:p>
    <w:p>
      <w:pPr>
        <w:spacing w:line="480" w:lineRule="exact" w:before="0" w:after="0"/>
        <w:ind w:firstLine="720"/>
      </w:pPr>
      <w:r>
        <w:rPr>
          <w:rFonts w:ascii="Times New Roman" w:hAnsi="Times New Roman"/>
          <w:b w:val="0"/>
          <w:i w:val="0"/>
          <w:sz w:val="24"/>
        </w:rPr>
        <w:t>A hash table answers a question a sorted array or balanced tree can only approximate: given a key, where is its value, in constant time, without any search at all? A hash function maps an unbounded universe of keys down to a small, fixed range of array indices, trading the guaranteed uniqueness of a direct-address table for one small enough to actually allocate — a trade that introduces a problem direct addressing never faces: two distinct keys can hash to the same slot. Everything interesting about hash tables in practice follows from how that problem is handled, both in the design of the hash function itself and in the collision-resolution strategy built on top of it. This paper first examines what makes a hash function effective and how the trade-off between speed and distributional quality plays out in real systems, then compares open addressing and separate chaining and how their relative performance shifts as a table's load factor changes.</w:t>
      </w:r>
    </w:p>
    <w:p>
      <w:pPr>
        <w:spacing w:before="240" w:after="120"/>
        <w:ind w:firstLine="0"/>
      </w:pPr>
      <w:r>
        <w:rPr>
          <w:rFonts w:ascii="Times New Roman" w:hAnsi="Times New Roman"/>
          <w:b/>
          <w:i w:val="0"/>
          <w:sz w:val="24"/>
        </w:rPr>
        <w:t>Hash Functions and Their Impact</w:t>
      </w:r>
    </w:p>
    <w:p>
      <w:pPr>
        <w:spacing w:before="240" w:after="120"/>
        <w:ind w:firstLine="0"/>
      </w:pPr>
      <w:r>
        <w:rPr>
          <w:rFonts w:ascii="Times New Roman" w:hAnsi="Times New Roman"/>
          <w:b/>
          <w:i w:val="0"/>
          <w:sz w:val="24"/>
        </w:rPr>
        <w:t>Designing Effective Hash Functions</w:t>
      </w:r>
    </w:p>
    <w:p>
      <w:pPr>
        <w:spacing w:line="480" w:lineRule="exact" w:before="0" w:after="0"/>
        <w:ind w:firstLine="720"/>
      </w:pPr>
      <w:r>
        <w:rPr>
          <w:rFonts w:ascii="Times New Roman" w:hAnsi="Times New Roman"/>
          <w:b w:val="0"/>
          <w:i w:val="0"/>
          <w:sz w:val="24"/>
        </w:rPr>
        <w:t>What separates a well-designed hash function from a mediocre one comes down to how evenly it spreads keys across the table, an idea formalized as simple uniform hashing: no slot should be any more or less likely than another to receive a given key (Cormen et al., 2022). In practice that means consuming every bit of the key rather than a convenient slice of it, running cheaply enough that hashing never outweighs the lookup it enables, and scrambling away whatever patterns the key set already carries, since real-world keys are rarely random. Division hashing paired with a power-of-two table size shows what goes wrong when that last point is ignored: h(k) = k mod m with m = 2^p only looks at the bottom p bits of k, so record IDs assigned in sequence or word-aligned addresses share those bits and pile into a small run of slots. Making m prime fixes this, since no narrow slice of a key's bits can dictate where it lands. A more deliberate version of the same weakness is an algorithmic complexity attack, or hash-flooding: an attacker who works out how a server hashes its keys can hand it colliding values through ordinary form fields or JSON and turn an O(1) lookup into an O(n) list on every request, as demonstrated publicly in 2011 when researchers pushed PHP, Python, and Java servers into multi-minute stalls with a single crafted request (Crosby &amp; Wallach, 2003; Klink &amp; Wälde, 2011). Both problems get fixed the same way at different intensities: choose table sizes and mixing functions that hold up under simple uniform hashing on their own, and, once an adversary is in the picture, add a per-process random seed the attacker cannot predict — the reason CPython, Perl, and Ruby switched to randomized seeding, with CPython going a step further and adopting the keyed SipHash function (Heimes, 2013).</w:t>
      </w:r>
    </w:p>
    <w:p>
      <w:pPr>
        <w:spacing w:before="240" w:after="120"/>
        <w:ind w:firstLine="0"/>
      </w:pPr>
      <w:r>
        <w:rPr>
          <w:rFonts w:ascii="Times New Roman" w:hAnsi="Times New Roman"/>
          <w:b/>
          <w:i w:val="0"/>
          <w:sz w:val="24"/>
        </w:rPr>
        <w:t>Balancing Speed and Complexity</w:t>
      </w:r>
    </w:p>
    <w:p>
      <w:pPr>
        <w:spacing w:line="480" w:lineRule="exact" w:before="0" w:after="0"/>
        <w:ind w:firstLine="720"/>
      </w:pPr>
      <w:r>
        <w:rPr>
          <w:rFonts w:ascii="Times New Roman" w:hAnsi="Times New Roman"/>
          <w:b w:val="0"/>
          <w:i w:val="0"/>
          <w:sz w:val="24"/>
        </w:rPr>
        <w:t>Speed and unpredictability sit at opposite ends of the same design decision. Mixing a key's bits more aggressively makes the output harder to reverse-engineer, but each extra round of multiplication, rotation, or XOR adds latency to every insert and lookup. Non-cryptographic functions like FNV-1a and MurmurHash sit at the cheap end, computing in only a few instructions per byte, which is why they show up by default in performance-sensitive code such as game engines that never expect hostile input. SipHash sits at the other end, costing noticeably more per byte but buying a guarantee that nobody without the process's secret key can engineer a batch of colliding inputs. CPython's own history shows that trade being made on purpose: before version 3.4, its string hashing was a fast multiplicative function with a fixed seed, precisely the setup that made the 2011 hash-flooding disclosure exploitable against real Python web services. The language's maintainers responded by switching str and bytes hashing to SipHash and randomizing the seed at every interpreter startup (Heimes, 2013), accepting slower hashing to close a denial-of-service hole that only matters once keys can originate from something an attacker controls, such as an HTTP request body. CPython left integer hashing untouched, since a client rarely chooses which integers a program hashes internally — the whole trade-off in miniature: pay for expensive, attack-resistant hashing only where untrusted data can reach the table, and keep the cheap path everywhere else.</w:t>
      </w:r>
    </w:p>
    <w:p>
      <w:pPr>
        <w:spacing w:before="240" w:after="120"/>
        <w:ind w:firstLine="0"/>
      </w:pPr>
      <w:r>
        <w:rPr>
          <w:rFonts w:ascii="Times New Roman" w:hAnsi="Times New Roman"/>
          <w:b/>
          <w:i w:val="0"/>
          <w:sz w:val="24"/>
        </w:rPr>
        <w:t>Open Addressing versus Separate Chaining</w:t>
      </w:r>
    </w:p>
    <w:p>
      <w:pPr>
        <w:spacing w:before="240" w:after="120"/>
        <w:ind w:firstLine="0"/>
      </w:pPr>
      <w:r>
        <w:rPr>
          <w:rFonts w:ascii="Times New Roman" w:hAnsi="Times New Roman"/>
          <w:b/>
          <w:i w:val="0"/>
          <w:sz w:val="24"/>
        </w:rPr>
        <w:t>Comparing Collision Resolution Strategies</w:t>
      </w:r>
    </w:p>
    <w:p>
      <w:pPr>
        <w:spacing w:line="480" w:lineRule="exact" w:before="0" w:after="0"/>
        <w:ind w:firstLine="720"/>
      </w:pPr>
      <w:r>
        <w:rPr>
          <w:rFonts w:ascii="Times New Roman" w:hAnsi="Times New Roman"/>
          <w:b w:val="0"/>
          <w:i w:val="0"/>
          <w:sz w:val="24"/>
        </w:rPr>
        <w:t>Separate chaining handles a collision by letting each slot hold more than one entry, typically threaded as a linked list, so every key that hashes to slot i just gets appended there. The appeal is how forgiving it is: nothing stops the load factor alpha = n / m from climbing past 1, since a chain simply grows another node, and the expected cost of a search stays at Theta(1 + alpha) no matter how full the table gets (Cormen et al., 2022). That forgiveness is not free — each entry carries a pointer to the next one, and walking a chain means jumping around the heap instead of reading contiguous memory, exactly the access pattern that triggers cache misses on modern CPUs. Open addressing flips the strategy by keeping every key inside the array itself: a collision gets resolved by stepping through a fixed sequence of alternate slots — linear, quadratic, or a second hash function — until an open one turns up. Nothing beyond the array is allocated, so cache behavior improves and pointer overhead disappears, but the table can never fill completely, and removing an entry gets tricky, since blanking a slot outright can break the probe chain for a later key — the reason implementations leave a tombstone marker behind instead of clearing the slot for real. Production systems land on both sides: Java's HashMap chains by default and, since Java 8, promotes an overloaded bucket into a small red-black tree past eight entries to cap worst-case lookup at Theta(log n); Redis also chains, but spreads its rehashing incrementally instead of pausing for one large resize; Python's dict, Rust's standard map, and Google's Abseil SwissTable all probe instead, the latter storing a metadata byte per slot so SIMD instructions can rule out most non-matches before touching the actual key. As a rule, chaining wins when the workload cannot be predicted in advance, while probing wins when throughput and cache locality matter more than worst-case safety.</w:t>
      </w:r>
    </w:p>
    <w:p>
      <w:pPr>
        <w:spacing w:before="240" w:after="120"/>
        <w:ind w:firstLine="0"/>
      </w:pPr>
      <w:r>
        <w:rPr>
          <w:rFonts w:ascii="Times New Roman" w:hAnsi="Times New Roman"/>
          <w:b/>
          <w:i w:val="0"/>
          <w:sz w:val="24"/>
        </w:rPr>
        <w:t>Performance in Practice</w:t>
      </w:r>
    </w:p>
    <w:p>
      <w:pPr>
        <w:spacing w:line="480" w:lineRule="exact" w:before="0" w:after="0"/>
        <w:ind w:firstLine="720"/>
      </w:pPr>
      <w:r>
        <w:rPr>
          <w:rFonts w:ascii="Times New Roman" w:hAnsi="Times New Roman"/>
          <w:b w:val="0"/>
          <w:i w:val="0"/>
          <w:sz w:val="24"/>
        </w:rPr>
        <w:t>Load factor affects the two strategies asymmetrically. Under separate chaining, expected search cost grows mildly with alpha — Theta(1 + alpha) — since every extra key just lengthens a chain by one node (Cormen et al., 2022). Open addressing is far less forgiving: for linear probing, the expected probes for an unsuccessful search is roughly (1/2)(1 + 1/(1 - alpha)^2) — about 2.5 at alpha = 0.5 versus 50 at alpha = 0.9 — which is why open-addressed tables resize well before full, typically around alpha = 0.7–0.9, and why linear probing's primary clustering is broken up with quadratic probing or double hashing at the cost of a slightly pricier probe. Memory pushes the choice back the other way: an open-addressed table stores entries inline with no pointer overhead but leaves part of the array empty to keep alpha low, while a chained table packs past alpha = 1 but pays a pointer per entry, so the two often use comparable memory despite opposite strategies. Systems with unpredictable workloads and a premium on worst-case safety tend toward chaining or a hybrid like Java's treeified buckets, while systems with a trusted key set and a premium on throughput, such as Abseil's SwissTable, tend toward open addressing tuned aggressively against load factor.</w:t>
      </w:r>
    </w:p>
    <w:p>
      <w:pPr>
        <w:spacing w:before="240" w:after="120"/>
        <w:ind w:firstLine="0"/>
      </w:pPr>
      <w:r>
        <w:rPr>
          <w:rFonts w:ascii="Times New Roman" w:hAnsi="Times New Roman"/>
          <w:b/>
          <w:i w:val="0"/>
          <w:sz w:val="24"/>
        </w:rPr>
        <w:t>Conclusion</w:t>
      </w:r>
    </w:p>
    <w:p>
      <w:pPr>
        <w:spacing w:line="480" w:lineRule="exact" w:before="0" w:after="0"/>
        <w:ind w:firstLine="720"/>
      </w:pPr>
      <w:r>
        <w:rPr>
          <w:rFonts w:ascii="Times New Roman" w:hAnsi="Times New Roman"/>
          <w:b w:val="0"/>
          <w:i w:val="0"/>
          <w:sz w:val="24"/>
        </w:rPr>
        <w:t>Hash functions and collision-resolution strategies are not independent design choices; they compensate for each other's weaknesses. A hash function that distributes keys perfectly uniformly would make the choice of collision strategy nearly irrelevant, and real systems get no such guarantee for free, so both layers are engineered together. The recurring pattern is that Theta(1) expected-time operations only hold in practice when an implementation actively defends the assumptions the bound depends on: prime or well-mixed table sizes and randomized seeds to keep hashing uniform against adversarial input, and a load factor kept low enough, or a chaining structure forgiving enough, to keep collisions from compounding. Every hash table examined here — CPython's dict, Java's HashMap, Redis's core structure, Abseil's SwissTable — makes a different, deliberate trade among these levers, each tuned to the threat model and access pattern its own system actually faces.</w:t>
      </w:r>
    </w:p>
    <w:p>
      <w:r>
        <w:br w:type="page"/>
      </w:r>
    </w:p>
    <w:p>
      <w:pPr>
        <w:spacing w:before="240" w:after="120"/>
        <w:ind w:firstLine="0"/>
      </w:pPr>
      <w:r>
        <w:rPr>
          <w:rFonts w:ascii="Times New Roman" w:hAnsi="Times New Roman"/>
          <w:b/>
          <w:i w:val="0"/>
          <w:sz w:val="24"/>
        </w:rPr>
        <w:t>References</w:t>
      </w:r>
    </w:p>
    <w:p>
      <w:pPr>
        <w:spacing w:line="480" w:lineRule="exact" w:after="0"/>
        <w:ind w:left="720" w:hanging="720"/>
      </w:pPr>
      <w:r>
        <w:rPr>
          <w:rFonts w:ascii="Times New Roman" w:hAnsi="Times New Roman"/>
          <w:b w:val="0"/>
          <w:i w:val="0"/>
          <w:sz w:val="24"/>
        </w:rPr>
        <w:t>Cormen, T. H., Leiserson, C. E., Rivest, R. L., &amp; Stein, C. (2022). Introduction to algorithms (4th ed.). MIT Press.</w:t>
      </w:r>
    </w:p>
    <w:p>
      <w:pPr>
        <w:spacing w:line="480" w:lineRule="exact" w:after="0"/>
        <w:ind w:left="720" w:hanging="720"/>
      </w:pPr>
      <w:r>
        <w:rPr>
          <w:rFonts w:ascii="Times New Roman" w:hAnsi="Times New Roman"/>
          <w:b w:val="0"/>
          <w:i w:val="0"/>
          <w:sz w:val="24"/>
        </w:rPr>
        <w:t>Crosby, S. A., &amp; Wallach, D. S. (2003). Denial of service via algorithmic complexity attacks. Proceedings of the 12th USENIX Security Symposium.</w:t>
      </w:r>
    </w:p>
    <w:p>
      <w:pPr>
        <w:spacing w:line="480" w:lineRule="exact" w:after="0"/>
        <w:ind w:left="720" w:hanging="720"/>
      </w:pPr>
      <w:r>
        <w:rPr>
          <w:rFonts w:ascii="Times New Roman" w:hAnsi="Times New Roman"/>
          <w:b w:val="0"/>
          <w:i w:val="0"/>
          <w:sz w:val="24"/>
        </w:rPr>
        <w:t>Heimes, C. (2013). PEP 456 -- Secure and interchangeable hash algorithm. Python Enhancement Proposals. https://peps.python.org/pep-0456/</w:t>
      </w:r>
    </w:p>
    <w:p>
      <w:pPr>
        <w:spacing w:line="480" w:lineRule="exact" w:after="0"/>
        <w:ind w:left="720" w:hanging="720"/>
      </w:pPr>
      <w:r>
        <w:rPr>
          <w:rFonts w:ascii="Times New Roman" w:hAnsi="Times New Roman"/>
          <w:b w:val="0"/>
          <w:i w:val="0"/>
          <w:sz w:val="24"/>
        </w:rPr>
        <w:t>Klink, A., &amp; Wälde, J. (2011). Effective denial of service attacks against web application platforms. 28th Chaos Communication Congress (28C3).</w:t>
      </w:r>
    </w:p>
    <w:p>
      <w:pPr>
        <w:spacing w:line="480" w:lineRule="exact" w:after="0"/>
        <w:ind w:left="720" w:hanging="720"/>
      </w:pPr>
      <w:r>
        <w:rPr>
          <w:rFonts w:ascii="Times New Roman" w:hAnsi="Times New Roman"/>
          <w:b w:val="0"/>
          <w:i w:val="0"/>
          <w:sz w:val="24"/>
        </w:rPr>
        <w:t>Sedgewick, R., &amp; Wayne, K. (2011). Algorithms (4th ed.). Addison-Wesley Professional.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